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6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67.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6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6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7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7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A2779A" w14:textId="77777777" w:rsidR="00D204C6" w:rsidRDefault="00D204C6">
      <w:pPr>
        <w:rPr>
          <w:rFonts w:hint="eastAsia"/>
        </w:rPr>
      </w:pPr>
      <w:r>
        <w:t>bós</w:t>
      </w:r>
    </w:p>
    <w:sdt>
      <w:sdtPr>
        <w:id w:val="943111194"/>
        <w:docPartObj>
          <w:docPartGallery w:val="Cover Pages"/>
          <w:docPartUnique/>
        </w:docPartObj>
      </w:sdtPr>
      <w:sdtEndPr>
        <w:rPr>
          <w:rFonts w:asciiTheme="minorHAnsi" w:hAnsiTheme="minorHAnsi" w:cstheme="minorHAnsi"/>
        </w:rPr>
      </w:sdtEndPr>
      <w:sdtContent>
        <w:p w14:paraId="35D31F1F" w14:textId="76EAE4DC" w:rsidR="008B5A67" w:rsidRDefault="00B77269">
          <w:pPr>
            <w:rPr>
              <w:rFonts w:hint="eastAsia"/>
            </w:rPr>
          </w:pPr>
          <w:r>
            <w:rPr>
              <w:rFonts w:hint="eastAsia"/>
              <w:noProof/>
              <w:lang w:eastAsia="pl-PL" w:bidi="ar-SA"/>
            </w:rPr>
            <mc:AlternateContent>
              <mc:Choice Requires="wpg">
                <w:drawing>
                  <wp:anchor distT="0" distB="0" distL="114300" distR="114300" simplePos="0" relativeHeight="251698202" behindDoc="0" locked="0" layoutInCell="1" allowOverlap="1" wp14:anchorId="65C7412F" wp14:editId="75CA8F5D">
                    <wp:simplePos x="0" y="0"/>
                    <wp:positionH relativeFrom="page">
                      <wp:posOffset>16510</wp:posOffset>
                    </wp:positionH>
                    <wp:positionV relativeFrom="page">
                      <wp:align>top</wp:align>
                    </wp:positionV>
                    <wp:extent cx="7543800" cy="2114550"/>
                    <wp:effectExtent l="4445" t="0" r="5080" b="0"/>
                    <wp:wrapNone/>
                    <wp:docPr id="468" name="Grupa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3800" cy="2114550"/>
                              <a:chOff x="0" y="0"/>
                              <a:chExt cx="73152" cy="12161"/>
                            </a:xfrm>
                          </wpg:grpSpPr>
                          <wps:wsp>
                            <wps:cNvPr id="469" name="Prostokąt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70" name="Prostokąt 151"/>
                            <wps:cNvSpPr>
                              <a:spLocks noChangeArrowheads="1"/>
                            </wps:cNvSpPr>
                            <wps:spPr bwMode="auto">
                              <a:xfrm>
                                <a:off x="0" y="0"/>
                                <a:ext cx="73152" cy="12161"/>
                              </a:xfrm>
                              <a:prstGeom prst="rect">
                                <a:avLst/>
                              </a:prstGeom>
                              <a:blipFill dpi="0" rotWithShape="1">
                                <a:blip r:embed="rId8">
                                  <a:duotone>
                                    <a:srgbClr val="000000"/>
                                    <a:srgbClr val="FFFFFF"/>
                                  </a:duotone>
                                </a:blip>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134FD" id="Grupa 149" o:spid="_x0000_s1026" style="position:absolute;margin-left:1.3pt;margin-top:0;width:594pt;height:166.5pt;z-index:251698202;mso-position-horizontal-relative:page;mso-position-vertical:top;mso-position-vertical-relative:page"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">
                    <v:shape id="Prostokąt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eWsYA&#10;AADcAAAADwAAAGRycy9kb3ducmV2LnhtbESPQUsDMRSE74L/ITzBm822aKlr01IKpYsHxepBb4/N&#10;c7N287Ikz+323xtB8DjMzDfMcj36Tg0UUxvYwHRSgCKug225MfD2urtZgEqCbLELTAbOlGC9urxY&#10;YmnDiV9oOEijMoRTiQacSF9qnWpHHtMk9MTZ+wzRo2QZG20jnjLcd3pWFHPtseW84LCnraP6ePj2&#10;Bp4fh0Ul5xnFJ/e+38Xq7kv2H8ZcX42bB1BCo/yH/9qVNXA7v4ffM/kI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QeWsYAAADcAAAADwAAAAAAAAAAAAAAAACYAgAAZHJz&#10;L2Rvd25yZXYueG1sUEsFBgAAAAAEAAQA9QAAAIsDAAAAAA==&#10;" path="m,l7312660,r,1129665l3619500,733425,,1091565,,xe" fillcolor="#e84c22 [3204]" stroked="f" strokeweight="1pt">
                      <v:stroke joinstyle="miter"/>
                      <v:path arrowok="t" o:connecttype="custom" o:connectlocs="0,0;73177,0;73177,11310;36220,7343;0,10929;0,0" o:connectangles="0,0,0,0,0,0"/>
                    </v:shape>
                    <v:rect id="Prostokąt 151"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1xsMEA&#10;AADcAAAADwAAAGRycy9kb3ducmV2LnhtbERPy4rCMBTdC/5DuMLsNFXESscoIoqzGvAxMstLc6ct&#10;Njc1idrx681CcHk479miNbW4kfOVZQXDQQKCOLe64kLB8bDpT0H4gKyxtkwK/snDYt7tzDDT9s47&#10;uu1DIWII+wwVlCE0mZQ+L8mgH9iGOHJ/1hkMEbpCaof3GG5qOUqSiTRYcWwosaFVSfl5fzUKTk6e&#10;fvCX0pZS9719TNajwyVR6qPXLj9BBGrDW/xyf2kF4zTOj2fi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tcbDBAAAA3AAAAA8AAAAAAAAAAAAAAAAAmAIAAGRycy9kb3du&#10;cmV2LnhtbFBLBQYAAAAABAAEAPUAAACGAwAAAAA=&#10;" stroked="f" strokeweight="1pt">
                      <v:fill r:id="rId9" o:title="" recolor="t" rotate="t" type="frame"/>
                      <v:imagedata recolortarget="black"/>
                    </v:rect>
                    <w10:wrap anchorx="page" anchory="page"/>
                  </v:group>
                </w:pict>
              </mc:Fallback>
            </mc:AlternateContent>
          </w:r>
        </w:p>
        <w:p w14:paraId="7F5DA95F" w14:textId="3483D808" w:rsidR="008B5A67" w:rsidRDefault="00870D83" w:rsidP="00870D83">
          <w:pPr>
            <w:suppressAutoHyphens w:val="0"/>
            <w:spacing w:after="160" w:line="259" w:lineRule="auto"/>
            <w:ind w:left="-1418"/>
            <w:rPr>
              <w:rFonts w:asciiTheme="minorHAnsi" w:hAnsiTheme="minorHAnsi" w:cstheme="minorHAnsi"/>
            </w:rPr>
          </w:pPr>
          <w:r>
            <w:rPr>
              <w:rFonts w:asciiTheme="minorHAnsi" w:hAnsiTheme="minorHAnsi" w:cstheme="minorHAnsi"/>
              <w:noProof/>
              <w:sz w:val="22"/>
              <w:szCs w:val="22"/>
              <w:lang w:eastAsia="pl-PL" w:bidi="ar-SA"/>
            </w:rPr>
            <w:drawing>
              <wp:anchor distT="0" distB="0" distL="114300" distR="114300" simplePos="0" relativeHeight="251703322" behindDoc="0" locked="0" layoutInCell="1" allowOverlap="1" wp14:anchorId="281CA761" wp14:editId="6E4DFF04">
                <wp:simplePos x="0" y="0"/>
                <wp:positionH relativeFrom="page">
                  <wp:posOffset>95250</wp:posOffset>
                </wp:positionH>
                <wp:positionV relativeFrom="paragraph">
                  <wp:posOffset>4486910</wp:posOffset>
                </wp:positionV>
                <wp:extent cx="7416800" cy="2972950"/>
                <wp:effectExtent l="0" t="0" r="0"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23816" cy="2975762"/>
                        </a:xfrm>
                        <a:prstGeom prst="rect">
                          <a:avLst/>
                        </a:prstGeom>
                        <a:ln>
                          <a:noFill/>
                        </a:ln>
                        <a:effectLst>
                          <a:softEdge rad="112500"/>
                        </a:effectLst>
                      </pic:spPr>
                    </pic:pic>
                  </a:graphicData>
                </a:graphic>
              </wp:anchor>
            </w:drawing>
          </w:r>
          <w:r w:rsidR="00B77269">
            <w:rPr>
              <w:rFonts w:ascii="Arial" w:hAnsi="Arial" w:cs="Arial"/>
              <w:noProof/>
              <w:lang w:eastAsia="pl-PL" w:bidi="ar-SA"/>
            </w:rPr>
            <mc:AlternateContent>
              <mc:Choice Requires="wps">
                <w:drawing>
                  <wp:anchor distT="0" distB="0" distL="114300" distR="114300" simplePos="0" relativeHeight="251701274" behindDoc="0" locked="0" layoutInCell="1" allowOverlap="1" wp14:anchorId="413D20EF" wp14:editId="4293A092">
                    <wp:simplePos x="0" y="0"/>
                    <wp:positionH relativeFrom="page">
                      <wp:align>center</wp:align>
                    </wp:positionH>
                    <wp:positionV relativeFrom="paragraph">
                      <wp:posOffset>2467610</wp:posOffset>
                    </wp:positionV>
                    <wp:extent cx="6781800" cy="1600200"/>
                    <wp:effectExtent l="0" t="0" r="19050" b="19050"/>
                    <wp:wrapNone/>
                    <wp:docPr id="467" name="Pole tekstow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0" cy="1600200"/>
                            </a:xfrm>
                            <a:prstGeom prst="rect">
                              <a:avLst/>
                            </a:prstGeom>
                            <a:solidFill>
                              <a:schemeClr val="accent5">
                                <a:lumMod val="40000"/>
                                <a:lumOff val="60000"/>
                              </a:schemeClr>
                            </a:solidFill>
                            <a:ln w="6350">
                              <a:solidFill>
                                <a:schemeClr val="accent5">
                                  <a:lumMod val="40000"/>
                                  <a:lumOff val="60000"/>
                                </a:schemeClr>
                              </a:solidFill>
                            </a:ln>
                          </wps:spPr>
                          <wps:txbx>
                            <w:txbxContent>
                              <w:p w14:paraId="0AFC5E85" w14:textId="77777777" w:rsidR="00235426" w:rsidRPr="00320BB7" w:rsidRDefault="00235426" w:rsidP="00320BB7">
                                <w:pPr>
                                  <w:jc w:val="center"/>
                                  <w:rPr>
                                    <w:rFonts w:ascii="Calibri" w:hAnsi="Calibri" w:cs="Calibri"/>
                                    <w:b/>
                                    <w:bCs/>
                                    <w:sz w:val="48"/>
                                    <w:szCs w:val="48"/>
                                  </w:rPr>
                                </w:pPr>
                                <w:r w:rsidRPr="00320BB7">
                                  <w:rPr>
                                    <w:rFonts w:ascii="Calibri" w:hAnsi="Calibri" w:cs="Calibri"/>
                                    <w:b/>
                                    <w:bCs/>
                                    <w:sz w:val="48"/>
                                    <w:szCs w:val="48"/>
                                  </w:rPr>
                                  <w:t>Diagnoza służąca delimitacji obszaru zdegradowanego i obszaru rewitalizacji</w:t>
                                </w:r>
                              </w:p>
                              <w:p w14:paraId="0EC2C0E7" w14:textId="77777777" w:rsidR="00235426" w:rsidRPr="00320BB7" w:rsidRDefault="00235426" w:rsidP="00320BB7">
                                <w:pPr>
                                  <w:jc w:val="center"/>
                                  <w:rPr>
                                    <w:rFonts w:ascii="Calibri" w:hAnsi="Calibri" w:cs="Calibri"/>
                                    <w:b/>
                                    <w:bCs/>
                                    <w:sz w:val="48"/>
                                    <w:szCs w:val="48"/>
                                  </w:rPr>
                                </w:pPr>
                                <w:r w:rsidRPr="00320BB7">
                                  <w:rPr>
                                    <w:rFonts w:ascii="Calibri" w:hAnsi="Calibri" w:cs="Calibri"/>
                                    <w:b/>
                                    <w:bCs/>
                                    <w:sz w:val="48"/>
                                    <w:szCs w:val="48"/>
                                  </w:rPr>
                                  <w:t>na terenie gminy Adamów</w:t>
                                </w:r>
                              </w:p>
                              <w:p w14:paraId="606F1450" w14:textId="77777777" w:rsidR="00235426" w:rsidRPr="00320BB7" w:rsidRDefault="00235426">
                                <w:pPr>
                                  <w:rPr>
                                    <w:rFonts w:hint="eastAsia"/>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D20EF" id="_x0000_t202" coordsize="21600,21600" o:spt="202" path="m,l,21600r21600,l21600,xe">
                    <v:stroke joinstyle="miter"/>
                    <v:path gradientshapeok="t" o:connecttype="rect"/>
                  </v:shapetype>
                  <v:shape id="Pole tekstowe 19" o:spid="_x0000_s1026" type="#_x0000_t202" style="position:absolute;left:0;text-align:left;margin-left:0;margin-top:194.3pt;width:534pt;height:126pt;z-index:25170127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" fillcolor="#ffe084 [1304]" strokecolor="#ffe084 [1304]" strokeweight=".5pt">
                    <v:path arrowok="t"/>
                    <v:textbox>
                      <w:txbxContent>
                        <w:p w14:paraId="0AFC5E85" w14:textId="77777777" w:rsidR="00235426" w:rsidRPr="00320BB7" w:rsidRDefault="00235426" w:rsidP="00320BB7">
                          <w:pPr>
                            <w:jc w:val="center"/>
                            <w:rPr>
                              <w:rFonts w:ascii="Calibri" w:hAnsi="Calibri" w:cs="Calibri"/>
                              <w:b/>
                              <w:bCs/>
                              <w:sz w:val="48"/>
                              <w:szCs w:val="48"/>
                            </w:rPr>
                          </w:pPr>
                          <w:r w:rsidRPr="00320BB7">
                            <w:rPr>
                              <w:rFonts w:ascii="Calibri" w:hAnsi="Calibri" w:cs="Calibri"/>
                              <w:b/>
                              <w:bCs/>
                              <w:sz w:val="48"/>
                              <w:szCs w:val="48"/>
                            </w:rPr>
                            <w:t>Diagnoza służąca delimitacji obszaru zdegradowanego i obszaru rewitalizacji</w:t>
                          </w:r>
                        </w:p>
                        <w:p w14:paraId="0EC2C0E7" w14:textId="77777777" w:rsidR="00235426" w:rsidRPr="00320BB7" w:rsidRDefault="00235426" w:rsidP="00320BB7">
                          <w:pPr>
                            <w:jc w:val="center"/>
                            <w:rPr>
                              <w:rFonts w:ascii="Calibri" w:hAnsi="Calibri" w:cs="Calibri"/>
                              <w:b/>
                              <w:bCs/>
                              <w:sz w:val="48"/>
                              <w:szCs w:val="48"/>
                            </w:rPr>
                          </w:pPr>
                          <w:r w:rsidRPr="00320BB7">
                            <w:rPr>
                              <w:rFonts w:ascii="Calibri" w:hAnsi="Calibri" w:cs="Calibri"/>
                              <w:b/>
                              <w:bCs/>
                              <w:sz w:val="48"/>
                              <w:szCs w:val="48"/>
                            </w:rPr>
                            <w:t>na terenie gminy Adamów</w:t>
                          </w:r>
                        </w:p>
                        <w:p w14:paraId="606F1450" w14:textId="77777777" w:rsidR="00235426" w:rsidRPr="00320BB7" w:rsidRDefault="00235426">
                          <w:pPr>
                            <w:rPr>
                              <w:rFonts w:hint="eastAsia"/>
                              <w:b/>
                              <w:bCs/>
                            </w:rPr>
                          </w:pPr>
                        </w:p>
                      </w:txbxContent>
                    </v:textbox>
                    <w10:wrap anchorx="page"/>
                  </v:shape>
                </w:pict>
              </mc:Fallback>
            </mc:AlternateContent>
          </w:r>
          <w:r w:rsidR="00B77269">
            <w:rPr>
              <w:noProof/>
              <w:lang w:eastAsia="pl-PL" w:bidi="ar-SA"/>
            </w:rPr>
            <mc:AlternateContent>
              <mc:Choice Requires="wpg">
                <w:drawing>
                  <wp:anchor distT="0" distB="0" distL="114300" distR="114300" simplePos="0" relativeHeight="251705370" behindDoc="0" locked="0" layoutInCell="1" allowOverlap="1" wp14:anchorId="61253AA0" wp14:editId="6C836AD6">
                    <wp:simplePos x="0" y="0"/>
                    <wp:positionH relativeFrom="page">
                      <wp:posOffset>-38100</wp:posOffset>
                    </wp:positionH>
                    <wp:positionV relativeFrom="margin">
                      <wp:posOffset>7595870</wp:posOffset>
                    </wp:positionV>
                    <wp:extent cx="7610475" cy="2266950"/>
                    <wp:effectExtent l="0" t="0" r="0" b="0"/>
                    <wp:wrapNone/>
                    <wp:docPr id="464" name="Grupa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610475" cy="2266950"/>
                              <a:chOff x="-646" y="0"/>
                              <a:chExt cx="73798" cy="15858"/>
                            </a:xfrm>
                          </wpg:grpSpPr>
                          <wps:wsp>
                            <wps:cNvPr id="465" name="Prostokąt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rgbClr val="E84C22"/>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66" name="Prostokąt 34"/>
                            <wps:cNvSpPr>
                              <a:spLocks noChangeArrowheads="1"/>
                            </wps:cNvSpPr>
                            <wps:spPr bwMode="auto">
                              <a:xfrm>
                                <a:off x="-646" y="0"/>
                                <a:ext cx="73798" cy="15858"/>
                              </a:xfrm>
                              <a:prstGeom prst="rect">
                                <a:avLst/>
                              </a:prstGeom>
                              <a:blipFill dpi="0" rotWithShape="1">
                                <a:blip r:embed="rId8">
                                  <a:duotone>
                                    <a:srgbClr val="000000"/>
                                    <a:srgbClr val="FFFFFF"/>
                                  </a:duotone>
                                </a:blip>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853E80" id="Grupa 4" o:spid="_x0000_s1026" style="position:absolute;margin-left:-3pt;margin-top:598.1pt;width:599.25pt;height:178.5pt;rotation:180;z-index:251705370;mso-position-horizontal-relative:page;mso-position-vertical-relative:margin" coordorigin="-646" coordsize="73798,15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">
                    <v:shape id="Prostokąt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1NyscA&#10;AADcAAAADwAAAGRycy9kb3ducmV2LnhtbESPQWvCQBSE7wX/w/KE3urGWrWkrmKVVhF6qC3i8TX7&#10;kg1m34bsNsZ/7xaEHoeZ+YaZLTpbiZYaXzpWMBwkIIgzp0suFHx/vT08g/ABWWPlmBRcyMNi3rub&#10;YardmT+p3YdCRAj7FBWYEOpUSp8ZsugHriaOXu4aiyHKppC6wXOE20o+JslEWiw5LhisaWUoO+1/&#10;rQJ93P68Vu3h4306NtP1Lh+t8+FGqft+t3wBEagL/+Fbe6sVPE3G8HcmH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TcrHAAAA3AAAAA8AAAAAAAAAAAAAAAAAmAIAAGRy&#10;cy9kb3ducmV2LnhtbFBLBQYAAAAABAAEAPUAAACMAwAAAAA=&#10;" path="m,l7312660,r,1129665l3619500,733425,,1091565,,xe" fillcolor="#e84c22" stroked="f" strokeweight="1pt">
                      <v:stroke joinstyle="miter"/>
                      <v:path arrowok="t" o:connecttype="custom" o:connectlocs="0,0;73177,0;73177,11310;36220,7343;0,10929;0,0" o:connectangles="0,0,0,0,0,0"/>
                    </v:shape>
                    <v:rect id="Prostokąt 34" o:spid="_x0000_s1028" style="position:absolute;left:-646;width:73798;height:15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gsQA&#10;AADcAAAADwAAAGRycy9kb3ducmV2LnhtbESPT2vCQBTE7wW/w/KE3upGKVFSVxFR7EnwX+jxkX1N&#10;QrNv4+6qqZ/eLRQ8DjPzG2Y670wjruR8bVnBcJCAIC6srrlUcDys3yYgfEDW2FgmBb/kYT7rvUwx&#10;0/bGO7ruQykihH2GCqoQ2kxKX1Rk0A9sSxy9b+sMhihdKbXDW4SbRo6SJJUGa44LFba0rKj42V+M&#10;gtzJ/IRfNO5o7Labe7oaHc6JUq/9bvEBIlAXnuH/9qdW8J6m8HcmH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2oLEAAAA3AAAAA8AAAAAAAAAAAAAAAAAmAIAAGRycy9k&#10;b3ducmV2LnhtbFBLBQYAAAAABAAEAPUAAACJAwAAAAA=&#10;" stroked="f" strokeweight="1pt">
                      <v:fill r:id="rId9" o:title="" recolor="t" rotate="t" type="frame"/>
                      <v:imagedata recolortarget="black"/>
                    </v:rect>
                    <w10:wrap anchorx="page" anchory="margin"/>
                  </v:group>
                </w:pict>
              </mc:Fallback>
            </mc:AlternateContent>
          </w:r>
          <w:r w:rsidRPr="001D5798">
            <w:rPr>
              <w:rFonts w:ascii="Arial" w:hAnsi="Arial" w:cs="Arial"/>
              <w:noProof/>
              <w:lang w:eastAsia="pl-PL" w:bidi="ar-SA"/>
            </w:rPr>
            <w:drawing>
              <wp:anchor distT="0" distB="0" distL="114300" distR="114300" simplePos="0" relativeHeight="251700250" behindDoc="0" locked="0" layoutInCell="1" allowOverlap="1" wp14:anchorId="6C47091A" wp14:editId="7C3529BF">
                <wp:simplePos x="0" y="0"/>
                <wp:positionH relativeFrom="margin">
                  <wp:align>center</wp:align>
                </wp:positionH>
                <wp:positionV relativeFrom="paragraph">
                  <wp:posOffset>311785</wp:posOffset>
                </wp:positionV>
                <wp:extent cx="1513215" cy="1757045"/>
                <wp:effectExtent l="0" t="0" r="0" b="0"/>
                <wp:wrapNone/>
                <wp:docPr id="6"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1" cstate="print"/>
                        <a:srcRect/>
                        <a:stretch>
                          <a:fillRect/>
                        </a:stretch>
                      </pic:blipFill>
                      <pic:spPr bwMode="auto">
                        <a:xfrm>
                          <a:off x="0" y="0"/>
                          <a:ext cx="1513215" cy="1757045"/>
                        </a:xfrm>
                        <a:prstGeom prst="rect">
                          <a:avLst/>
                        </a:prstGeom>
                        <a:noFill/>
                        <a:ln w="9525">
                          <a:noFill/>
                          <a:miter lim="800000"/>
                          <a:headEnd/>
                          <a:tailEnd/>
                        </a:ln>
                      </pic:spPr>
                    </pic:pic>
                  </a:graphicData>
                </a:graphic>
              </wp:anchor>
            </w:drawing>
          </w:r>
          <w:r w:rsidR="00B77269">
            <w:rPr>
              <w:noProof/>
              <w:lang w:eastAsia="pl-PL" w:bidi="ar-SA"/>
            </w:rPr>
            <mc:AlternateContent>
              <mc:Choice Requires="wps">
                <w:drawing>
                  <wp:inline distT="0" distB="0" distL="0" distR="0" wp14:anchorId="1E8F759B" wp14:editId="5F23DA83">
                    <wp:extent cx="7600950" cy="7505700"/>
                    <wp:effectExtent l="9525" t="12700" r="9525" b="6350"/>
                    <wp:docPr id="463" name="Prostokąt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0950" cy="7505700"/>
                            </a:xfrm>
                            <a:prstGeom prst="rect">
                              <a:avLst/>
                            </a:prstGeom>
                            <a:solidFill>
                              <a:schemeClr val="accent5">
                                <a:lumMod val="40000"/>
                                <a:lumOff val="60000"/>
                              </a:schemeClr>
                            </a:solidFill>
                            <a:ln w="12700">
                              <a:solidFill>
                                <a:schemeClr val="accent5">
                                  <a:lumMod val="40000"/>
                                  <a:lumOff val="60000"/>
                                </a:schemeClr>
                              </a:solidFill>
                              <a:miter lim="800000"/>
                              <a:headEnd/>
                              <a:tailEnd/>
                            </a:ln>
                          </wps:spPr>
                          <wps:bodyPr rot="0" vert="horz" wrap="square" lIns="91440" tIns="45720" rIns="91440" bIns="45720" anchor="ctr" anchorCtr="0" upright="1">
                            <a:noAutofit/>
                          </wps:bodyPr>
                        </wps:wsp>
                      </a:graphicData>
                    </a:graphic>
                  </wp:inline>
                </w:drawing>
              </mc:Choice>
              <mc:Fallback>
                <w:pict>
                  <v:rect w14:anchorId="4BE1FB90" id="Prostokąt 42" o:spid="_x0000_s1026" style="width:598.5pt;height:59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" fillcolor="#ffe084 [1304]" strokecolor="#ffe084 [1304]" strokeweight="1pt">
                    <w10:anchorlock/>
                  </v:rect>
                </w:pict>
              </mc:Fallback>
            </mc:AlternateContent>
          </w:r>
          <w:r w:rsidR="008B5A67">
            <w:rPr>
              <w:rFonts w:asciiTheme="minorHAnsi" w:hAnsiTheme="minorHAnsi" w:cstheme="minorHAnsi"/>
            </w:rPr>
            <w:br w:type="page"/>
          </w:r>
        </w:p>
      </w:sdtContent>
    </w:sdt>
    <w:p w14:paraId="47379BCB" w14:textId="77777777" w:rsidR="00F11683" w:rsidRPr="004A3379" w:rsidRDefault="00F11683" w:rsidP="00F11683">
      <w:pPr>
        <w:pStyle w:val="Bezodstpw"/>
        <w:tabs>
          <w:tab w:val="left" w:pos="10773"/>
        </w:tabs>
        <w:ind w:right="1403"/>
        <w:jc w:val="center"/>
        <w:rPr>
          <w:rFonts w:asciiTheme="minorHAnsi" w:hAnsiTheme="minorHAnsi" w:cstheme="minorHAnsi"/>
          <w:b/>
          <w:caps/>
          <w:sz w:val="56"/>
          <w:szCs w:val="72"/>
        </w:rPr>
      </w:pPr>
    </w:p>
    <w:p w14:paraId="3B60A55F" w14:textId="77777777" w:rsidR="00F11683" w:rsidRPr="004A3379" w:rsidRDefault="00F11683" w:rsidP="00F11683">
      <w:pPr>
        <w:spacing w:line="360" w:lineRule="auto"/>
        <w:jc w:val="both"/>
        <w:rPr>
          <w:rFonts w:asciiTheme="minorHAnsi" w:hAnsiTheme="minorHAnsi" w:cstheme="minorHAnsi"/>
          <w:sz w:val="22"/>
          <w:szCs w:val="22"/>
        </w:rPr>
      </w:pPr>
    </w:p>
    <w:p w14:paraId="05B4F333" w14:textId="77777777" w:rsidR="00F11683" w:rsidRPr="004A3379" w:rsidRDefault="00F11683" w:rsidP="00F11683">
      <w:pPr>
        <w:spacing w:line="360" w:lineRule="auto"/>
        <w:jc w:val="both"/>
        <w:rPr>
          <w:rFonts w:asciiTheme="minorHAnsi" w:hAnsiTheme="minorHAnsi" w:cstheme="minorHAnsi"/>
          <w:sz w:val="22"/>
          <w:szCs w:val="22"/>
        </w:rPr>
      </w:pPr>
    </w:p>
    <w:p w14:paraId="09E29C29" w14:textId="77777777" w:rsidR="00F11683" w:rsidRPr="004A3379" w:rsidRDefault="00F11683" w:rsidP="00F11683">
      <w:pPr>
        <w:spacing w:line="360" w:lineRule="auto"/>
        <w:jc w:val="both"/>
        <w:rPr>
          <w:rFonts w:asciiTheme="minorHAnsi" w:hAnsiTheme="minorHAnsi" w:cstheme="minorHAnsi"/>
          <w:sz w:val="22"/>
          <w:szCs w:val="22"/>
        </w:rPr>
      </w:pPr>
    </w:p>
    <w:p w14:paraId="558D7FF3" w14:textId="77777777" w:rsidR="00F11683" w:rsidRPr="004A3379" w:rsidRDefault="00F11683" w:rsidP="00F11683">
      <w:pPr>
        <w:spacing w:line="360" w:lineRule="auto"/>
        <w:jc w:val="both"/>
        <w:rPr>
          <w:rFonts w:asciiTheme="minorHAnsi" w:hAnsiTheme="minorHAnsi" w:cstheme="minorHAnsi"/>
          <w:sz w:val="22"/>
          <w:szCs w:val="22"/>
        </w:rPr>
      </w:pPr>
    </w:p>
    <w:p w14:paraId="307269D1" w14:textId="77777777" w:rsidR="00F11683" w:rsidRPr="004A3379" w:rsidRDefault="00F11683" w:rsidP="00F11683">
      <w:pPr>
        <w:spacing w:line="360" w:lineRule="auto"/>
        <w:jc w:val="both"/>
        <w:rPr>
          <w:rFonts w:asciiTheme="minorHAnsi" w:hAnsiTheme="minorHAnsi" w:cstheme="minorHAnsi"/>
          <w:sz w:val="22"/>
          <w:szCs w:val="22"/>
        </w:rPr>
      </w:pPr>
    </w:p>
    <w:p w14:paraId="305236EA" w14:textId="77777777" w:rsidR="00F11683" w:rsidRPr="004A3379" w:rsidRDefault="00F11683" w:rsidP="00F11683">
      <w:pPr>
        <w:spacing w:line="360" w:lineRule="auto"/>
        <w:jc w:val="both"/>
        <w:rPr>
          <w:rFonts w:asciiTheme="minorHAnsi" w:hAnsiTheme="minorHAnsi" w:cstheme="minorHAnsi"/>
          <w:sz w:val="22"/>
          <w:szCs w:val="22"/>
        </w:rPr>
      </w:pPr>
    </w:p>
    <w:p w14:paraId="5D118D7E" w14:textId="77777777" w:rsidR="00F11683" w:rsidRPr="004A3379" w:rsidRDefault="00F11683" w:rsidP="00F11683">
      <w:pPr>
        <w:spacing w:line="360" w:lineRule="auto"/>
        <w:jc w:val="both"/>
        <w:rPr>
          <w:rFonts w:asciiTheme="minorHAnsi" w:hAnsiTheme="minorHAnsi" w:cstheme="minorHAnsi"/>
          <w:sz w:val="22"/>
          <w:szCs w:val="22"/>
        </w:rPr>
      </w:pPr>
    </w:p>
    <w:p w14:paraId="056DF67D" w14:textId="77777777" w:rsidR="00F11683" w:rsidRPr="004A3379" w:rsidRDefault="00F11683" w:rsidP="00F11683">
      <w:pPr>
        <w:spacing w:line="360" w:lineRule="auto"/>
        <w:jc w:val="both"/>
        <w:rPr>
          <w:rFonts w:asciiTheme="minorHAnsi" w:hAnsiTheme="minorHAnsi" w:cstheme="minorHAnsi"/>
          <w:sz w:val="22"/>
          <w:szCs w:val="22"/>
        </w:rPr>
      </w:pPr>
    </w:p>
    <w:p w14:paraId="6695D979" w14:textId="77777777" w:rsidR="00F11683" w:rsidRPr="004A3379" w:rsidRDefault="00F11683" w:rsidP="00F11683">
      <w:pPr>
        <w:spacing w:line="360" w:lineRule="auto"/>
        <w:jc w:val="both"/>
        <w:rPr>
          <w:rFonts w:asciiTheme="minorHAnsi" w:hAnsiTheme="minorHAnsi" w:cstheme="minorHAnsi"/>
          <w:sz w:val="22"/>
          <w:szCs w:val="22"/>
        </w:rPr>
      </w:pPr>
    </w:p>
    <w:p w14:paraId="1DC4DC6A" w14:textId="77777777" w:rsidR="00F11683" w:rsidRPr="004A3379" w:rsidRDefault="00F11683" w:rsidP="00F11683">
      <w:pPr>
        <w:spacing w:line="360" w:lineRule="auto"/>
        <w:jc w:val="both"/>
        <w:rPr>
          <w:rFonts w:asciiTheme="minorHAnsi" w:hAnsiTheme="minorHAnsi" w:cstheme="minorHAnsi"/>
          <w:sz w:val="22"/>
          <w:szCs w:val="22"/>
        </w:rPr>
      </w:pPr>
    </w:p>
    <w:p w14:paraId="24487FBD" w14:textId="77777777" w:rsidR="00F11683" w:rsidRPr="004A3379" w:rsidRDefault="00F11683" w:rsidP="00F11683">
      <w:pPr>
        <w:spacing w:line="360" w:lineRule="auto"/>
        <w:jc w:val="both"/>
        <w:rPr>
          <w:rFonts w:asciiTheme="minorHAnsi" w:hAnsiTheme="minorHAnsi" w:cstheme="minorHAnsi"/>
          <w:sz w:val="22"/>
          <w:szCs w:val="22"/>
        </w:rPr>
      </w:pPr>
    </w:p>
    <w:p w14:paraId="0C59361A" w14:textId="77777777" w:rsidR="00F11683" w:rsidRPr="004A3379" w:rsidRDefault="00F11683" w:rsidP="00F11683">
      <w:pPr>
        <w:spacing w:line="360" w:lineRule="auto"/>
        <w:jc w:val="both"/>
        <w:rPr>
          <w:rFonts w:asciiTheme="minorHAnsi" w:hAnsiTheme="minorHAnsi" w:cstheme="minorHAnsi"/>
          <w:sz w:val="22"/>
          <w:szCs w:val="22"/>
        </w:rPr>
      </w:pPr>
    </w:p>
    <w:p w14:paraId="557D3F03" w14:textId="77777777" w:rsidR="00F11683" w:rsidRPr="004A3379" w:rsidRDefault="00F11683" w:rsidP="00F11683">
      <w:pPr>
        <w:spacing w:line="360" w:lineRule="auto"/>
        <w:jc w:val="both"/>
        <w:rPr>
          <w:rFonts w:asciiTheme="minorHAnsi" w:hAnsiTheme="minorHAnsi" w:cstheme="minorHAnsi"/>
          <w:sz w:val="22"/>
          <w:szCs w:val="22"/>
        </w:rPr>
      </w:pPr>
    </w:p>
    <w:p w14:paraId="40E73F70" w14:textId="77777777" w:rsidR="00F11683" w:rsidRPr="004A3379" w:rsidRDefault="00F11683" w:rsidP="00F11683">
      <w:pPr>
        <w:spacing w:line="360" w:lineRule="auto"/>
        <w:jc w:val="both"/>
        <w:rPr>
          <w:rFonts w:asciiTheme="minorHAnsi" w:hAnsiTheme="minorHAnsi" w:cstheme="minorHAnsi"/>
          <w:sz w:val="22"/>
          <w:szCs w:val="22"/>
        </w:rPr>
      </w:pPr>
    </w:p>
    <w:p w14:paraId="0279945E" w14:textId="77777777" w:rsidR="00F11683" w:rsidRPr="004A3379" w:rsidRDefault="00F11683" w:rsidP="00F11683">
      <w:pPr>
        <w:spacing w:line="360" w:lineRule="auto"/>
        <w:jc w:val="both"/>
        <w:rPr>
          <w:rFonts w:asciiTheme="minorHAnsi" w:hAnsiTheme="minorHAnsi" w:cstheme="minorHAnsi"/>
          <w:sz w:val="22"/>
          <w:szCs w:val="22"/>
        </w:rPr>
      </w:pPr>
    </w:p>
    <w:p w14:paraId="0D3D841D" w14:textId="77777777" w:rsidR="00F11683" w:rsidRPr="004A3379" w:rsidRDefault="00F11683" w:rsidP="00F11683">
      <w:pPr>
        <w:spacing w:line="360" w:lineRule="auto"/>
        <w:jc w:val="both"/>
        <w:rPr>
          <w:rFonts w:asciiTheme="minorHAnsi" w:hAnsiTheme="minorHAnsi" w:cstheme="minorHAnsi"/>
          <w:sz w:val="22"/>
          <w:szCs w:val="22"/>
        </w:rPr>
      </w:pPr>
    </w:p>
    <w:p w14:paraId="0C01F53A" w14:textId="77777777" w:rsidR="00F11683" w:rsidRPr="004A3379" w:rsidRDefault="00F11683" w:rsidP="00F11683">
      <w:pPr>
        <w:spacing w:line="360" w:lineRule="auto"/>
        <w:jc w:val="both"/>
        <w:rPr>
          <w:rFonts w:asciiTheme="minorHAnsi" w:hAnsiTheme="minorHAnsi" w:cstheme="minorHAnsi"/>
          <w:sz w:val="22"/>
          <w:szCs w:val="22"/>
        </w:rPr>
      </w:pPr>
    </w:p>
    <w:p w14:paraId="42296E61" w14:textId="77777777" w:rsidR="00F11683" w:rsidRDefault="00F11683" w:rsidP="00F11683">
      <w:pPr>
        <w:spacing w:line="360" w:lineRule="auto"/>
        <w:jc w:val="both"/>
        <w:rPr>
          <w:rFonts w:asciiTheme="minorHAnsi" w:hAnsiTheme="minorHAnsi" w:cstheme="minorHAnsi"/>
          <w:sz w:val="22"/>
          <w:szCs w:val="22"/>
        </w:rPr>
      </w:pPr>
    </w:p>
    <w:p w14:paraId="4A7C5249" w14:textId="77777777" w:rsidR="008053A4" w:rsidRDefault="008053A4" w:rsidP="00F11683">
      <w:pPr>
        <w:spacing w:line="360" w:lineRule="auto"/>
        <w:jc w:val="both"/>
        <w:rPr>
          <w:rFonts w:asciiTheme="minorHAnsi" w:hAnsiTheme="minorHAnsi" w:cstheme="minorHAnsi"/>
          <w:sz w:val="22"/>
          <w:szCs w:val="22"/>
        </w:rPr>
      </w:pPr>
    </w:p>
    <w:p w14:paraId="1E6DA5AB" w14:textId="77777777" w:rsidR="008053A4" w:rsidRDefault="008053A4" w:rsidP="00F11683">
      <w:pPr>
        <w:spacing w:line="360" w:lineRule="auto"/>
        <w:jc w:val="both"/>
        <w:rPr>
          <w:rFonts w:asciiTheme="minorHAnsi" w:hAnsiTheme="minorHAnsi" w:cstheme="minorHAnsi"/>
          <w:sz w:val="22"/>
          <w:szCs w:val="22"/>
        </w:rPr>
      </w:pPr>
    </w:p>
    <w:p w14:paraId="6F796138" w14:textId="77777777" w:rsidR="008053A4" w:rsidRDefault="008053A4" w:rsidP="00F11683">
      <w:pPr>
        <w:spacing w:line="360" w:lineRule="auto"/>
        <w:jc w:val="both"/>
        <w:rPr>
          <w:rFonts w:asciiTheme="minorHAnsi" w:hAnsiTheme="minorHAnsi" w:cstheme="minorHAnsi"/>
          <w:sz w:val="22"/>
          <w:szCs w:val="22"/>
        </w:rPr>
      </w:pPr>
    </w:p>
    <w:p w14:paraId="1E9381DB" w14:textId="77777777" w:rsidR="008053A4" w:rsidRDefault="008053A4" w:rsidP="00F11683">
      <w:pPr>
        <w:spacing w:line="360" w:lineRule="auto"/>
        <w:jc w:val="both"/>
        <w:rPr>
          <w:rFonts w:asciiTheme="minorHAnsi" w:hAnsiTheme="minorHAnsi" w:cstheme="minorHAnsi"/>
          <w:sz w:val="22"/>
          <w:szCs w:val="22"/>
        </w:rPr>
      </w:pPr>
    </w:p>
    <w:p w14:paraId="1BE9603D" w14:textId="77777777" w:rsidR="008053A4" w:rsidRDefault="008053A4" w:rsidP="00F11683">
      <w:pPr>
        <w:spacing w:line="360" w:lineRule="auto"/>
        <w:jc w:val="both"/>
        <w:rPr>
          <w:rFonts w:asciiTheme="minorHAnsi" w:hAnsiTheme="minorHAnsi" w:cstheme="minorHAnsi"/>
          <w:sz w:val="22"/>
          <w:szCs w:val="22"/>
        </w:rPr>
      </w:pPr>
    </w:p>
    <w:p w14:paraId="631DC80B" w14:textId="77777777" w:rsidR="008053A4" w:rsidRDefault="008053A4" w:rsidP="00F11683">
      <w:pPr>
        <w:spacing w:line="360" w:lineRule="auto"/>
        <w:jc w:val="both"/>
        <w:rPr>
          <w:rFonts w:asciiTheme="minorHAnsi" w:hAnsiTheme="minorHAnsi" w:cstheme="minorHAnsi"/>
          <w:sz w:val="22"/>
          <w:szCs w:val="22"/>
        </w:rPr>
      </w:pPr>
    </w:p>
    <w:p w14:paraId="08903D91" w14:textId="77777777" w:rsidR="008053A4" w:rsidRDefault="008053A4" w:rsidP="00F11683">
      <w:pPr>
        <w:spacing w:line="360" w:lineRule="auto"/>
        <w:jc w:val="both"/>
        <w:rPr>
          <w:rFonts w:asciiTheme="minorHAnsi" w:hAnsiTheme="minorHAnsi" w:cstheme="minorHAnsi"/>
          <w:sz w:val="22"/>
          <w:szCs w:val="22"/>
        </w:rPr>
      </w:pPr>
    </w:p>
    <w:p w14:paraId="2096A8E9" w14:textId="77777777" w:rsidR="008053A4" w:rsidRDefault="008053A4" w:rsidP="00F11683">
      <w:pPr>
        <w:spacing w:line="360" w:lineRule="auto"/>
        <w:jc w:val="both"/>
        <w:rPr>
          <w:rFonts w:asciiTheme="minorHAnsi" w:hAnsiTheme="minorHAnsi" w:cstheme="minorHAnsi"/>
          <w:sz w:val="22"/>
          <w:szCs w:val="22"/>
        </w:rPr>
      </w:pPr>
    </w:p>
    <w:p w14:paraId="4EDAC630" w14:textId="77777777" w:rsidR="008053A4" w:rsidRPr="004A3379" w:rsidRDefault="008053A4" w:rsidP="00F11683">
      <w:pPr>
        <w:spacing w:line="360" w:lineRule="auto"/>
        <w:jc w:val="both"/>
        <w:rPr>
          <w:rFonts w:asciiTheme="minorHAnsi" w:hAnsiTheme="minorHAnsi" w:cstheme="minorHAnsi"/>
          <w:sz w:val="22"/>
          <w:szCs w:val="22"/>
        </w:rPr>
      </w:pPr>
    </w:p>
    <w:p w14:paraId="39F20D95" w14:textId="77777777" w:rsidR="00F11683" w:rsidRPr="004A3379" w:rsidRDefault="00F11683" w:rsidP="00F11683">
      <w:pPr>
        <w:spacing w:line="360" w:lineRule="auto"/>
        <w:jc w:val="both"/>
        <w:rPr>
          <w:rFonts w:asciiTheme="minorHAnsi" w:hAnsiTheme="minorHAnsi" w:cstheme="minorHAnsi"/>
          <w:sz w:val="22"/>
          <w:szCs w:val="22"/>
        </w:rPr>
      </w:pPr>
    </w:p>
    <w:p w14:paraId="15FFE76C" w14:textId="77777777" w:rsidR="00F11683" w:rsidRPr="004A3379" w:rsidRDefault="00F11683" w:rsidP="00F11683">
      <w:pPr>
        <w:spacing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Niniejsza diagnoza została sporządzona zgodnie z przepisami ustawy z dnia 9 października 2015 r. o</w:t>
      </w:r>
      <w:r w:rsidR="005F0C66">
        <w:rPr>
          <w:rFonts w:asciiTheme="minorHAnsi" w:hAnsiTheme="minorHAnsi" w:cstheme="minorHAnsi"/>
          <w:sz w:val="22"/>
          <w:szCs w:val="22"/>
        </w:rPr>
        <w:t> </w:t>
      </w:r>
      <w:r w:rsidRPr="004A3379">
        <w:rPr>
          <w:rFonts w:asciiTheme="minorHAnsi" w:hAnsiTheme="minorHAnsi" w:cstheme="minorHAnsi"/>
          <w:sz w:val="22"/>
          <w:szCs w:val="22"/>
        </w:rPr>
        <w:t xml:space="preserve">rewitalizacji (Dz. U.2021 poz. 485), w szczególności z art. 4 ust 1, art. 8 ust 1, art. 9 oraz art. 10. Ustawy. </w:t>
      </w:r>
      <w:r w:rsidR="00D34579" w:rsidRPr="004A3379">
        <w:rPr>
          <w:rFonts w:asciiTheme="minorHAnsi" w:hAnsiTheme="minorHAnsi" w:cstheme="minorHAnsi"/>
          <w:sz w:val="22"/>
          <w:szCs w:val="22"/>
        </w:rPr>
        <w:t xml:space="preserve"> Z</w:t>
      </w:r>
      <w:r w:rsidRPr="004A3379">
        <w:rPr>
          <w:rFonts w:asciiTheme="minorHAnsi" w:hAnsiTheme="minorHAnsi" w:cstheme="minorHAnsi"/>
          <w:sz w:val="22"/>
          <w:szCs w:val="22"/>
        </w:rPr>
        <w:t xml:space="preserve">godnie z art. 11 ust 2. </w:t>
      </w:r>
      <w:r w:rsidR="00D34579" w:rsidRPr="004A3379">
        <w:rPr>
          <w:rFonts w:asciiTheme="minorHAnsi" w:hAnsiTheme="minorHAnsi" w:cstheme="minorHAnsi"/>
          <w:sz w:val="22"/>
          <w:szCs w:val="22"/>
        </w:rPr>
        <w:t xml:space="preserve">ww. </w:t>
      </w:r>
      <w:r w:rsidRPr="004A3379">
        <w:rPr>
          <w:rFonts w:asciiTheme="minorHAnsi" w:hAnsiTheme="minorHAnsi" w:cstheme="minorHAnsi"/>
          <w:sz w:val="22"/>
          <w:szCs w:val="22"/>
        </w:rPr>
        <w:t>ustawy potwierdza spełnienie przez obszar zdegradowany i obszar rewitalizacji ustawowych przesłanek ich wyznaczenia.</w:t>
      </w:r>
    </w:p>
    <w:p w14:paraId="155DC8FE" w14:textId="77777777" w:rsidR="00F11683" w:rsidRPr="004A3379" w:rsidRDefault="00F11683" w:rsidP="00F11683">
      <w:pPr>
        <w:suppressAutoHyphens w:val="0"/>
        <w:rPr>
          <w:rFonts w:asciiTheme="minorHAnsi" w:hAnsiTheme="minorHAnsi" w:cstheme="minorHAnsi"/>
          <w:b/>
          <w:bCs/>
        </w:rPr>
      </w:pPr>
      <w:r w:rsidRPr="004A3379">
        <w:rPr>
          <w:rFonts w:asciiTheme="minorHAnsi" w:hAnsiTheme="minorHAnsi" w:cstheme="minorHAnsi"/>
          <w:b/>
          <w:bCs/>
        </w:rPr>
        <w:br w:type="page"/>
      </w:r>
    </w:p>
    <w:sdt>
      <w:sdtPr>
        <w:rPr>
          <w:rFonts w:asciiTheme="minorHAnsi" w:eastAsia="NSimSun" w:hAnsiTheme="minorHAnsi" w:cstheme="minorHAnsi"/>
          <w:color w:val="auto"/>
          <w:kern w:val="2"/>
          <w:sz w:val="24"/>
          <w:szCs w:val="24"/>
          <w:lang w:eastAsia="zh-CN" w:bidi="hi-IN"/>
        </w:rPr>
        <w:id w:val="1351600775"/>
        <w:docPartObj>
          <w:docPartGallery w:val="Table of Contents"/>
          <w:docPartUnique/>
        </w:docPartObj>
      </w:sdtPr>
      <w:sdtEndPr>
        <w:rPr>
          <w:b/>
          <w:bCs/>
        </w:rPr>
      </w:sdtEndPr>
      <w:sdtContent>
        <w:p w14:paraId="49F478F0" w14:textId="77777777" w:rsidR="00DD1D4B" w:rsidRPr="004A3379" w:rsidRDefault="006E477B" w:rsidP="006538BE">
          <w:pPr>
            <w:pStyle w:val="Nagwekspisutreci"/>
            <w:shd w:val="clear" w:color="auto" w:fill="FFD047" w:themeFill="accent5" w:themeFillTint="99"/>
            <w:rPr>
              <w:rFonts w:asciiTheme="minorHAnsi" w:hAnsiTheme="minorHAnsi" w:cstheme="minorHAnsi"/>
              <w:b/>
              <w:bCs/>
              <w:color w:val="auto"/>
            </w:rPr>
          </w:pPr>
          <w:r>
            <w:rPr>
              <w:rFonts w:asciiTheme="minorHAnsi" w:hAnsiTheme="minorHAnsi" w:cstheme="minorHAnsi"/>
              <w:b/>
              <w:bCs/>
              <w:color w:val="auto"/>
            </w:rPr>
            <w:t>S</w:t>
          </w:r>
          <w:r w:rsidRPr="004A3379">
            <w:rPr>
              <w:rFonts w:asciiTheme="minorHAnsi" w:hAnsiTheme="minorHAnsi" w:cstheme="minorHAnsi"/>
              <w:b/>
              <w:bCs/>
              <w:color w:val="auto"/>
            </w:rPr>
            <w:t>pis treści</w:t>
          </w:r>
        </w:p>
        <w:p w14:paraId="6070911C" w14:textId="77777777" w:rsidR="00F936D3" w:rsidRPr="00F936D3" w:rsidRDefault="00D63B2E" w:rsidP="00F936D3">
          <w:pPr>
            <w:pStyle w:val="Spistreci1"/>
            <w:tabs>
              <w:tab w:val="left" w:pos="440"/>
              <w:tab w:val="right" w:leader="dot" w:pos="9345"/>
            </w:tabs>
            <w:rPr>
              <w:rFonts w:ascii="Calibri" w:eastAsiaTheme="minorEastAsia" w:hAnsi="Calibri" w:cs="Calibri"/>
              <w:noProof/>
              <w:kern w:val="0"/>
              <w:sz w:val="22"/>
              <w:szCs w:val="22"/>
              <w:lang w:eastAsia="pl-PL" w:bidi="ar-SA"/>
            </w:rPr>
          </w:pPr>
          <w:r w:rsidRPr="004A3379">
            <w:rPr>
              <w:rFonts w:asciiTheme="minorHAnsi" w:hAnsiTheme="minorHAnsi" w:cstheme="minorHAnsi"/>
            </w:rPr>
            <w:fldChar w:fldCharType="begin"/>
          </w:r>
          <w:r w:rsidR="00DD1D4B" w:rsidRPr="004A3379">
            <w:rPr>
              <w:rFonts w:asciiTheme="minorHAnsi" w:hAnsiTheme="minorHAnsi" w:cstheme="minorHAnsi"/>
            </w:rPr>
            <w:instrText xml:space="preserve"> TOC \o "1-3" \h \z \u </w:instrText>
          </w:r>
          <w:r w:rsidRPr="004A3379">
            <w:rPr>
              <w:rFonts w:asciiTheme="minorHAnsi" w:hAnsiTheme="minorHAnsi" w:cstheme="minorHAnsi"/>
            </w:rPr>
            <w:fldChar w:fldCharType="separate"/>
          </w:r>
          <w:hyperlink w:anchor="_Toc128428503" w:history="1">
            <w:r w:rsidR="00F936D3" w:rsidRPr="00F936D3">
              <w:rPr>
                <w:rStyle w:val="Hipercze"/>
                <w:rFonts w:ascii="Calibri" w:hAnsi="Calibri" w:cs="Calibri"/>
                <w:noProof/>
              </w:rPr>
              <w:t>1.</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Wprowadzenie</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_Toc128428503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3</w:t>
            </w:r>
            <w:r w:rsidR="00F936D3" w:rsidRPr="00F936D3">
              <w:rPr>
                <w:rFonts w:ascii="Calibri" w:hAnsi="Calibri" w:cs="Calibri"/>
                <w:noProof/>
                <w:webHidden/>
              </w:rPr>
              <w:fldChar w:fldCharType="end"/>
            </w:r>
          </w:hyperlink>
        </w:p>
        <w:p w14:paraId="597BD508" w14:textId="77777777" w:rsidR="00F936D3" w:rsidRPr="00F936D3" w:rsidRDefault="00A9130B" w:rsidP="00F936D3">
          <w:pPr>
            <w:pStyle w:val="Spistreci1"/>
            <w:tabs>
              <w:tab w:val="left" w:pos="440"/>
              <w:tab w:val="right" w:leader="dot" w:pos="9345"/>
            </w:tabs>
            <w:rPr>
              <w:rFonts w:ascii="Calibri" w:eastAsiaTheme="minorEastAsia" w:hAnsi="Calibri" w:cs="Calibri"/>
              <w:noProof/>
              <w:kern w:val="0"/>
              <w:sz w:val="22"/>
              <w:szCs w:val="22"/>
              <w:lang w:eastAsia="pl-PL" w:bidi="ar-SA"/>
            </w:rPr>
          </w:pPr>
          <w:hyperlink w:anchor="_Toc128428504" w:history="1">
            <w:r w:rsidR="00F936D3" w:rsidRPr="00F936D3">
              <w:rPr>
                <w:rStyle w:val="Hipercze"/>
                <w:rFonts w:ascii="Calibri" w:hAnsi="Calibri" w:cs="Calibri"/>
                <w:noProof/>
              </w:rPr>
              <w:t>2.</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Metodologia opracowania dokumentu</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_Toc128428504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4</w:t>
            </w:r>
            <w:r w:rsidR="00F936D3" w:rsidRPr="00F936D3">
              <w:rPr>
                <w:rFonts w:ascii="Calibri" w:hAnsi="Calibri" w:cs="Calibri"/>
                <w:noProof/>
                <w:webHidden/>
              </w:rPr>
              <w:fldChar w:fldCharType="end"/>
            </w:r>
          </w:hyperlink>
        </w:p>
        <w:p w14:paraId="7EA88964" w14:textId="77777777" w:rsidR="00F936D3" w:rsidRPr="00F936D3" w:rsidRDefault="00A9130B" w:rsidP="00F936D3">
          <w:pPr>
            <w:pStyle w:val="Spistreci1"/>
            <w:tabs>
              <w:tab w:val="left" w:pos="660"/>
              <w:tab w:val="right" w:leader="dot" w:pos="9345"/>
            </w:tabs>
            <w:rPr>
              <w:rFonts w:ascii="Calibri" w:eastAsiaTheme="minorEastAsia" w:hAnsi="Calibri" w:cs="Calibri"/>
              <w:noProof/>
              <w:kern w:val="0"/>
              <w:sz w:val="22"/>
              <w:szCs w:val="22"/>
              <w:lang w:eastAsia="pl-PL" w:bidi="ar-SA"/>
            </w:rPr>
          </w:pPr>
          <w:hyperlink w:anchor="_Toc128428505" w:history="1">
            <w:r w:rsidR="00F936D3" w:rsidRPr="00F936D3">
              <w:rPr>
                <w:rStyle w:val="Hipercze"/>
                <w:rFonts w:ascii="Calibri" w:hAnsi="Calibri" w:cs="Calibri"/>
                <w:noProof/>
              </w:rPr>
              <w:t>2.1</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Słowniczek pojęć</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_Toc128428505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4</w:t>
            </w:r>
            <w:r w:rsidR="00F936D3" w:rsidRPr="00F936D3">
              <w:rPr>
                <w:rFonts w:ascii="Calibri" w:hAnsi="Calibri" w:cs="Calibri"/>
                <w:noProof/>
                <w:webHidden/>
              </w:rPr>
              <w:fldChar w:fldCharType="end"/>
            </w:r>
          </w:hyperlink>
        </w:p>
        <w:p w14:paraId="22ABBA57" w14:textId="77777777" w:rsidR="00F936D3" w:rsidRPr="00F936D3" w:rsidRDefault="00A9130B" w:rsidP="00F936D3">
          <w:pPr>
            <w:pStyle w:val="Spistreci1"/>
            <w:tabs>
              <w:tab w:val="left" w:pos="660"/>
              <w:tab w:val="right" w:leader="dot" w:pos="9345"/>
            </w:tabs>
            <w:rPr>
              <w:rFonts w:ascii="Calibri" w:eastAsiaTheme="minorEastAsia" w:hAnsi="Calibri" w:cs="Calibri"/>
              <w:noProof/>
              <w:kern w:val="0"/>
              <w:sz w:val="22"/>
              <w:szCs w:val="22"/>
              <w:lang w:eastAsia="pl-PL" w:bidi="ar-SA"/>
            </w:rPr>
          </w:pPr>
          <w:hyperlink w:anchor="_Toc128428506" w:history="1">
            <w:r w:rsidR="00F936D3" w:rsidRPr="00F936D3">
              <w:rPr>
                <w:rStyle w:val="Hipercze"/>
                <w:rFonts w:ascii="Calibri" w:hAnsi="Calibri" w:cs="Calibri"/>
                <w:noProof/>
              </w:rPr>
              <w:t>2.2</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Objaśnienia metodyczne</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_Toc128428506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6</w:t>
            </w:r>
            <w:r w:rsidR="00F936D3" w:rsidRPr="00F936D3">
              <w:rPr>
                <w:rFonts w:ascii="Calibri" w:hAnsi="Calibri" w:cs="Calibri"/>
                <w:noProof/>
                <w:webHidden/>
              </w:rPr>
              <w:fldChar w:fldCharType="end"/>
            </w:r>
          </w:hyperlink>
        </w:p>
        <w:p w14:paraId="31185C92" w14:textId="77777777" w:rsidR="00F936D3" w:rsidRPr="00F936D3" w:rsidRDefault="00A9130B" w:rsidP="00F936D3">
          <w:pPr>
            <w:pStyle w:val="Spistreci1"/>
            <w:tabs>
              <w:tab w:val="left" w:pos="660"/>
              <w:tab w:val="right" w:leader="dot" w:pos="9345"/>
            </w:tabs>
            <w:rPr>
              <w:rFonts w:ascii="Calibri" w:eastAsiaTheme="minorEastAsia" w:hAnsi="Calibri" w:cs="Calibri"/>
              <w:noProof/>
              <w:kern w:val="0"/>
              <w:sz w:val="22"/>
              <w:szCs w:val="22"/>
              <w:lang w:eastAsia="pl-PL" w:bidi="ar-SA"/>
            </w:rPr>
          </w:pPr>
          <w:hyperlink w:anchor="_Toc128428507" w:history="1">
            <w:r w:rsidR="00F936D3" w:rsidRPr="00F936D3">
              <w:rPr>
                <w:rStyle w:val="Hipercze"/>
                <w:rFonts w:ascii="Calibri" w:hAnsi="Calibri" w:cs="Calibri"/>
                <w:noProof/>
              </w:rPr>
              <w:t>2.3</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Struktura dokumentu</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_Toc128428507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7</w:t>
            </w:r>
            <w:r w:rsidR="00F936D3" w:rsidRPr="00F936D3">
              <w:rPr>
                <w:rFonts w:ascii="Calibri" w:hAnsi="Calibri" w:cs="Calibri"/>
                <w:noProof/>
                <w:webHidden/>
              </w:rPr>
              <w:fldChar w:fldCharType="end"/>
            </w:r>
          </w:hyperlink>
        </w:p>
        <w:p w14:paraId="0EA41307" w14:textId="77777777" w:rsidR="00F936D3" w:rsidRPr="00F936D3" w:rsidRDefault="00A9130B" w:rsidP="00F936D3">
          <w:pPr>
            <w:pStyle w:val="Spistreci1"/>
            <w:tabs>
              <w:tab w:val="left" w:pos="660"/>
              <w:tab w:val="right" w:leader="dot" w:pos="9345"/>
            </w:tabs>
            <w:rPr>
              <w:rFonts w:ascii="Calibri" w:eastAsiaTheme="minorEastAsia" w:hAnsi="Calibri" w:cs="Calibri"/>
              <w:noProof/>
              <w:kern w:val="0"/>
              <w:sz w:val="22"/>
              <w:szCs w:val="22"/>
              <w:lang w:eastAsia="pl-PL" w:bidi="ar-SA"/>
            </w:rPr>
          </w:pPr>
          <w:hyperlink w:anchor="_Toc128428508" w:history="1">
            <w:r w:rsidR="00F936D3" w:rsidRPr="00F936D3">
              <w:rPr>
                <w:rStyle w:val="Hipercze"/>
                <w:rFonts w:ascii="Calibri" w:hAnsi="Calibri" w:cs="Calibri"/>
                <w:noProof/>
              </w:rPr>
              <w:t>2.4</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Zakres terytorialny i merytoryczny</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_Toc128428508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8</w:t>
            </w:r>
            <w:r w:rsidR="00F936D3" w:rsidRPr="00F936D3">
              <w:rPr>
                <w:rFonts w:ascii="Calibri" w:hAnsi="Calibri" w:cs="Calibri"/>
                <w:noProof/>
                <w:webHidden/>
              </w:rPr>
              <w:fldChar w:fldCharType="end"/>
            </w:r>
          </w:hyperlink>
        </w:p>
        <w:p w14:paraId="477A99AE" w14:textId="77777777" w:rsidR="00F936D3" w:rsidRPr="00F936D3" w:rsidRDefault="00A9130B" w:rsidP="00F936D3">
          <w:pPr>
            <w:pStyle w:val="Spistreci1"/>
            <w:shd w:val="clear" w:color="auto" w:fill="FFFFFF" w:themeFill="background1"/>
            <w:tabs>
              <w:tab w:val="left" w:pos="440"/>
              <w:tab w:val="right" w:leader="dot" w:pos="9345"/>
            </w:tabs>
            <w:rPr>
              <w:rFonts w:ascii="Calibri" w:eastAsiaTheme="minorEastAsia" w:hAnsi="Calibri" w:cs="Calibri"/>
              <w:noProof/>
              <w:kern w:val="0"/>
              <w:sz w:val="22"/>
              <w:szCs w:val="22"/>
              <w:lang w:eastAsia="pl-PL" w:bidi="ar-SA"/>
            </w:rPr>
          </w:pPr>
          <w:hyperlink w:anchor="_Toc128428509" w:history="1">
            <w:r w:rsidR="00F936D3" w:rsidRPr="00F936D3">
              <w:rPr>
                <w:rStyle w:val="Hipercze"/>
                <w:rFonts w:ascii="Calibri" w:hAnsi="Calibri" w:cs="Calibri"/>
                <w:noProof/>
              </w:rPr>
              <w:t>3.</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Delimitacja obszaru zdegradowanego i obszaru rewitalizacji</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_Toc128428509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9</w:t>
            </w:r>
            <w:r w:rsidR="00F936D3" w:rsidRPr="00F936D3">
              <w:rPr>
                <w:rFonts w:ascii="Calibri" w:hAnsi="Calibri" w:cs="Calibri"/>
                <w:noProof/>
                <w:webHidden/>
              </w:rPr>
              <w:fldChar w:fldCharType="end"/>
            </w:r>
          </w:hyperlink>
        </w:p>
        <w:p w14:paraId="45669382" w14:textId="77777777" w:rsidR="00F936D3" w:rsidRPr="00F936D3" w:rsidRDefault="00A9130B" w:rsidP="00F936D3">
          <w:pPr>
            <w:pStyle w:val="Spistreci1"/>
            <w:shd w:val="clear" w:color="auto" w:fill="FFFFFF" w:themeFill="background1"/>
            <w:tabs>
              <w:tab w:val="left" w:pos="660"/>
              <w:tab w:val="right" w:leader="dot" w:pos="9345"/>
            </w:tabs>
            <w:rPr>
              <w:rFonts w:ascii="Calibri" w:eastAsiaTheme="minorEastAsia" w:hAnsi="Calibri" w:cs="Calibri"/>
              <w:noProof/>
              <w:kern w:val="0"/>
              <w:sz w:val="22"/>
              <w:szCs w:val="22"/>
              <w:lang w:eastAsia="pl-PL" w:bidi="ar-SA"/>
            </w:rPr>
          </w:pPr>
          <w:hyperlink w:anchor="_Toc128428510" w:history="1">
            <w:r w:rsidR="00F936D3" w:rsidRPr="00F936D3">
              <w:rPr>
                <w:rStyle w:val="Hipercze"/>
                <w:rFonts w:ascii="Calibri" w:hAnsi="Calibri" w:cs="Calibri"/>
                <w:noProof/>
              </w:rPr>
              <w:t>3.1</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Wyznaczenie jednostek analitycznych -referencyjnych</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_Toc128428510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9</w:t>
            </w:r>
            <w:r w:rsidR="00F936D3" w:rsidRPr="00F936D3">
              <w:rPr>
                <w:rFonts w:ascii="Calibri" w:hAnsi="Calibri" w:cs="Calibri"/>
                <w:noProof/>
                <w:webHidden/>
              </w:rPr>
              <w:fldChar w:fldCharType="end"/>
            </w:r>
          </w:hyperlink>
        </w:p>
        <w:p w14:paraId="0B35C044" w14:textId="77777777" w:rsidR="00F936D3" w:rsidRPr="00F936D3" w:rsidRDefault="00A9130B" w:rsidP="00F936D3">
          <w:pPr>
            <w:pStyle w:val="Spistreci1"/>
            <w:shd w:val="clear" w:color="auto" w:fill="FFFFFF" w:themeFill="background1"/>
            <w:tabs>
              <w:tab w:val="left" w:pos="660"/>
              <w:tab w:val="right" w:leader="dot" w:pos="9345"/>
            </w:tabs>
            <w:rPr>
              <w:rFonts w:ascii="Calibri" w:eastAsiaTheme="minorEastAsia" w:hAnsi="Calibri" w:cs="Calibri"/>
              <w:noProof/>
              <w:kern w:val="0"/>
              <w:sz w:val="22"/>
              <w:szCs w:val="22"/>
              <w:lang w:eastAsia="pl-PL" w:bidi="ar-SA"/>
            </w:rPr>
          </w:pPr>
          <w:hyperlink w:anchor="_Toc128428511" w:history="1">
            <w:r w:rsidR="00F936D3" w:rsidRPr="00F936D3">
              <w:rPr>
                <w:rStyle w:val="Hipercze"/>
                <w:rFonts w:ascii="Calibri" w:hAnsi="Calibri" w:cs="Calibri"/>
                <w:noProof/>
              </w:rPr>
              <w:t>3.2</w:t>
            </w:r>
            <w:r w:rsidR="00F936D3" w:rsidRPr="00F936D3">
              <w:rPr>
                <w:rStyle w:val="Hipercze"/>
              </w:rPr>
              <w:tab/>
            </w:r>
            <w:r w:rsidR="00F936D3" w:rsidRPr="00F936D3">
              <w:rPr>
                <w:rStyle w:val="Hipercze"/>
                <w:rFonts w:ascii="Calibri" w:hAnsi="Calibri" w:cs="Calibri"/>
                <w:noProof/>
              </w:rPr>
              <w:t>Metodologia delimitacji obszaru zdegradowanego</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_Toc128428511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13</w:t>
            </w:r>
            <w:r w:rsidR="00F936D3" w:rsidRPr="00F936D3">
              <w:rPr>
                <w:rFonts w:ascii="Calibri" w:hAnsi="Calibri" w:cs="Calibri"/>
                <w:noProof/>
                <w:webHidden/>
              </w:rPr>
              <w:fldChar w:fldCharType="end"/>
            </w:r>
          </w:hyperlink>
        </w:p>
        <w:p w14:paraId="281DA29B" w14:textId="77777777" w:rsidR="00F936D3" w:rsidRPr="00F936D3" w:rsidRDefault="00A9130B" w:rsidP="00F936D3">
          <w:pPr>
            <w:pStyle w:val="Spistreci1"/>
            <w:shd w:val="clear" w:color="auto" w:fill="FFFFFF" w:themeFill="background1"/>
            <w:tabs>
              <w:tab w:val="left" w:pos="440"/>
              <w:tab w:val="right" w:leader="dot" w:pos="9345"/>
            </w:tabs>
            <w:rPr>
              <w:rFonts w:ascii="Calibri" w:eastAsiaTheme="minorEastAsia" w:hAnsi="Calibri" w:cs="Calibri"/>
              <w:noProof/>
              <w:kern w:val="0"/>
              <w:sz w:val="22"/>
              <w:szCs w:val="22"/>
              <w:lang w:eastAsia="pl-PL" w:bidi="ar-SA"/>
            </w:rPr>
          </w:pPr>
          <w:hyperlink w:anchor="_Toc128428512" w:history="1">
            <w:r w:rsidR="00F936D3" w:rsidRPr="00F936D3">
              <w:rPr>
                <w:rStyle w:val="Hipercze"/>
                <w:rFonts w:ascii="Calibri" w:hAnsi="Calibri" w:cs="Calibri"/>
                <w:noProof/>
              </w:rPr>
              <w:t>4.</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Diagnoza stanu istniejącego</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_Toc128428512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19</w:t>
            </w:r>
            <w:r w:rsidR="00F936D3" w:rsidRPr="00F936D3">
              <w:rPr>
                <w:rFonts w:ascii="Calibri" w:hAnsi="Calibri" w:cs="Calibri"/>
                <w:noProof/>
                <w:webHidden/>
              </w:rPr>
              <w:fldChar w:fldCharType="end"/>
            </w:r>
          </w:hyperlink>
        </w:p>
        <w:p w14:paraId="13F3ED1A" w14:textId="77777777" w:rsidR="00F936D3" w:rsidRPr="00F936D3" w:rsidRDefault="00A9130B" w:rsidP="00F936D3">
          <w:pPr>
            <w:pStyle w:val="Spistreci1"/>
            <w:shd w:val="clear" w:color="auto" w:fill="FFFFFF" w:themeFill="background1"/>
            <w:tabs>
              <w:tab w:val="left" w:pos="660"/>
              <w:tab w:val="right" w:leader="dot" w:pos="9345"/>
            </w:tabs>
            <w:rPr>
              <w:rFonts w:ascii="Calibri" w:eastAsiaTheme="minorEastAsia" w:hAnsi="Calibri" w:cs="Calibri"/>
              <w:noProof/>
              <w:kern w:val="0"/>
              <w:sz w:val="22"/>
              <w:szCs w:val="22"/>
              <w:lang w:eastAsia="pl-PL" w:bidi="ar-SA"/>
            </w:rPr>
          </w:pPr>
          <w:hyperlink w:anchor="_Toc128428513" w:history="1">
            <w:r w:rsidR="00F936D3" w:rsidRPr="00F936D3">
              <w:rPr>
                <w:rStyle w:val="Hipercze"/>
                <w:rFonts w:ascii="Calibri" w:hAnsi="Calibri" w:cs="Calibri"/>
                <w:noProof/>
              </w:rPr>
              <w:t>4.1</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Położenie administracyjne i geograficzne gminy</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_Toc128428513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19</w:t>
            </w:r>
            <w:r w:rsidR="00F936D3" w:rsidRPr="00F936D3">
              <w:rPr>
                <w:rFonts w:ascii="Calibri" w:hAnsi="Calibri" w:cs="Calibri"/>
                <w:noProof/>
                <w:webHidden/>
              </w:rPr>
              <w:fldChar w:fldCharType="end"/>
            </w:r>
          </w:hyperlink>
        </w:p>
        <w:p w14:paraId="0FDBBB4A" w14:textId="77777777" w:rsidR="00F936D3" w:rsidRPr="00F936D3" w:rsidRDefault="00A9130B" w:rsidP="00F936D3">
          <w:pPr>
            <w:pStyle w:val="Spistreci1"/>
            <w:shd w:val="clear" w:color="auto" w:fill="FFFFFF" w:themeFill="background1"/>
            <w:tabs>
              <w:tab w:val="left" w:pos="660"/>
              <w:tab w:val="right" w:leader="dot" w:pos="9345"/>
            </w:tabs>
            <w:rPr>
              <w:rFonts w:ascii="Calibri" w:eastAsiaTheme="minorEastAsia" w:hAnsi="Calibri" w:cs="Calibri"/>
              <w:noProof/>
              <w:kern w:val="0"/>
              <w:sz w:val="22"/>
              <w:szCs w:val="22"/>
              <w:lang w:eastAsia="pl-PL" w:bidi="ar-SA"/>
            </w:rPr>
          </w:pPr>
          <w:hyperlink w:anchor="_Toc128428514" w:history="1">
            <w:r w:rsidR="00F936D3" w:rsidRPr="00F936D3">
              <w:rPr>
                <w:rStyle w:val="Hipercze"/>
                <w:rFonts w:ascii="Calibri" w:hAnsi="Calibri" w:cs="Calibri"/>
                <w:noProof/>
              </w:rPr>
              <w:t>4.2</w:t>
            </w:r>
            <w:r w:rsidR="00F936D3" w:rsidRPr="00F936D3">
              <w:rPr>
                <w:rFonts w:ascii="Calibri" w:eastAsiaTheme="minorEastAsia" w:hAnsi="Calibri" w:cs="Calibri"/>
                <w:noProof/>
                <w:kern w:val="0"/>
                <w:sz w:val="22"/>
                <w:szCs w:val="22"/>
                <w:shd w:val="clear" w:color="auto" w:fill="FFFFFF" w:themeFill="background1"/>
                <w:lang w:eastAsia="pl-PL" w:bidi="ar-SA"/>
              </w:rPr>
              <w:tab/>
            </w:r>
            <w:r w:rsidR="00F936D3" w:rsidRPr="00F936D3">
              <w:rPr>
                <w:rStyle w:val="Hipercze"/>
                <w:rFonts w:ascii="Calibri" w:hAnsi="Calibri" w:cs="Calibri"/>
                <w:noProof/>
                <w:shd w:val="clear" w:color="auto" w:fill="FFFFFF" w:themeFill="background1"/>
              </w:rPr>
              <w:t>Sfera społeczna</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_Toc128428514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20</w:t>
            </w:r>
            <w:r w:rsidR="00F936D3" w:rsidRPr="00F936D3">
              <w:rPr>
                <w:rFonts w:ascii="Calibri" w:hAnsi="Calibri" w:cs="Calibri"/>
                <w:noProof/>
                <w:webHidden/>
              </w:rPr>
              <w:fldChar w:fldCharType="end"/>
            </w:r>
          </w:hyperlink>
        </w:p>
        <w:p w14:paraId="7BACCC3D"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15" w:history="1">
            <w:r w:rsidR="00F936D3" w:rsidRPr="00F936D3">
              <w:rPr>
                <w:rStyle w:val="Hipercze"/>
                <w:rFonts w:ascii="Calibri" w:hAnsi="Calibri" w:cs="Calibri"/>
                <w:noProof/>
              </w:rPr>
              <w:t>4.2.1 Zmiana liczby mieszkańców i ruchy naturalne</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_Toc128428515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20</w:t>
            </w:r>
            <w:r w:rsidR="00F936D3" w:rsidRPr="00F936D3">
              <w:rPr>
                <w:rFonts w:ascii="Calibri" w:hAnsi="Calibri" w:cs="Calibri"/>
                <w:noProof/>
                <w:webHidden/>
              </w:rPr>
              <w:fldChar w:fldCharType="end"/>
            </w:r>
          </w:hyperlink>
        </w:p>
        <w:p w14:paraId="2F242F81"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16" w:history="1">
            <w:r w:rsidR="00F936D3" w:rsidRPr="00F936D3">
              <w:rPr>
                <w:rStyle w:val="Hipercze"/>
                <w:rFonts w:ascii="Calibri" w:hAnsi="Calibri" w:cs="Calibri"/>
                <w:noProof/>
              </w:rPr>
              <w:t>4.2.2 Struktura wieku mieszkańców</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_Toc128428516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28</w:t>
            </w:r>
            <w:r w:rsidR="00F936D3" w:rsidRPr="00F936D3">
              <w:rPr>
                <w:rFonts w:ascii="Calibri" w:hAnsi="Calibri" w:cs="Calibri"/>
                <w:noProof/>
                <w:webHidden/>
              </w:rPr>
              <w:fldChar w:fldCharType="end"/>
            </w:r>
          </w:hyperlink>
        </w:p>
        <w:p w14:paraId="1A3F3EB5"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17" w:history="1">
            <w:r w:rsidR="00F936D3" w:rsidRPr="00F936D3">
              <w:rPr>
                <w:rStyle w:val="Hipercze"/>
                <w:rFonts w:ascii="Calibri" w:hAnsi="Calibri" w:cs="Calibri"/>
                <w:noProof/>
              </w:rPr>
              <w:t>4.2.3 Bezrobocie</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_Toc128428517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33</w:t>
            </w:r>
            <w:r w:rsidR="00F936D3" w:rsidRPr="00F936D3">
              <w:rPr>
                <w:rFonts w:ascii="Calibri" w:hAnsi="Calibri" w:cs="Calibri"/>
                <w:noProof/>
                <w:webHidden/>
              </w:rPr>
              <w:fldChar w:fldCharType="end"/>
            </w:r>
          </w:hyperlink>
        </w:p>
        <w:p w14:paraId="07556D3D"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18" w:history="1">
            <w:r w:rsidR="00F936D3" w:rsidRPr="00F936D3">
              <w:rPr>
                <w:rStyle w:val="Hipercze"/>
                <w:rFonts w:ascii="Calibri" w:hAnsi="Calibri" w:cs="Calibri"/>
                <w:noProof/>
              </w:rPr>
              <w:t>4.2.4 Ubóstwo, wykluczenie społeczne i uzależnienia</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_Toc128428518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44</w:t>
            </w:r>
            <w:r w:rsidR="00F936D3" w:rsidRPr="00F936D3">
              <w:rPr>
                <w:rFonts w:ascii="Calibri" w:hAnsi="Calibri" w:cs="Calibri"/>
                <w:noProof/>
                <w:webHidden/>
              </w:rPr>
              <w:fldChar w:fldCharType="end"/>
            </w:r>
          </w:hyperlink>
        </w:p>
        <w:p w14:paraId="734C7B93"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19" w:history="1">
            <w:r w:rsidR="00F936D3" w:rsidRPr="00F936D3">
              <w:rPr>
                <w:rStyle w:val="Hipercze"/>
                <w:rFonts w:ascii="Calibri" w:hAnsi="Calibri" w:cs="Calibri"/>
                <w:noProof/>
              </w:rPr>
              <w:t>4.2.5 Zły stan zdrowia mieszkańców i niepełnosprawność</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_Toc128428519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64</w:t>
            </w:r>
            <w:r w:rsidR="00F936D3" w:rsidRPr="00F936D3">
              <w:rPr>
                <w:rFonts w:ascii="Calibri" w:hAnsi="Calibri" w:cs="Calibri"/>
                <w:noProof/>
                <w:webHidden/>
              </w:rPr>
              <w:fldChar w:fldCharType="end"/>
            </w:r>
          </w:hyperlink>
        </w:p>
        <w:p w14:paraId="582D9C01"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20" w:history="1">
            <w:r w:rsidR="00F936D3" w:rsidRPr="00F936D3">
              <w:rPr>
                <w:rStyle w:val="Hipercze"/>
                <w:rFonts w:ascii="Calibri" w:hAnsi="Calibri" w:cs="Calibri"/>
                <w:noProof/>
              </w:rPr>
              <w:t>4.2.6 Poziom edukacji</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_Toc128428520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69</w:t>
            </w:r>
            <w:r w:rsidR="00F936D3" w:rsidRPr="00F936D3">
              <w:rPr>
                <w:rFonts w:ascii="Calibri" w:hAnsi="Calibri" w:cs="Calibri"/>
                <w:noProof/>
                <w:webHidden/>
              </w:rPr>
              <w:fldChar w:fldCharType="end"/>
            </w:r>
          </w:hyperlink>
        </w:p>
        <w:p w14:paraId="68C6B7E4" w14:textId="77777777" w:rsidR="00F936D3" w:rsidRPr="00F936D3" w:rsidRDefault="00A9130B" w:rsidP="00F936D3">
          <w:pPr>
            <w:pStyle w:val="Spistreci1"/>
            <w:shd w:val="clear" w:color="auto" w:fill="FFFFFF" w:themeFill="background1"/>
            <w:tabs>
              <w:tab w:val="right" w:leader="dot" w:pos="9345"/>
            </w:tabs>
            <w:rPr>
              <w:rFonts w:ascii="Calibri" w:eastAsiaTheme="minorEastAsia" w:hAnsi="Calibri" w:cs="Calibri"/>
              <w:noProof/>
              <w:kern w:val="0"/>
              <w:sz w:val="22"/>
              <w:szCs w:val="22"/>
              <w:lang w:eastAsia="pl-PL" w:bidi="ar-SA"/>
            </w:rPr>
          </w:pPr>
          <w:hyperlink w:anchor="_Toc128428521" w:history="1">
            <w:r w:rsidR="00F936D3" w:rsidRPr="00F936D3">
              <w:rPr>
                <w:rStyle w:val="Hipercze"/>
                <w:rFonts w:ascii="Calibri" w:hAnsi="Calibri" w:cs="Calibri"/>
                <w:noProof/>
              </w:rPr>
              <w:t>4.2.7 Poziom uczestnictwa w życiu społecznym i obywatelskim</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_Toc128428521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75</w:t>
            </w:r>
            <w:r w:rsidR="00F936D3" w:rsidRPr="00F936D3">
              <w:rPr>
                <w:rFonts w:ascii="Calibri" w:hAnsi="Calibri" w:cs="Calibri"/>
                <w:noProof/>
                <w:webHidden/>
              </w:rPr>
              <w:fldChar w:fldCharType="end"/>
            </w:r>
          </w:hyperlink>
        </w:p>
        <w:p w14:paraId="2A898464"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2" w:history="1">
            <w:r w:rsidR="00F936D3" w:rsidRPr="00F936D3">
              <w:rPr>
                <w:rStyle w:val="Hipercze"/>
                <w:rFonts w:ascii="Calibri" w:hAnsi="Calibri" w:cs="Calibri"/>
                <w:noProof/>
              </w:rPr>
              <w:t>4.2.8 Poziom bezpieczeństwa publicznego</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_Toc128428522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82</w:t>
            </w:r>
            <w:r w:rsidR="00F936D3" w:rsidRPr="00F936D3">
              <w:rPr>
                <w:rStyle w:val="Hipercze"/>
                <w:webHidden/>
              </w:rPr>
              <w:fldChar w:fldCharType="end"/>
            </w:r>
          </w:hyperlink>
        </w:p>
        <w:p w14:paraId="78A8ACA4" w14:textId="77777777" w:rsidR="00F936D3" w:rsidRPr="00F936D3" w:rsidRDefault="00A9130B" w:rsidP="00F936D3">
          <w:pPr>
            <w:pStyle w:val="Spistreci1"/>
            <w:shd w:val="clear" w:color="auto" w:fill="FFFFFF" w:themeFill="background1"/>
            <w:tabs>
              <w:tab w:val="left" w:pos="660"/>
              <w:tab w:val="right" w:leader="dot" w:pos="9345"/>
            </w:tabs>
            <w:rPr>
              <w:rStyle w:val="Hipercze"/>
              <w:rFonts w:hint="eastAsia"/>
            </w:rPr>
          </w:pPr>
          <w:hyperlink w:anchor="_Toc128428523" w:history="1">
            <w:r w:rsidR="00F936D3" w:rsidRPr="00F936D3">
              <w:rPr>
                <w:rStyle w:val="Hipercze"/>
                <w:rFonts w:ascii="Calibri" w:hAnsi="Calibri" w:cs="Calibri"/>
                <w:noProof/>
              </w:rPr>
              <w:t>4.3</w:t>
            </w:r>
            <w:r w:rsidR="00F936D3" w:rsidRPr="00F936D3">
              <w:rPr>
                <w:rStyle w:val="Hipercze"/>
              </w:rPr>
              <w:tab/>
            </w:r>
            <w:r w:rsidR="00F936D3" w:rsidRPr="00F936D3">
              <w:rPr>
                <w:rStyle w:val="Hipercze"/>
                <w:rFonts w:ascii="Calibri" w:hAnsi="Calibri" w:cs="Calibri"/>
                <w:noProof/>
              </w:rPr>
              <w:t>Syntetyczny wskaźnik kryzysu społecznego</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_Toc128428523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88</w:t>
            </w:r>
            <w:r w:rsidR="00F936D3" w:rsidRPr="00F936D3">
              <w:rPr>
                <w:rStyle w:val="Hipercze"/>
                <w:webHidden/>
              </w:rPr>
              <w:fldChar w:fldCharType="end"/>
            </w:r>
          </w:hyperlink>
        </w:p>
        <w:p w14:paraId="79F4183E" w14:textId="77777777" w:rsidR="00F936D3" w:rsidRPr="00F936D3" w:rsidRDefault="00A9130B" w:rsidP="00F936D3">
          <w:pPr>
            <w:pStyle w:val="Spistreci1"/>
            <w:shd w:val="clear" w:color="auto" w:fill="FFFFFF" w:themeFill="background1"/>
            <w:tabs>
              <w:tab w:val="left" w:pos="660"/>
              <w:tab w:val="right" w:leader="dot" w:pos="9345"/>
            </w:tabs>
            <w:rPr>
              <w:rStyle w:val="Hipercze"/>
              <w:rFonts w:hint="eastAsia"/>
            </w:rPr>
          </w:pPr>
          <w:hyperlink w:anchor="_Toc128428524" w:history="1">
            <w:r w:rsidR="00F936D3" w:rsidRPr="00F936D3">
              <w:rPr>
                <w:rStyle w:val="Hipercze"/>
                <w:rFonts w:ascii="Calibri" w:hAnsi="Calibri" w:cs="Calibri"/>
                <w:noProof/>
              </w:rPr>
              <w:t>4.4</w:t>
            </w:r>
            <w:r w:rsidR="00F936D3" w:rsidRPr="00F936D3">
              <w:rPr>
                <w:rStyle w:val="Hipercze"/>
              </w:rPr>
              <w:tab/>
            </w:r>
            <w:r w:rsidR="00F936D3" w:rsidRPr="00F936D3">
              <w:rPr>
                <w:rStyle w:val="Hipercze"/>
                <w:rFonts w:ascii="Calibri" w:hAnsi="Calibri" w:cs="Calibri"/>
                <w:noProof/>
              </w:rPr>
              <w:t>Analiza niekorzystnych zjawisk w pozostałych sferach</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_Toc128428524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95</w:t>
            </w:r>
            <w:r w:rsidR="00F936D3" w:rsidRPr="00F936D3">
              <w:rPr>
                <w:rStyle w:val="Hipercze"/>
                <w:webHidden/>
              </w:rPr>
              <w:fldChar w:fldCharType="end"/>
            </w:r>
          </w:hyperlink>
        </w:p>
        <w:p w14:paraId="24530EB7"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5" w:history="1">
            <w:r w:rsidR="00F936D3" w:rsidRPr="00F936D3">
              <w:rPr>
                <w:rStyle w:val="Hipercze"/>
                <w:rFonts w:ascii="Calibri" w:hAnsi="Calibri" w:cs="Calibri"/>
                <w:noProof/>
              </w:rPr>
              <w:t>4.4.1 Sfera gospodarcza</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_Toc128428525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95</w:t>
            </w:r>
            <w:r w:rsidR="00F936D3" w:rsidRPr="00F936D3">
              <w:rPr>
                <w:rStyle w:val="Hipercze"/>
                <w:webHidden/>
              </w:rPr>
              <w:fldChar w:fldCharType="end"/>
            </w:r>
          </w:hyperlink>
        </w:p>
        <w:p w14:paraId="216856A1"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6" w:history="1">
            <w:r w:rsidR="00F936D3" w:rsidRPr="00F936D3">
              <w:rPr>
                <w:rStyle w:val="Hipercze"/>
                <w:rFonts w:ascii="Calibri" w:hAnsi="Calibri" w:cs="Calibri"/>
                <w:noProof/>
              </w:rPr>
              <w:t>4.4.2 Sfera środowiskowa</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_Toc128428526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103</w:t>
            </w:r>
            <w:r w:rsidR="00F936D3" w:rsidRPr="00F936D3">
              <w:rPr>
                <w:rStyle w:val="Hipercze"/>
                <w:webHidden/>
              </w:rPr>
              <w:fldChar w:fldCharType="end"/>
            </w:r>
          </w:hyperlink>
        </w:p>
        <w:p w14:paraId="3AD0114A"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7" w:history="1">
            <w:r w:rsidR="00F936D3" w:rsidRPr="00F936D3">
              <w:rPr>
                <w:rStyle w:val="Hipercze"/>
                <w:rFonts w:ascii="Calibri" w:hAnsi="Calibri" w:cs="Calibri"/>
                <w:noProof/>
              </w:rPr>
              <w:t>4.4.3 Sfera techniczna</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_Toc128428527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109</w:t>
            </w:r>
            <w:r w:rsidR="00F936D3" w:rsidRPr="00F936D3">
              <w:rPr>
                <w:rStyle w:val="Hipercze"/>
                <w:webHidden/>
              </w:rPr>
              <w:fldChar w:fldCharType="end"/>
            </w:r>
          </w:hyperlink>
        </w:p>
        <w:p w14:paraId="5B342391"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8" w:history="1">
            <w:r w:rsidR="00F936D3" w:rsidRPr="00F936D3">
              <w:rPr>
                <w:rStyle w:val="Hipercze"/>
                <w:rFonts w:ascii="Calibri" w:hAnsi="Calibri" w:cs="Calibri"/>
                <w:noProof/>
              </w:rPr>
              <w:t>4.4.4 Sfera przestrzenno-funkcjonalna</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_Toc128428528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121</w:t>
            </w:r>
            <w:r w:rsidR="00F936D3" w:rsidRPr="00F936D3">
              <w:rPr>
                <w:rStyle w:val="Hipercze"/>
                <w:webHidden/>
              </w:rPr>
              <w:fldChar w:fldCharType="end"/>
            </w:r>
          </w:hyperlink>
        </w:p>
        <w:p w14:paraId="7A4549CA" w14:textId="77777777" w:rsidR="00F936D3" w:rsidRPr="00F936D3" w:rsidRDefault="00A9130B" w:rsidP="00F936D3">
          <w:pPr>
            <w:pStyle w:val="Spistreci1"/>
            <w:shd w:val="clear" w:color="auto" w:fill="FFFFFF" w:themeFill="background1"/>
            <w:tabs>
              <w:tab w:val="right" w:leader="dot" w:pos="9345"/>
            </w:tabs>
            <w:rPr>
              <w:rStyle w:val="Hipercze"/>
              <w:rFonts w:hint="eastAsia"/>
            </w:rPr>
          </w:pPr>
          <w:hyperlink w:anchor="_Toc128428529" w:history="1">
            <w:r w:rsidR="00F936D3" w:rsidRPr="00F936D3">
              <w:rPr>
                <w:rStyle w:val="Hipercze"/>
                <w:rFonts w:ascii="Calibri" w:hAnsi="Calibri" w:cs="Calibri"/>
                <w:noProof/>
              </w:rPr>
              <w:t>4.4.5 Podsumowanie analizy pozostałych sfer</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_Toc128428529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131</w:t>
            </w:r>
            <w:r w:rsidR="00F936D3" w:rsidRPr="00F936D3">
              <w:rPr>
                <w:rStyle w:val="Hipercze"/>
                <w:webHidden/>
              </w:rPr>
              <w:fldChar w:fldCharType="end"/>
            </w:r>
          </w:hyperlink>
        </w:p>
        <w:p w14:paraId="4F2CBB99" w14:textId="77777777" w:rsidR="00F936D3" w:rsidRPr="00F936D3" w:rsidRDefault="00A9130B" w:rsidP="00F936D3">
          <w:pPr>
            <w:pStyle w:val="Spistreci1"/>
            <w:shd w:val="clear" w:color="auto" w:fill="FFFFFF" w:themeFill="background1"/>
            <w:tabs>
              <w:tab w:val="left" w:pos="660"/>
              <w:tab w:val="right" w:leader="dot" w:pos="9345"/>
            </w:tabs>
            <w:rPr>
              <w:rStyle w:val="Hipercze"/>
              <w:rFonts w:hint="eastAsia"/>
            </w:rPr>
          </w:pPr>
          <w:hyperlink w:anchor="_Toc128428530" w:history="1">
            <w:r w:rsidR="00F936D3" w:rsidRPr="00F936D3">
              <w:rPr>
                <w:rStyle w:val="Hipercze"/>
                <w:rFonts w:ascii="Calibri" w:hAnsi="Calibri" w:cs="Calibri"/>
                <w:noProof/>
              </w:rPr>
              <w:t>4.5</w:t>
            </w:r>
            <w:r w:rsidR="00F936D3" w:rsidRPr="00F936D3">
              <w:rPr>
                <w:rStyle w:val="Hipercze"/>
              </w:rPr>
              <w:tab/>
            </w:r>
            <w:r w:rsidR="00F936D3" w:rsidRPr="00F936D3">
              <w:rPr>
                <w:rStyle w:val="Hipercze"/>
                <w:rFonts w:ascii="Calibri" w:hAnsi="Calibri" w:cs="Calibri"/>
                <w:noProof/>
              </w:rPr>
              <w:t>Analiza jakościowa</w:t>
            </w:r>
            <w:r w:rsidR="00F936D3" w:rsidRPr="00F936D3">
              <w:rPr>
                <w:rStyle w:val="Hipercze"/>
                <w:webHidden/>
              </w:rPr>
              <w:tab/>
            </w:r>
            <w:r w:rsidR="00F936D3" w:rsidRPr="00F936D3">
              <w:rPr>
                <w:rStyle w:val="Hipercze"/>
                <w:webHidden/>
              </w:rPr>
              <w:fldChar w:fldCharType="begin"/>
            </w:r>
            <w:r w:rsidR="00F936D3" w:rsidRPr="00F936D3">
              <w:rPr>
                <w:rStyle w:val="Hipercze"/>
                <w:webHidden/>
              </w:rPr>
              <w:instrText xml:space="preserve"> PAGEREF _Toc128428530 \h </w:instrText>
            </w:r>
            <w:r w:rsidR="00F936D3" w:rsidRPr="00F936D3">
              <w:rPr>
                <w:rStyle w:val="Hipercze"/>
                <w:webHidden/>
              </w:rPr>
            </w:r>
            <w:r w:rsidR="00F936D3" w:rsidRPr="00F936D3">
              <w:rPr>
                <w:rStyle w:val="Hipercze"/>
                <w:webHidden/>
              </w:rPr>
              <w:fldChar w:fldCharType="separate"/>
            </w:r>
            <w:r w:rsidR="00F936D3" w:rsidRPr="00F936D3">
              <w:rPr>
                <w:rStyle w:val="Hipercze"/>
                <w:rFonts w:hint="eastAsia"/>
                <w:webHidden/>
              </w:rPr>
              <w:t>134</w:t>
            </w:r>
            <w:r w:rsidR="00F936D3" w:rsidRPr="00F936D3">
              <w:rPr>
                <w:rStyle w:val="Hipercze"/>
                <w:webHidden/>
              </w:rPr>
              <w:fldChar w:fldCharType="end"/>
            </w:r>
          </w:hyperlink>
        </w:p>
        <w:p w14:paraId="0225C81C" w14:textId="77777777" w:rsidR="00F936D3" w:rsidRDefault="00A9130B" w:rsidP="00F936D3">
          <w:pPr>
            <w:pStyle w:val="Spistreci1"/>
            <w:shd w:val="clear" w:color="auto" w:fill="FFFFFF" w:themeFill="background1"/>
            <w:tabs>
              <w:tab w:val="left" w:pos="440"/>
              <w:tab w:val="right" w:leader="dot" w:pos="9345"/>
            </w:tabs>
            <w:rPr>
              <w:rFonts w:asciiTheme="minorHAnsi" w:eastAsiaTheme="minorEastAsia" w:hAnsiTheme="minorHAnsi" w:cstheme="minorBidi"/>
              <w:noProof/>
              <w:kern w:val="0"/>
              <w:sz w:val="22"/>
              <w:szCs w:val="22"/>
              <w:lang w:eastAsia="pl-PL" w:bidi="ar-SA"/>
            </w:rPr>
          </w:pPr>
          <w:hyperlink w:anchor="_Toc128428531" w:history="1">
            <w:r w:rsidR="00F936D3" w:rsidRPr="00F936D3">
              <w:rPr>
                <w:rStyle w:val="Hipercze"/>
                <w:rFonts w:ascii="Calibri" w:hAnsi="Calibri" w:cs="Calibri"/>
                <w:noProof/>
              </w:rPr>
              <w:t>5.</w:t>
            </w:r>
            <w:r w:rsidR="00F936D3" w:rsidRPr="00F936D3">
              <w:rPr>
                <w:rFonts w:ascii="Calibri" w:eastAsiaTheme="minorEastAsia" w:hAnsi="Calibri" w:cs="Calibri"/>
                <w:noProof/>
                <w:kern w:val="0"/>
                <w:sz w:val="22"/>
                <w:szCs w:val="22"/>
                <w:lang w:eastAsia="pl-PL" w:bidi="ar-SA"/>
              </w:rPr>
              <w:tab/>
            </w:r>
            <w:r w:rsidR="00F936D3" w:rsidRPr="00F936D3">
              <w:rPr>
                <w:rStyle w:val="Hipercze"/>
                <w:rFonts w:ascii="Calibri" w:hAnsi="Calibri" w:cs="Calibri"/>
                <w:noProof/>
              </w:rPr>
              <w:t>Wyznaczenie obszaru zdegradowanego i obszaru rewitalizacji</w:t>
            </w:r>
            <w:r w:rsidR="00F936D3" w:rsidRPr="00F936D3">
              <w:rPr>
                <w:rFonts w:ascii="Calibri" w:hAnsi="Calibri" w:cs="Calibri"/>
                <w:noProof/>
                <w:webHidden/>
              </w:rPr>
              <w:tab/>
            </w:r>
            <w:r w:rsidR="00F936D3" w:rsidRPr="00F936D3">
              <w:rPr>
                <w:rFonts w:ascii="Calibri" w:hAnsi="Calibri" w:cs="Calibri"/>
                <w:noProof/>
                <w:webHidden/>
              </w:rPr>
              <w:fldChar w:fldCharType="begin"/>
            </w:r>
            <w:r w:rsidR="00F936D3" w:rsidRPr="00F936D3">
              <w:rPr>
                <w:rFonts w:ascii="Calibri" w:hAnsi="Calibri" w:cs="Calibri"/>
                <w:noProof/>
                <w:webHidden/>
              </w:rPr>
              <w:instrText xml:space="preserve"> PAGEREF _Toc128428531 \h </w:instrText>
            </w:r>
            <w:r w:rsidR="00F936D3" w:rsidRPr="00F936D3">
              <w:rPr>
                <w:rFonts w:ascii="Calibri" w:hAnsi="Calibri" w:cs="Calibri"/>
                <w:noProof/>
                <w:webHidden/>
              </w:rPr>
            </w:r>
            <w:r w:rsidR="00F936D3" w:rsidRPr="00F936D3">
              <w:rPr>
                <w:rFonts w:ascii="Calibri" w:hAnsi="Calibri" w:cs="Calibri"/>
                <w:noProof/>
                <w:webHidden/>
              </w:rPr>
              <w:fldChar w:fldCharType="separate"/>
            </w:r>
            <w:r w:rsidR="00F936D3" w:rsidRPr="00F936D3">
              <w:rPr>
                <w:rFonts w:ascii="Calibri" w:hAnsi="Calibri" w:cs="Calibri"/>
                <w:noProof/>
                <w:webHidden/>
              </w:rPr>
              <w:t>142</w:t>
            </w:r>
            <w:r w:rsidR="00F936D3" w:rsidRPr="00F936D3">
              <w:rPr>
                <w:rFonts w:ascii="Calibri" w:hAnsi="Calibri" w:cs="Calibri"/>
                <w:noProof/>
                <w:webHidden/>
              </w:rPr>
              <w:fldChar w:fldCharType="end"/>
            </w:r>
          </w:hyperlink>
        </w:p>
        <w:p w14:paraId="4FD7992C" w14:textId="77777777" w:rsidR="00DD1D4B" w:rsidRPr="004A3379" w:rsidRDefault="00D63B2E" w:rsidP="00DD1D4B">
          <w:pPr>
            <w:rPr>
              <w:rFonts w:asciiTheme="minorHAnsi" w:hAnsiTheme="minorHAnsi" w:cstheme="minorHAnsi"/>
            </w:rPr>
          </w:pPr>
          <w:r w:rsidRPr="004A3379">
            <w:rPr>
              <w:rFonts w:asciiTheme="minorHAnsi" w:hAnsiTheme="minorHAnsi" w:cstheme="minorHAnsi"/>
              <w:b/>
              <w:bCs/>
            </w:rPr>
            <w:fldChar w:fldCharType="end"/>
          </w:r>
        </w:p>
      </w:sdtContent>
    </w:sdt>
    <w:p w14:paraId="1D1BFF1C" w14:textId="77777777" w:rsidR="00DD1D4B" w:rsidRPr="004A3379" w:rsidRDefault="00DD1D4B" w:rsidP="00DD1D4B">
      <w:pPr>
        <w:spacing w:line="360" w:lineRule="auto"/>
        <w:jc w:val="both"/>
        <w:rPr>
          <w:rFonts w:asciiTheme="minorHAnsi" w:hAnsiTheme="minorHAnsi" w:cstheme="minorHAnsi"/>
          <w:b/>
          <w:bCs/>
        </w:rPr>
      </w:pPr>
    </w:p>
    <w:p w14:paraId="56168BA5" w14:textId="77777777" w:rsidR="00DD1D4B" w:rsidRPr="004A3379" w:rsidRDefault="00DD1D4B" w:rsidP="00DD1D4B">
      <w:pPr>
        <w:spacing w:line="360" w:lineRule="auto"/>
        <w:jc w:val="both"/>
        <w:rPr>
          <w:rFonts w:asciiTheme="minorHAnsi" w:hAnsiTheme="minorHAnsi" w:cstheme="minorHAnsi"/>
          <w:b/>
          <w:bCs/>
        </w:rPr>
      </w:pPr>
    </w:p>
    <w:p w14:paraId="39F814CE" w14:textId="77777777" w:rsidR="00DD1D4B" w:rsidRPr="004A3379" w:rsidRDefault="00DD1D4B" w:rsidP="00DD1D4B">
      <w:pPr>
        <w:spacing w:line="360" w:lineRule="auto"/>
        <w:jc w:val="both"/>
        <w:rPr>
          <w:rFonts w:asciiTheme="minorHAnsi" w:hAnsiTheme="minorHAnsi" w:cstheme="minorHAnsi"/>
          <w:b/>
          <w:bCs/>
        </w:rPr>
      </w:pPr>
    </w:p>
    <w:p w14:paraId="7D42F0D5" w14:textId="77777777" w:rsidR="00DD1D4B" w:rsidRPr="004A3379" w:rsidRDefault="00DD1D4B" w:rsidP="00DD1D4B">
      <w:pPr>
        <w:spacing w:line="360" w:lineRule="auto"/>
        <w:jc w:val="both"/>
        <w:rPr>
          <w:rFonts w:asciiTheme="minorHAnsi" w:hAnsiTheme="minorHAnsi" w:cstheme="minorHAnsi"/>
          <w:b/>
          <w:bCs/>
        </w:rPr>
      </w:pPr>
    </w:p>
    <w:p w14:paraId="0C1E1EF5" w14:textId="77777777" w:rsidR="00DD1D4B" w:rsidRPr="004A3379" w:rsidRDefault="001B1E6A" w:rsidP="006538BE">
      <w:pPr>
        <w:pStyle w:val="Styl1"/>
        <w:shd w:val="clear" w:color="auto" w:fill="FFD047" w:themeFill="accent5" w:themeFillTint="99"/>
        <w:ind w:left="709"/>
      </w:pPr>
      <w:bookmarkStart w:id="0" w:name="_Toc128428503"/>
      <w:r w:rsidRPr="004A3379">
        <w:lastRenderedPageBreak/>
        <w:t>Wprowadzenie</w:t>
      </w:r>
      <w:bookmarkEnd w:id="0"/>
    </w:p>
    <w:p w14:paraId="7A964EFA" w14:textId="447F5A85" w:rsidR="00DD1D4B" w:rsidRPr="004A3379" w:rsidRDefault="008E0CFB" w:rsidP="00993FE9">
      <w:pPr>
        <w:spacing w:line="360" w:lineRule="auto"/>
        <w:ind w:firstLine="426"/>
        <w:jc w:val="both"/>
        <w:rPr>
          <w:rFonts w:asciiTheme="minorHAnsi" w:hAnsiTheme="minorHAnsi" w:cstheme="minorHAnsi"/>
          <w:sz w:val="22"/>
        </w:rPr>
      </w:pPr>
      <w:r>
        <w:rPr>
          <w:rFonts w:asciiTheme="minorHAnsi" w:hAnsiTheme="minorHAnsi" w:cstheme="minorHAnsi"/>
          <w:sz w:val="22"/>
        </w:rPr>
        <w:t>Pierwszy dokument odnoszący</w:t>
      </w:r>
      <w:r w:rsidR="00DD1D4B" w:rsidRPr="004A3379">
        <w:rPr>
          <w:rFonts w:asciiTheme="minorHAnsi" w:hAnsiTheme="minorHAnsi" w:cstheme="minorHAnsi"/>
          <w:sz w:val="22"/>
        </w:rPr>
        <w:t xml:space="preserve"> się do kwestii niezbędności prowadzenia procesu rewitalizacji na terenie gminy </w:t>
      </w:r>
      <w:r w:rsidR="008B3FCB" w:rsidRPr="004A3379">
        <w:rPr>
          <w:rFonts w:asciiTheme="minorHAnsi" w:hAnsiTheme="minorHAnsi" w:cstheme="minorHAnsi"/>
          <w:sz w:val="22"/>
        </w:rPr>
        <w:t xml:space="preserve">Adamów </w:t>
      </w:r>
      <w:r w:rsidR="00DD1D4B" w:rsidRPr="004A3379">
        <w:rPr>
          <w:rFonts w:asciiTheme="minorHAnsi" w:hAnsiTheme="minorHAnsi" w:cstheme="minorHAnsi"/>
          <w:sz w:val="22"/>
        </w:rPr>
        <w:t xml:space="preserve">był przyjęty na podstawie Uchwały </w:t>
      </w:r>
      <w:r w:rsidR="00506DD7" w:rsidRPr="004A3379">
        <w:rPr>
          <w:rFonts w:asciiTheme="minorHAnsi" w:hAnsiTheme="minorHAnsi" w:cstheme="minorHAnsi"/>
          <w:sz w:val="22"/>
        </w:rPr>
        <w:t xml:space="preserve">Rady Gminy Adamów </w:t>
      </w:r>
      <w:r w:rsidR="00506DD7">
        <w:rPr>
          <w:rFonts w:asciiTheme="minorHAnsi" w:hAnsiTheme="minorHAnsi" w:cstheme="minorHAnsi"/>
          <w:sz w:val="22"/>
        </w:rPr>
        <w:t xml:space="preserve">nr </w:t>
      </w:r>
      <w:r w:rsidR="00AF271F" w:rsidRPr="00AF271F">
        <w:rPr>
          <w:rFonts w:asciiTheme="minorHAnsi" w:hAnsiTheme="minorHAnsi" w:cstheme="minorHAnsi"/>
          <w:sz w:val="22"/>
        </w:rPr>
        <w:t>XXVII/199/17</w:t>
      </w:r>
      <w:r w:rsidR="001D6AE3" w:rsidRPr="004A3379">
        <w:rPr>
          <w:rFonts w:asciiTheme="minorHAnsi" w:hAnsiTheme="minorHAnsi" w:cstheme="minorHAnsi"/>
          <w:sz w:val="22"/>
        </w:rPr>
        <w:t xml:space="preserve">z dnia </w:t>
      </w:r>
      <w:r w:rsidR="00AF271F" w:rsidRPr="00AF271F">
        <w:rPr>
          <w:rFonts w:asciiTheme="minorHAnsi" w:hAnsiTheme="minorHAnsi" w:cstheme="minorHAnsi"/>
          <w:sz w:val="22"/>
        </w:rPr>
        <w:t>26 czerwca 2017 r</w:t>
      </w:r>
      <w:r w:rsidR="00AF271F">
        <w:rPr>
          <w:rFonts w:asciiTheme="minorHAnsi" w:hAnsiTheme="minorHAnsi" w:cstheme="minorHAnsi"/>
          <w:sz w:val="22"/>
        </w:rPr>
        <w:t xml:space="preserve">.  </w:t>
      </w:r>
      <w:r w:rsidR="001D6AE3" w:rsidRPr="004A3379">
        <w:rPr>
          <w:rFonts w:asciiTheme="minorHAnsi" w:hAnsiTheme="minorHAnsi" w:cstheme="minorHAnsi"/>
          <w:sz w:val="22"/>
        </w:rPr>
        <w:t xml:space="preserve">w sprawie przyjęcia Lokalnego Programu Rewitalizacji dla Gminy </w:t>
      </w:r>
      <w:r w:rsidR="0076686C" w:rsidRPr="004A3379">
        <w:rPr>
          <w:rFonts w:asciiTheme="minorHAnsi" w:hAnsiTheme="minorHAnsi" w:cstheme="minorHAnsi"/>
          <w:sz w:val="22"/>
        </w:rPr>
        <w:t>Adamów</w:t>
      </w:r>
      <w:r w:rsidR="001D6AE3" w:rsidRPr="004A3379">
        <w:rPr>
          <w:rFonts w:asciiTheme="minorHAnsi" w:hAnsiTheme="minorHAnsi" w:cstheme="minorHAnsi"/>
          <w:sz w:val="22"/>
        </w:rPr>
        <w:t xml:space="preserve"> na lata 2017-2023</w:t>
      </w:r>
      <w:r w:rsidR="00E16F73" w:rsidRPr="004A3379">
        <w:rPr>
          <w:rFonts w:asciiTheme="minorHAnsi" w:hAnsiTheme="minorHAnsi" w:cstheme="minorHAnsi"/>
          <w:sz w:val="22"/>
        </w:rPr>
        <w:t>”</w:t>
      </w:r>
      <w:r w:rsidR="00F37EBD" w:rsidRPr="004A3379">
        <w:rPr>
          <w:rFonts w:asciiTheme="minorHAnsi" w:hAnsiTheme="minorHAnsi" w:cstheme="minorHAnsi"/>
          <w:sz w:val="22"/>
        </w:rPr>
        <w:t xml:space="preserve">. </w:t>
      </w:r>
      <w:r w:rsidR="00DD1D4B" w:rsidRPr="004A3379">
        <w:rPr>
          <w:rFonts w:asciiTheme="minorHAnsi" w:hAnsiTheme="minorHAnsi" w:cstheme="minorHAnsi"/>
          <w:sz w:val="22"/>
        </w:rPr>
        <w:t>Dokument został opracowan</w:t>
      </w:r>
      <w:r w:rsidR="001D6AE3" w:rsidRPr="004A3379">
        <w:rPr>
          <w:rFonts w:asciiTheme="minorHAnsi" w:hAnsiTheme="minorHAnsi" w:cstheme="minorHAnsi"/>
          <w:sz w:val="22"/>
        </w:rPr>
        <w:t>y</w:t>
      </w:r>
      <w:r w:rsidR="00DD1D4B" w:rsidRPr="004A3379">
        <w:rPr>
          <w:rFonts w:asciiTheme="minorHAnsi" w:hAnsiTheme="minorHAnsi" w:cstheme="minorHAnsi"/>
          <w:sz w:val="22"/>
        </w:rPr>
        <w:t xml:space="preserve"> na podstawie „Wytycznych w zakresie rewitalizacji w programach operacyjnych na lata 2014–2020 zatwierdzonymi w dniu 3 lipca 2015 r. przez Ministra Infrastruktury”. </w:t>
      </w:r>
      <w:r w:rsidR="001D6AE3" w:rsidRPr="004A3379">
        <w:rPr>
          <w:rFonts w:asciiTheme="minorHAnsi" w:hAnsiTheme="minorHAnsi" w:cstheme="minorHAnsi"/>
          <w:sz w:val="22"/>
        </w:rPr>
        <w:t>Program rewitalizacji został wpisany do Wykazu gminnych pro</w:t>
      </w:r>
      <w:r w:rsidR="0076686C" w:rsidRPr="004A3379">
        <w:rPr>
          <w:rFonts w:asciiTheme="minorHAnsi" w:hAnsiTheme="minorHAnsi" w:cstheme="minorHAnsi"/>
          <w:sz w:val="22"/>
        </w:rPr>
        <w:t>gramów</w:t>
      </w:r>
      <w:r w:rsidR="001D6AE3" w:rsidRPr="004A3379">
        <w:rPr>
          <w:rFonts w:asciiTheme="minorHAnsi" w:hAnsiTheme="minorHAnsi" w:cstheme="minorHAnsi"/>
          <w:sz w:val="22"/>
        </w:rPr>
        <w:t xml:space="preserve"> rewitalizacji województwa lubelskiego  Uchwałą </w:t>
      </w:r>
      <w:r w:rsidR="00993FE9" w:rsidRPr="00993FE9">
        <w:rPr>
          <w:rFonts w:asciiTheme="minorHAnsi" w:hAnsiTheme="minorHAnsi" w:cstheme="minorHAnsi"/>
          <w:sz w:val="22"/>
        </w:rPr>
        <w:t>CCXVIII/4258/2017 Zarządu</w:t>
      </w:r>
      <w:r>
        <w:rPr>
          <w:rFonts w:asciiTheme="minorHAnsi" w:hAnsiTheme="minorHAnsi" w:cstheme="minorHAnsi"/>
          <w:sz w:val="22"/>
        </w:rPr>
        <w:t xml:space="preserve"> </w:t>
      </w:r>
      <w:r w:rsidR="00993FE9" w:rsidRPr="00993FE9">
        <w:rPr>
          <w:rFonts w:asciiTheme="minorHAnsi" w:hAnsiTheme="minorHAnsi" w:cstheme="minorHAnsi"/>
          <w:sz w:val="22"/>
        </w:rPr>
        <w:t>Województwa Lubelskiego z</w:t>
      </w:r>
      <w:r w:rsidR="00993FE9">
        <w:rPr>
          <w:rFonts w:asciiTheme="minorHAnsi" w:hAnsiTheme="minorHAnsi" w:cstheme="minorHAnsi"/>
          <w:sz w:val="22"/>
        </w:rPr>
        <w:t xml:space="preserve"> dnia</w:t>
      </w:r>
      <w:r w:rsidR="00993FE9" w:rsidRPr="00993FE9">
        <w:rPr>
          <w:rFonts w:asciiTheme="minorHAnsi" w:hAnsiTheme="minorHAnsi" w:cstheme="minorHAnsi"/>
          <w:sz w:val="22"/>
        </w:rPr>
        <w:t xml:space="preserve"> 26 września 2017 r.</w:t>
      </w:r>
      <w:r w:rsidR="001D6AE3" w:rsidRPr="004A3379">
        <w:rPr>
          <w:rFonts w:asciiTheme="minorHAnsi" w:hAnsiTheme="minorHAnsi" w:cstheme="minorHAnsi"/>
          <w:sz w:val="22"/>
        </w:rPr>
        <w:t>W</w:t>
      </w:r>
      <w:r w:rsidR="005D270A" w:rsidRPr="004A3379">
        <w:rPr>
          <w:rFonts w:asciiTheme="minorHAnsi" w:hAnsiTheme="minorHAnsi" w:cstheme="minorHAnsi"/>
          <w:sz w:val="22"/>
        </w:rPr>
        <w:t> </w:t>
      </w:r>
      <w:r w:rsidR="001D6AE3" w:rsidRPr="004A3379">
        <w:rPr>
          <w:rFonts w:asciiTheme="minorHAnsi" w:hAnsiTheme="minorHAnsi" w:cstheme="minorHAnsi"/>
          <w:sz w:val="22"/>
        </w:rPr>
        <w:t>ww. wykazie znajdują się  programy rewitalizacji, które zostały uchwalone w gminach województwa lubelskiego, przedłożone do oceny w Departamencie Zarządzania Regionalnym Programem Operacyjnym UMWL, a następnie pozytywnie zweryfikowane przez członków Zespołu do spraw rewitalizacji. Umieszczenie projektu w wykazie stanowiło warunek ubiegania się o środki na projekty rewitalizacyjne w</w:t>
      </w:r>
      <w:r w:rsidR="005D270A" w:rsidRPr="004A3379">
        <w:rPr>
          <w:rFonts w:asciiTheme="minorHAnsi" w:hAnsiTheme="minorHAnsi" w:cstheme="minorHAnsi"/>
          <w:sz w:val="22"/>
        </w:rPr>
        <w:t> </w:t>
      </w:r>
      <w:r w:rsidR="001D6AE3" w:rsidRPr="004A3379">
        <w:rPr>
          <w:rFonts w:asciiTheme="minorHAnsi" w:hAnsiTheme="minorHAnsi" w:cstheme="minorHAnsi"/>
          <w:sz w:val="22"/>
        </w:rPr>
        <w:t xml:space="preserve">ramach RPO WL 2014-2020. </w:t>
      </w:r>
      <w:r w:rsidR="00DD1D4B" w:rsidRPr="004A3379">
        <w:rPr>
          <w:rFonts w:asciiTheme="minorHAnsi" w:hAnsiTheme="minorHAnsi" w:cstheme="minorHAnsi"/>
          <w:sz w:val="22"/>
        </w:rPr>
        <w:t xml:space="preserve">Program </w:t>
      </w:r>
      <w:r w:rsidR="005F2105" w:rsidRPr="004A3379">
        <w:rPr>
          <w:rFonts w:asciiTheme="minorHAnsi" w:hAnsiTheme="minorHAnsi" w:cstheme="minorHAnsi"/>
          <w:sz w:val="22"/>
        </w:rPr>
        <w:t>rewitalizacji</w:t>
      </w:r>
      <w:r w:rsidR="00DD1D4B" w:rsidRPr="004A3379">
        <w:rPr>
          <w:rFonts w:asciiTheme="minorHAnsi" w:hAnsiTheme="minorHAnsi" w:cstheme="minorHAnsi"/>
          <w:sz w:val="22"/>
        </w:rPr>
        <w:t xml:space="preserve"> stanowił podstawę do podjęcia kompleksowych </w:t>
      </w:r>
      <w:r>
        <w:rPr>
          <w:rFonts w:asciiTheme="minorHAnsi" w:hAnsiTheme="minorHAnsi" w:cstheme="minorHAnsi"/>
          <w:sz w:val="22"/>
        </w:rPr>
        <w:t xml:space="preserve">działań </w:t>
      </w:r>
      <w:r w:rsidR="00DD1D4B" w:rsidRPr="004A3379">
        <w:rPr>
          <w:rFonts w:asciiTheme="minorHAnsi" w:hAnsiTheme="minorHAnsi" w:cstheme="minorHAnsi"/>
          <w:sz w:val="22"/>
        </w:rPr>
        <w:t xml:space="preserve">rewitalizacyjnych na zdegradowanym obszarze gminy </w:t>
      </w:r>
      <w:r w:rsidR="00FA67B0" w:rsidRPr="004A3379">
        <w:rPr>
          <w:rFonts w:asciiTheme="minorHAnsi" w:hAnsiTheme="minorHAnsi" w:cstheme="minorHAnsi"/>
          <w:sz w:val="22"/>
        </w:rPr>
        <w:t>Adamów</w:t>
      </w:r>
      <w:r>
        <w:rPr>
          <w:rFonts w:asciiTheme="minorHAnsi" w:hAnsiTheme="minorHAnsi" w:cstheme="minorHAnsi"/>
          <w:sz w:val="22"/>
        </w:rPr>
        <w:t xml:space="preserve"> </w:t>
      </w:r>
      <w:r w:rsidR="00DD1D4B" w:rsidRPr="004A3379">
        <w:rPr>
          <w:rFonts w:asciiTheme="minorHAnsi" w:hAnsiTheme="minorHAnsi" w:cstheme="minorHAnsi"/>
          <w:sz w:val="22"/>
        </w:rPr>
        <w:t>wymagających szczególnego wsparcia. Ponadto umożliwił efektywne pozyskiwanie dofinansowania do projektów ze środków Unii Europejskiej w perspektywie finansowej 2014–2020.</w:t>
      </w:r>
    </w:p>
    <w:p w14:paraId="7360D2F0" w14:textId="77777777" w:rsidR="00DD1D4B" w:rsidRPr="004A3379" w:rsidRDefault="00DD1D4B" w:rsidP="00985A87">
      <w:pPr>
        <w:spacing w:line="360" w:lineRule="auto"/>
        <w:ind w:left="55" w:firstLine="371"/>
        <w:jc w:val="both"/>
        <w:rPr>
          <w:rFonts w:asciiTheme="minorHAnsi" w:hAnsiTheme="minorHAnsi" w:cstheme="minorHAnsi"/>
          <w:sz w:val="22"/>
        </w:rPr>
      </w:pPr>
      <w:r w:rsidRPr="004A3379">
        <w:rPr>
          <w:rFonts w:asciiTheme="minorHAnsi" w:hAnsiTheme="minorHAnsi" w:cstheme="minorHAnsi"/>
          <w:sz w:val="22"/>
        </w:rPr>
        <w:t>W świetle art. 52 ww. ustawy o rewitalizacji włącznie do dnia 31 grudnia 2023 r. dopuszcza się realizację przedsięwzięć wynikających z programu zawierającego działania służące wyprowadzeniu obszaru zdegradowanego ze stanu kryzysowego, przyjmowanego uchwałą rady gminy, bez uchwalania gminnego programu rewitalizacji. Ustawa uznaje przygotowanie, koordynowanie i tworzenie warunków do prowadzenia rewitalizacji, a także jej prowadzenie w zakresie właściwości gminy za zadanie własne gminy. Należy jednak podkreślić, że jest ona zadaniem fakultatywnym, co oznacza, że nie każda gmina ma obowiązek jego wykonywania, lecz decyzja o jego podjęciu zależy od występowania na obszarze gminy specyficznych problemów zdefiniowanych w ustawie.</w:t>
      </w:r>
    </w:p>
    <w:p w14:paraId="648946C8" w14:textId="0FE8A31E" w:rsidR="00DD1D4B" w:rsidRPr="004A3379" w:rsidRDefault="00DD1D4B" w:rsidP="00985A87">
      <w:pPr>
        <w:spacing w:line="360" w:lineRule="auto"/>
        <w:ind w:left="55" w:firstLine="371"/>
        <w:jc w:val="both"/>
        <w:rPr>
          <w:rFonts w:asciiTheme="minorHAnsi" w:hAnsiTheme="minorHAnsi" w:cstheme="minorHAnsi"/>
          <w:sz w:val="22"/>
        </w:rPr>
      </w:pPr>
      <w:r w:rsidRPr="004A3379">
        <w:rPr>
          <w:rFonts w:asciiTheme="minorHAnsi" w:hAnsiTheme="minorHAnsi" w:cstheme="minorHAnsi"/>
          <w:sz w:val="22"/>
        </w:rPr>
        <w:t>Mając na uwadze fakt zbliżającego się zakończenia obowiązywania ww. dokumentu oraz założenie, iż to właśnie Gminny Program Rewitalizacji (dalej GPR) będzie stanowił podstawę ubiegania się o środki w</w:t>
      </w:r>
      <w:r w:rsidR="005D270A" w:rsidRPr="004A3379">
        <w:rPr>
          <w:rFonts w:asciiTheme="minorHAnsi" w:hAnsiTheme="minorHAnsi" w:cstheme="minorHAnsi"/>
          <w:sz w:val="22"/>
        </w:rPr>
        <w:t> </w:t>
      </w:r>
      <w:r w:rsidRPr="004A3379">
        <w:rPr>
          <w:rFonts w:asciiTheme="minorHAnsi" w:hAnsiTheme="minorHAnsi" w:cstheme="minorHAnsi"/>
          <w:sz w:val="22"/>
        </w:rPr>
        <w:t>nowej perspektywie finansowej UE w ramach „Funduszy Europejskich dla Lubel</w:t>
      </w:r>
      <w:r w:rsidR="008E0CFB">
        <w:rPr>
          <w:rFonts w:asciiTheme="minorHAnsi" w:hAnsiTheme="minorHAnsi" w:cstheme="minorHAnsi"/>
          <w:sz w:val="22"/>
        </w:rPr>
        <w:t xml:space="preserve">skiego na lata 2021-2027”, władze </w:t>
      </w:r>
      <w:r w:rsidR="005F2105" w:rsidRPr="004A3379">
        <w:rPr>
          <w:rFonts w:asciiTheme="minorHAnsi" w:hAnsiTheme="minorHAnsi" w:cstheme="minorHAnsi"/>
          <w:sz w:val="22"/>
        </w:rPr>
        <w:t>g</w:t>
      </w:r>
      <w:r w:rsidRPr="004A3379">
        <w:rPr>
          <w:rFonts w:asciiTheme="minorHAnsi" w:hAnsiTheme="minorHAnsi" w:cstheme="minorHAnsi"/>
          <w:sz w:val="22"/>
        </w:rPr>
        <w:t xml:space="preserve">miny </w:t>
      </w:r>
      <w:r w:rsidR="001F7362" w:rsidRPr="004A3379">
        <w:rPr>
          <w:rFonts w:asciiTheme="minorHAnsi" w:hAnsiTheme="minorHAnsi" w:cstheme="minorHAnsi"/>
          <w:sz w:val="22"/>
        </w:rPr>
        <w:t>Adamów</w:t>
      </w:r>
      <w:r w:rsidRPr="004A3379">
        <w:rPr>
          <w:rFonts w:asciiTheme="minorHAnsi" w:hAnsiTheme="minorHAnsi" w:cstheme="minorHAnsi"/>
          <w:sz w:val="22"/>
        </w:rPr>
        <w:t xml:space="preserve"> podjęły starania w celu opracowania diagnozy pozwalającej na wyznaczeniu obszaru zdegradowanego i obszaru rewitalizacji.</w:t>
      </w:r>
    </w:p>
    <w:p w14:paraId="016D61C4" w14:textId="77777777" w:rsidR="00DD1D4B" w:rsidRPr="004A3379" w:rsidRDefault="00DD1D4B" w:rsidP="00985A87">
      <w:pPr>
        <w:spacing w:line="360" w:lineRule="auto"/>
        <w:ind w:firstLine="426"/>
        <w:jc w:val="both"/>
        <w:rPr>
          <w:rFonts w:asciiTheme="minorHAnsi" w:hAnsiTheme="minorHAnsi" w:cstheme="minorHAnsi"/>
          <w:sz w:val="22"/>
        </w:rPr>
      </w:pPr>
      <w:r w:rsidRPr="004A3379">
        <w:rPr>
          <w:rFonts w:asciiTheme="minorHAnsi" w:hAnsiTheme="minorHAnsi" w:cstheme="minorHAnsi"/>
          <w:sz w:val="22"/>
        </w:rPr>
        <w:t xml:space="preserve">Niniejsza diagnoza ma na celu wyznaczenie (delimitację) obszaru zdegradowanego oraz obszaru rewitalizacji w gminie </w:t>
      </w:r>
      <w:r w:rsidR="00FA67B0" w:rsidRPr="004A3379">
        <w:rPr>
          <w:rFonts w:asciiTheme="minorHAnsi" w:hAnsiTheme="minorHAnsi" w:cstheme="minorHAnsi"/>
          <w:sz w:val="22"/>
        </w:rPr>
        <w:t>Adamów.</w:t>
      </w:r>
      <w:r w:rsidRPr="004A3379">
        <w:rPr>
          <w:rFonts w:asciiTheme="minorHAnsi" w:hAnsiTheme="minorHAnsi" w:cstheme="minorHAnsi"/>
          <w:sz w:val="22"/>
        </w:rPr>
        <w:t xml:space="preserve"> Zgodnie z ustawą z dnia 9 października 2015 r. o rewitalizacji, obszar rewitalizacji to fragment gminy, który cechuje się szczególną koncentracją negatywnych zjawisk, przede wszystkim ze sfery społecznej, ale także: gospodarczej, środowiskowej, przestrzenno-funkcjonalnej i technicznej. Dodatkowo powinien to być obszar, na którym z uwagi na istotne jego znaczenie dla rozwoju </w:t>
      </w:r>
      <w:r w:rsidRPr="004A3379">
        <w:rPr>
          <w:rFonts w:asciiTheme="minorHAnsi" w:hAnsiTheme="minorHAnsi" w:cstheme="minorHAnsi"/>
          <w:sz w:val="22"/>
        </w:rPr>
        <w:lastRenderedPageBreak/>
        <w:t xml:space="preserve">lokalnego, gmina zamierza realizować przedsięwzięcia rewitalizacyjne. Może on obejmować całość lub część obszaru zdegradowanego. </w:t>
      </w:r>
    </w:p>
    <w:p w14:paraId="5C4C6063" w14:textId="77777777" w:rsidR="00DD1D4B" w:rsidRPr="004A3379" w:rsidRDefault="00DD1D4B" w:rsidP="00985A87">
      <w:pPr>
        <w:spacing w:after="240" w:line="360" w:lineRule="auto"/>
        <w:ind w:firstLine="426"/>
        <w:jc w:val="both"/>
        <w:rPr>
          <w:rFonts w:asciiTheme="minorHAnsi" w:hAnsiTheme="minorHAnsi" w:cstheme="minorHAnsi"/>
          <w:sz w:val="22"/>
        </w:rPr>
      </w:pPr>
      <w:r w:rsidRPr="004A3379">
        <w:rPr>
          <w:rFonts w:asciiTheme="minorHAnsi" w:hAnsiTheme="minorHAnsi" w:cstheme="minorHAnsi"/>
          <w:sz w:val="22"/>
        </w:rPr>
        <w:t>Proces delimitacji obszaru rewitalizacji wymaga określenia uprzednio obszarów gminy charakteryzujących się kumulacją zjawisk kryzysowych. Obszar z kumulacją zjawisk kryzysowych to część gminy znajdująca się w stanie kryzysowym ze względu na szczególne nagromadzenie negatywnych zjawisk społecznych, wskazanych w ustawie o rewitalizacji, w tym przede wszystkim: bezrobocia, ubóstwa, przestępczości, wysokiej liczby mieszkańców będących osobami ze szczególnymi potrzebami, o których mowa w ustawie z dnia 19 lipca 2019 r. o zapewnianiu dostępności osobom ze szczególnymi potrzebami, niskiego poziomu edukacji lub kapitału społecznego, a także niewystarczającego poziomu uczestnictwa w życiu publicznym i kulturalnym. Tereny w granicach obszaru znajdującego się w stanie kryzysowym, na których występują ponadto negatywne zjawiska (jedno lub kilka) ze sfer: gospodarczej, środowiskowej, przestrzenno-funkcjonalnej i technicznej można wyznaczyć jako obszar zdegradowany.</w:t>
      </w:r>
    </w:p>
    <w:p w14:paraId="791A9B0B" w14:textId="77777777" w:rsidR="00DD1D4B" w:rsidRPr="004A3379" w:rsidRDefault="00A50FC9" w:rsidP="006538BE">
      <w:pPr>
        <w:pStyle w:val="Styl1"/>
        <w:shd w:val="clear" w:color="auto" w:fill="FFD047" w:themeFill="accent5" w:themeFillTint="99"/>
        <w:ind w:left="709"/>
        <w:rPr>
          <w:rStyle w:val="Odwoanieintensywne"/>
          <w:b/>
          <w:bCs/>
          <w:smallCaps w:val="0"/>
          <w:color w:val="auto"/>
          <w:spacing w:val="0"/>
        </w:rPr>
      </w:pPr>
      <w:bookmarkStart w:id="1" w:name="_Toc98661501"/>
      <w:bookmarkStart w:id="2" w:name="_Toc128428504"/>
      <w:r w:rsidRPr="004A3379">
        <w:t>Metodologia opracowania d</w:t>
      </w:r>
      <w:bookmarkEnd w:id="1"/>
      <w:r w:rsidRPr="004A3379">
        <w:t>okumentu</w:t>
      </w:r>
      <w:bookmarkEnd w:id="2"/>
    </w:p>
    <w:bookmarkStart w:id="3" w:name="_Toc128428505"/>
    <w:p w14:paraId="0CBADB94" w14:textId="0DBB84B2" w:rsidR="00DD1D4B" w:rsidRPr="004A3379" w:rsidRDefault="00B77269" w:rsidP="006538BE">
      <w:pPr>
        <w:pStyle w:val="Styl2"/>
        <w:shd w:val="clear" w:color="auto" w:fill="FFD047" w:themeFill="accent5" w:themeFillTint="99"/>
        <w:rPr>
          <w:rStyle w:val="Odwoanieintensywne"/>
          <w:b/>
          <w:bCs/>
          <w:smallCaps w:val="0"/>
          <w:color w:val="auto"/>
          <w:spacing w:val="0"/>
        </w:rPr>
      </w:pPr>
      <w:r>
        <w:rPr>
          <w:rStyle w:val="Odwoanieintensywne"/>
          <w:rFonts w:eastAsiaTheme="majorEastAsia"/>
          <w:noProof/>
          <w:color w:val="FFFFFF" w:themeColor="background1"/>
          <w:szCs w:val="28"/>
          <w:lang w:eastAsia="pl-PL" w:bidi="ar-SA"/>
        </w:rPr>
        <mc:AlternateContent>
          <mc:Choice Requires="wps">
            <w:drawing>
              <wp:anchor distT="45720" distB="45720" distL="114300" distR="114300" simplePos="0" relativeHeight="251658245" behindDoc="0" locked="0" layoutInCell="1" allowOverlap="1" wp14:anchorId="0210482D" wp14:editId="5C7849FE">
                <wp:simplePos x="0" y="0"/>
                <wp:positionH relativeFrom="margin">
                  <wp:align>right</wp:align>
                </wp:positionH>
                <wp:positionV relativeFrom="paragraph">
                  <wp:posOffset>334010</wp:posOffset>
                </wp:positionV>
                <wp:extent cx="4324350" cy="875665"/>
                <wp:effectExtent l="0" t="0" r="0" b="635"/>
                <wp:wrapSquare wrapText="bothSides"/>
                <wp:docPr id="1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875665"/>
                        </a:xfrm>
                        <a:prstGeom prst="rect">
                          <a:avLst/>
                        </a:prstGeom>
                        <a:solidFill>
                          <a:schemeClr val="accent6">
                            <a:lumMod val="20000"/>
                            <a:lumOff val="80000"/>
                          </a:schemeClr>
                        </a:solidFill>
                        <a:ln w="9525">
                          <a:noFill/>
                          <a:miter lim="800000"/>
                          <a:headEnd/>
                          <a:tailEnd/>
                        </a:ln>
                      </wps:spPr>
                      <wps:txbx>
                        <w:txbxContent>
                          <w:p w14:paraId="4CF5E7E9"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10482D" id="Pole tekstowe 2" o:spid="_x0000_s1027" type="#_x0000_t202" style="position:absolute;left:0;text-align:left;margin-left:289.3pt;margin-top:26.3pt;width:340.5pt;height:68.95pt;z-index:25165824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" fillcolor="#ffcabc [665]" stroked="f">
                <v:textbox>
                  <w:txbxContent>
                    <w:p w14:paraId="4CF5E7E9"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txbxContent>
                </v:textbox>
                <w10:wrap type="square" anchorx="margin"/>
              </v:shape>
            </w:pict>
          </mc:Fallback>
        </mc:AlternateContent>
      </w:r>
      <w:bookmarkStart w:id="4" w:name="_Toc98661502"/>
      <w:r w:rsidR="001B1E6A" w:rsidRPr="004A3379">
        <w:rPr>
          <w:rStyle w:val="Odwoanieintensywne"/>
          <w:b/>
          <w:bCs/>
          <w:smallCaps w:val="0"/>
          <w:color w:val="auto"/>
          <w:spacing w:val="0"/>
        </w:rPr>
        <w:t>Słowniczek pojęć</w:t>
      </w:r>
      <w:bookmarkEnd w:id="3"/>
      <w:bookmarkEnd w:id="4"/>
    </w:p>
    <w:p w14:paraId="77866380" w14:textId="1BB664DD" w:rsidR="00DD1D4B" w:rsidRPr="004A3379" w:rsidRDefault="00B77269" w:rsidP="00DD1D4B">
      <w:pPr>
        <w:shd w:val="clear" w:color="auto" w:fill="FFFFFF" w:themeFill="background1"/>
        <w:rPr>
          <w:rStyle w:val="Odwoanieintensywne"/>
          <w:rFonts w:asciiTheme="minorHAnsi" w:hAnsiTheme="minorHAnsi" w:cstheme="minorHAnsi"/>
          <w:sz w:val="10"/>
          <w:szCs w:val="28"/>
        </w:rPr>
      </w:pPr>
      <w:r>
        <w:rPr>
          <w:rStyle w:val="Odwoanieintensywne"/>
          <w:rFonts w:eastAsiaTheme="majorEastAsia"/>
          <w:noProof/>
          <w:color w:val="FFFFFF" w:themeColor="background1"/>
          <w:lang w:eastAsia="pl-PL" w:bidi="ar-SA"/>
        </w:rPr>
        <mc:AlternateContent>
          <mc:Choice Requires="wps">
            <w:drawing>
              <wp:anchor distT="45720" distB="45720" distL="114300" distR="114300" simplePos="0" relativeHeight="251658247" behindDoc="0" locked="0" layoutInCell="1" allowOverlap="1" wp14:anchorId="45AD8BE3" wp14:editId="490D3BA8">
                <wp:simplePos x="0" y="0"/>
                <wp:positionH relativeFrom="margin">
                  <wp:align>right</wp:align>
                </wp:positionH>
                <wp:positionV relativeFrom="paragraph">
                  <wp:posOffset>1143000</wp:posOffset>
                </wp:positionV>
                <wp:extent cx="4305300" cy="2311400"/>
                <wp:effectExtent l="0" t="0" r="0" b="0"/>
                <wp:wrapSquare wrapText="bothSides"/>
                <wp:docPr id="1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311400"/>
                        </a:xfrm>
                        <a:prstGeom prst="rect">
                          <a:avLst/>
                        </a:prstGeom>
                        <a:solidFill>
                          <a:schemeClr val="accent6">
                            <a:lumMod val="20000"/>
                            <a:lumOff val="80000"/>
                          </a:schemeClr>
                        </a:solidFill>
                        <a:ln w="9525">
                          <a:noFill/>
                          <a:miter lim="800000"/>
                          <a:headEnd/>
                          <a:tailEnd/>
                        </a:ln>
                      </wps:spPr>
                      <wps:txbx>
                        <w:txbxContent>
                          <w:p w14:paraId="64A1F48B"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 xml:space="preserve">Interesariuszami rewitalizacji są w szczególności: </w:t>
                            </w:r>
                          </w:p>
                          <w:p w14:paraId="342F6CDC"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1) mieszkańcy obszaru rewitalizacji oraz właściciele, użytkownicy wieczyści nieruchomości i podmioty zarządzające nieruchomościami znajdującymi się na tym obszarze, w tym spółdzielnie mieszkaniowe, wspólnoty mieszkaniowe, społeczne inicjatywy mieszkaniowe i towarzystwa budownictwa społecznego;</w:t>
                            </w:r>
                          </w:p>
                          <w:p w14:paraId="1A701123"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2) mieszkańcy gminy inni niż wymienieni w pkt 1;</w:t>
                            </w:r>
                          </w:p>
                          <w:p w14:paraId="584E1DB1"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3) podmioty prowadzące lub zamierzające prowadzić na obszarze gminy działalność gospodarczą;</w:t>
                            </w:r>
                          </w:p>
                          <w:p w14:paraId="47D5EF0F"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4) podmioty prowadzące lub zamierzające prowadzić na obszarze gminy działalność społeczną, w tym organizacje pozarządowe i grupy nieformalne;</w:t>
                            </w:r>
                          </w:p>
                          <w:p w14:paraId="7540F188"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5) jednostki samorządu terytorialnego i ich jednostki organizacyjne;</w:t>
                            </w:r>
                          </w:p>
                          <w:p w14:paraId="577EDB80"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 xml:space="preserve">6) organy władzy publicznej; </w:t>
                            </w:r>
                          </w:p>
                          <w:p w14:paraId="38B7A953"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7) podmioty, inne niż wymienione w pkt 6, realizujące na obszarze rewitalizacji uprawnienia Skarbu Państwa.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AD8BE3" id="_x0000_s1028" type="#_x0000_t202" style="position:absolute;margin-left:287.8pt;margin-top:90pt;width:339pt;height:182pt;z-index:25165824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" fillcolor="#ffcabc [665]" stroked="f">
                <v:textbox>
                  <w:txbxContent>
                    <w:p w14:paraId="64A1F48B"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 xml:space="preserve">Interesariuszami rewitalizacji są w szczególności: </w:t>
                      </w:r>
                    </w:p>
                    <w:p w14:paraId="342F6CDC"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1) mieszkańcy obszaru rewitalizacji oraz właściciele, użytkownicy wieczyści nieruchomości i podmioty zarządzające nieruchomościami znajdującymi się na tym obszarze, w tym spółdzielnie mieszkaniowe, wspólnoty mieszkaniowe, społeczne inicjatywy mieszkaniowe i towarzystwa budownictwa społecznego;</w:t>
                      </w:r>
                    </w:p>
                    <w:p w14:paraId="1A701123"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2) mieszkańcy gminy inni niż wymienieni w pkt 1;</w:t>
                      </w:r>
                    </w:p>
                    <w:p w14:paraId="584E1DB1"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3) podmioty prowadzące lub zamierzające prowadzić na obszarze gminy działalność gospodarczą;</w:t>
                      </w:r>
                    </w:p>
                    <w:p w14:paraId="47D5EF0F"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4) podmioty prowadzące lub zamierzające prowadzić na obszarze gminy działalność społeczną, w tym organizacje pozarządowe i grupy nieformalne;</w:t>
                      </w:r>
                    </w:p>
                    <w:p w14:paraId="7540F188"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5) jednostki samorządu terytorialnego i ich jednostki organizacyjne;</w:t>
                      </w:r>
                    </w:p>
                    <w:p w14:paraId="577EDB80"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 xml:space="preserve">6) organy władzy publicznej; </w:t>
                      </w:r>
                    </w:p>
                    <w:p w14:paraId="38B7A953" w14:textId="77777777" w:rsidR="00235426" w:rsidRPr="005D270A" w:rsidRDefault="00235426" w:rsidP="001F7362">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7) podmioty, inne niż wymienione w pkt 6, realizujące na obszarze rewitalizacji uprawnienia Skarbu Państwa.</w:t>
                      </w:r>
                    </w:p>
                  </w:txbxContent>
                </v:textbox>
                <w10:wrap type="square" anchorx="margin"/>
              </v:shape>
            </w:pict>
          </mc:Fallback>
        </mc:AlternateContent>
      </w:r>
      <w:r>
        <w:rPr>
          <w:rStyle w:val="Odwoanieintensywne"/>
          <w:rFonts w:eastAsiaTheme="majorEastAsia"/>
          <w:noProof/>
          <w:color w:val="FFFFFF" w:themeColor="background1"/>
          <w:lang w:eastAsia="pl-PL" w:bidi="ar-SA"/>
        </w:rPr>
        <mc:AlternateContent>
          <mc:Choice Requires="wps">
            <w:drawing>
              <wp:anchor distT="45720" distB="45720" distL="114300" distR="114300" simplePos="0" relativeHeight="251658246" behindDoc="0" locked="0" layoutInCell="1" allowOverlap="1" wp14:anchorId="2DDC68E1" wp14:editId="11C7E854">
                <wp:simplePos x="0" y="0"/>
                <wp:positionH relativeFrom="column">
                  <wp:posOffset>23495</wp:posOffset>
                </wp:positionH>
                <wp:positionV relativeFrom="paragraph">
                  <wp:posOffset>1138555</wp:posOffset>
                </wp:positionV>
                <wp:extent cx="1523365" cy="2311400"/>
                <wp:effectExtent l="0" t="0" r="635" b="0"/>
                <wp:wrapSquare wrapText="bothSides"/>
                <wp:docPr id="1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2311400"/>
                        </a:xfrm>
                        <a:prstGeom prst="rect">
                          <a:avLst/>
                        </a:prstGeom>
                        <a:solidFill>
                          <a:schemeClr val="accent5">
                            <a:lumMod val="60000"/>
                            <a:lumOff val="40000"/>
                          </a:schemeClr>
                        </a:solidFill>
                        <a:ln w="9525">
                          <a:noFill/>
                          <a:miter lim="800000"/>
                          <a:headEnd/>
                          <a:tailEnd/>
                        </a:ln>
                      </wps:spPr>
                      <wps:txbx>
                        <w:txbxContent>
                          <w:p w14:paraId="67A1E0F1"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Interesariusze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DC68E1" id="_x0000_s1029" type="#_x0000_t202" style="position:absolute;margin-left:1.85pt;margin-top:89.65pt;width:119.95pt;height:182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" fillcolor="#ffd047 [1944]" stroked="f">
                <v:textbox>
                  <w:txbxContent>
                    <w:p w14:paraId="67A1E0F1"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Interesariusze</w:t>
                      </w:r>
                    </w:p>
                  </w:txbxContent>
                </v:textbox>
                <w10:wrap type="square"/>
              </v:shape>
            </w:pict>
          </mc:Fallback>
        </mc:AlternateContent>
      </w:r>
      <w:r>
        <w:rPr>
          <w:rStyle w:val="Odwoanieintensywne"/>
          <w:rFonts w:eastAsiaTheme="majorEastAsia"/>
          <w:noProof/>
          <w:color w:val="FFFFFF" w:themeColor="background1"/>
          <w:lang w:eastAsia="pl-PL" w:bidi="ar-SA"/>
        </w:rPr>
        <mc:AlternateContent>
          <mc:Choice Requires="wps">
            <w:drawing>
              <wp:anchor distT="45720" distB="45720" distL="114300" distR="114300" simplePos="0" relativeHeight="251658244" behindDoc="0" locked="0" layoutInCell="1" allowOverlap="1" wp14:anchorId="7BB0500F" wp14:editId="1F6D5062">
                <wp:simplePos x="0" y="0"/>
                <wp:positionH relativeFrom="column">
                  <wp:posOffset>17145</wp:posOffset>
                </wp:positionH>
                <wp:positionV relativeFrom="paragraph">
                  <wp:posOffset>68580</wp:posOffset>
                </wp:positionV>
                <wp:extent cx="1523365" cy="875665"/>
                <wp:effectExtent l="0" t="0" r="635" b="635"/>
                <wp:wrapSquare wrapText="bothSides"/>
                <wp:docPr id="1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875665"/>
                        </a:xfrm>
                        <a:prstGeom prst="rect">
                          <a:avLst/>
                        </a:prstGeom>
                        <a:solidFill>
                          <a:schemeClr val="accent5">
                            <a:lumMod val="60000"/>
                            <a:lumOff val="40000"/>
                          </a:schemeClr>
                        </a:solidFill>
                        <a:ln w="9525">
                          <a:noFill/>
                          <a:miter lim="800000"/>
                          <a:headEnd/>
                          <a:tailEnd/>
                        </a:ln>
                      </wps:spPr>
                      <wps:txbx>
                        <w:txbxContent>
                          <w:p w14:paraId="4147A628"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sidRPr="005D270A">
                              <w:rPr>
                                <w:rFonts w:asciiTheme="minorHAnsi" w:hAnsiTheme="minorHAnsi" w:cstheme="minorHAnsi"/>
                                <w:b/>
                                <w:bCs/>
                                <w:sz w:val="28"/>
                                <w:szCs w:val="28"/>
                              </w:rPr>
                              <w:t>R</w:t>
                            </w:r>
                            <w:r>
                              <w:rPr>
                                <w:rFonts w:asciiTheme="minorHAnsi" w:hAnsiTheme="minorHAnsi" w:cstheme="minorHAnsi"/>
                                <w:b/>
                                <w:bCs/>
                                <w:sz w:val="28"/>
                                <w:szCs w:val="28"/>
                              </w:rPr>
                              <w:t>ewitalizacja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B0500F" id="_x0000_s1030" type="#_x0000_t202" style="position:absolute;margin-left:1.35pt;margin-top:5.4pt;width:119.95pt;height:68.9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" fillcolor="#ffd047 [1944]" stroked="f">
                <v:textbox>
                  <w:txbxContent>
                    <w:p w14:paraId="4147A628"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sidRPr="005D270A">
                        <w:rPr>
                          <w:rFonts w:asciiTheme="minorHAnsi" w:hAnsiTheme="minorHAnsi" w:cstheme="minorHAnsi"/>
                          <w:b/>
                          <w:bCs/>
                          <w:sz w:val="28"/>
                          <w:szCs w:val="28"/>
                        </w:rPr>
                        <w:t>R</w:t>
                      </w:r>
                      <w:r>
                        <w:rPr>
                          <w:rFonts w:asciiTheme="minorHAnsi" w:hAnsiTheme="minorHAnsi" w:cstheme="minorHAnsi"/>
                          <w:b/>
                          <w:bCs/>
                          <w:sz w:val="28"/>
                          <w:szCs w:val="28"/>
                        </w:rPr>
                        <w:t>ewitalizacja</w:t>
                      </w:r>
                    </w:p>
                  </w:txbxContent>
                </v:textbox>
                <w10:wrap type="square"/>
              </v:shape>
            </w:pict>
          </mc:Fallback>
        </mc:AlternateContent>
      </w:r>
    </w:p>
    <w:p w14:paraId="79A4222D" w14:textId="77777777" w:rsidR="00DD1D4B" w:rsidRPr="004A3379" w:rsidRDefault="00DD1D4B" w:rsidP="00DD1D4B">
      <w:pPr>
        <w:pStyle w:val="Akapitzlist"/>
        <w:ind w:left="426"/>
        <w:rPr>
          <w:rStyle w:val="Odwoanieintensywne"/>
          <w:rFonts w:asciiTheme="minorHAnsi" w:hAnsiTheme="minorHAnsi" w:cstheme="minorHAnsi"/>
          <w:sz w:val="10"/>
          <w:szCs w:val="28"/>
        </w:rPr>
      </w:pPr>
    </w:p>
    <w:p w14:paraId="28C02224" w14:textId="0EAA630C" w:rsidR="00DD1D4B" w:rsidRPr="004A3379" w:rsidRDefault="00B77269" w:rsidP="00DD1D4B">
      <w:pPr>
        <w:rPr>
          <w:rStyle w:val="Odwoanieintensywne"/>
          <w:rFonts w:asciiTheme="minorHAnsi" w:eastAsia="Calibri" w:hAnsiTheme="minorHAnsi" w:cstheme="minorHAnsi"/>
          <w:kern w:val="0"/>
          <w:sz w:val="10"/>
          <w:szCs w:val="28"/>
          <w:lang w:eastAsia="en-US" w:bidi="ar-SA"/>
        </w:rPr>
      </w:pPr>
      <w:r>
        <w:rPr>
          <w:rStyle w:val="Odwoanieintensywne"/>
          <w:noProof/>
          <w:lang w:eastAsia="pl-PL" w:bidi="ar-SA"/>
        </w:rPr>
        <w:lastRenderedPageBreak/>
        <mc:AlternateContent>
          <mc:Choice Requires="wps">
            <w:drawing>
              <wp:anchor distT="45720" distB="45720" distL="114300" distR="114300" simplePos="0" relativeHeight="251658253" behindDoc="0" locked="0" layoutInCell="1" allowOverlap="1" wp14:anchorId="35FC44DD" wp14:editId="26045129">
                <wp:simplePos x="0" y="0"/>
                <wp:positionH relativeFrom="margin">
                  <wp:align>right</wp:align>
                </wp:positionH>
                <wp:positionV relativeFrom="paragraph">
                  <wp:posOffset>5605145</wp:posOffset>
                </wp:positionV>
                <wp:extent cx="4352925" cy="1889125"/>
                <wp:effectExtent l="0" t="0" r="9525" b="0"/>
                <wp:wrapSquare wrapText="bothSides"/>
                <wp:docPr id="15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889125"/>
                        </a:xfrm>
                        <a:prstGeom prst="rect">
                          <a:avLst/>
                        </a:prstGeom>
                        <a:solidFill>
                          <a:schemeClr val="accent6">
                            <a:lumMod val="20000"/>
                            <a:lumOff val="80000"/>
                          </a:schemeClr>
                        </a:solidFill>
                        <a:ln w="9525">
                          <a:noFill/>
                          <a:miter lim="800000"/>
                          <a:headEnd/>
                          <a:tailEnd/>
                        </a:ln>
                      </wps:spPr>
                      <wps:txbx>
                        <w:txbxContent>
                          <w:p w14:paraId="3BAAF504"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Obszar obejmujący całość lub część obszaru zdegradowanego, cechujący się szczególną koncentracją negatywnych zjawisk, na którym, z uwagi na istotne</w:t>
                            </w:r>
                          </w:p>
                          <w:p w14:paraId="2886659C"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znaczenie dla rozwoju lokalnego, zamierza się prowadzić rewitalizację. Obszar rewitalizacji nie może być większy niż 20% powierzchni gminy oraz zamieszkały przez więcej niż 30% liczby mieszkańców gminy. Obszar rewitalizacji może być podzielony na podobszary, w tym podobszary nieposiadające ze sobą wspólnych granic.</w:t>
                            </w:r>
                          </w:p>
                          <w:p w14:paraId="46F4CC44"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Niezamieszkałe tereny poprzemysłowe, w tym poportowe i powydobywcze, tereny powojskowe albo pokolejowe, na których występują negatywne zjawiska,, mogą wejść w skład obszaru rewitalizacji wyłącznie w przypadku, gdy działania możliwe do przeprowadzenia na tych terenach przyczynią się do przeciwdziałania negatywnym zjawiskom społecznym.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FC44DD" id="_x0000_s1031" type="#_x0000_t202" style="position:absolute;margin-left:291.55pt;margin-top:441.35pt;width:342.75pt;height:148.75pt;z-index:25165825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" fillcolor="#ffcabc [665]" stroked="f">
                <v:textbox>
                  <w:txbxContent>
                    <w:p w14:paraId="3BAAF504"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Obszar obejmujący całość lub część obszaru zdegradowanego, cechujący się szczególną koncentracją negatywnych zjawisk, na którym, z uwagi na istotne</w:t>
                      </w:r>
                    </w:p>
                    <w:p w14:paraId="2886659C"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znaczenie dla rozwoju lokalnego, zamierza się prowadzić rewitalizację. Obszar rewitalizacji nie może być większy niż 20% powierzchni gminy oraz zamieszkały przez więcej niż 30% liczby mieszkańców gminy. Obszar rewitalizacji może być podzielony na podobszary, w tym podobszary nieposiadające ze sobą wspólnych granic.</w:t>
                      </w:r>
                    </w:p>
                    <w:p w14:paraId="46F4CC44" w14:textId="77777777" w:rsidR="00235426" w:rsidRPr="005D270A" w:rsidRDefault="00235426" w:rsidP="00C25F41">
                      <w:pPr>
                        <w:shd w:val="clear" w:color="auto" w:fill="FFCABC" w:themeFill="accent6" w:themeFillTint="33"/>
                        <w:jc w:val="both"/>
                        <w:rPr>
                          <w:rFonts w:asciiTheme="minorHAnsi" w:hAnsiTheme="minorHAnsi" w:cstheme="minorHAnsi"/>
                          <w:sz w:val="18"/>
                          <w:szCs w:val="18"/>
                        </w:rPr>
                      </w:pPr>
                      <w:r w:rsidRPr="005D270A">
                        <w:rPr>
                          <w:rFonts w:asciiTheme="minorHAnsi" w:hAnsiTheme="minorHAnsi" w:cstheme="minorHAnsi"/>
                          <w:sz w:val="18"/>
                          <w:szCs w:val="18"/>
                        </w:rPr>
                        <w:t>Niezamieszkałe tereny poprzemysłowe, w tym poportowe i powydobywcze, tereny powojskowe albo pokolejowe, na których występują negatywne zjawiska,, mogą wejść w skład obszaru rewitalizacji wyłącznie w przypadku, gdy działania możliwe do przeprowadzenia na tych terenach przyczynią się do przeciwdziałania negatywnym zjawiskom społecznym.</w:t>
                      </w:r>
                    </w:p>
                  </w:txbxContent>
                </v:textbox>
                <w10:wrap type="square" anchorx="margin"/>
              </v:shape>
            </w:pict>
          </mc:Fallback>
        </mc:AlternateContent>
      </w:r>
      <w:r>
        <w:rPr>
          <w:rStyle w:val="Odwoanieintensywne"/>
          <w:noProof/>
          <w:lang w:eastAsia="pl-PL" w:bidi="ar-SA"/>
        </w:rPr>
        <mc:AlternateContent>
          <mc:Choice Requires="wps">
            <w:drawing>
              <wp:anchor distT="45720" distB="45720" distL="114300" distR="114300" simplePos="0" relativeHeight="251658251" behindDoc="0" locked="0" layoutInCell="1" allowOverlap="1" wp14:anchorId="29EA9E0A" wp14:editId="7361A17A">
                <wp:simplePos x="0" y="0"/>
                <wp:positionH relativeFrom="margin">
                  <wp:align>right</wp:align>
                </wp:positionH>
                <wp:positionV relativeFrom="paragraph">
                  <wp:posOffset>4547870</wp:posOffset>
                </wp:positionV>
                <wp:extent cx="4352925" cy="875665"/>
                <wp:effectExtent l="0" t="0" r="9525" b="635"/>
                <wp:wrapSquare wrapText="bothSides"/>
                <wp:docPr id="1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875665"/>
                        </a:xfrm>
                        <a:prstGeom prst="rect">
                          <a:avLst/>
                        </a:prstGeom>
                        <a:solidFill>
                          <a:schemeClr val="accent6">
                            <a:lumMod val="20000"/>
                            <a:lumOff val="80000"/>
                          </a:schemeClr>
                        </a:solidFill>
                        <a:ln w="9525">
                          <a:noFill/>
                          <a:miter lim="800000"/>
                          <a:headEnd/>
                          <a:tailEnd/>
                        </a:ln>
                      </wps:spPr>
                      <wps:txbx>
                        <w:txbxContent>
                          <w:p w14:paraId="030BB154" w14:textId="77777777" w:rsidR="00235426" w:rsidRPr="005D270A" w:rsidRDefault="00235426" w:rsidP="00425F11">
                            <w:pPr>
                              <w:jc w:val="both"/>
                              <w:rPr>
                                <w:rFonts w:asciiTheme="minorHAnsi" w:hAnsiTheme="minorHAnsi" w:cstheme="minorHAnsi"/>
                                <w:sz w:val="18"/>
                                <w:szCs w:val="18"/>
                              </w:rPr>
                            </w:pPr>
                            <w:r w:rsidRPr="005D270A">
                              <w:rPr>
                                <w:rFonts w:asciiTheme="minorHAnsi" w:hAnsiTheme="minorHAnsi" w:cstheme="minorHAnsi"/>
                                <w:sz w:val="18"/>
                                <w:szCs w:val="18"/>
                              </w:rPr>
                              <w:t>Obszar, na którym zidentyfikowano stan kryzysowy. Obszar zdegradowany może być podzielony na podobszary, w tym podobszary nieposiadające ze sobą wspólnych granic pod warunkiem stwierdzenia stanu kryzysowego na każdym z podobszarów.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EA9E0A" id="_x0000_s1032" type="#_x0000_t202" style="position:absolute;margin-left:291.55pt;margin-top:358.1pt;width:342.75pt;height:68.95pt;z-index:25165825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" fillcolor="#ffcabc [665]" stroked="f">
                <v:textbox>
                  <w:txbxContent>
                    <w:p w14:paraId="030BB154" w14:textId="77777777" w:rsidR="00235426" w:rsidRPr="005D270A" w:rsidRDefault="00235426" w:rsidP="00425F11">
                      <w:pPr>
                        <w:jc w:val="both"/>
                        <w:rPr>
                          <w:rFonts w:asciiTheme="minorHAnsi" w:hAnsiTheme="minorHAnsi" w:cstheme="minorHAnsi"/>
                          <w:sz w:val="18"/>
                          <w:szCs w:val="18"/>
                        </w:rPr>
                      </w:pPr>
                      <w:r w:rsidRPr="005D270A">
                        <w:rPr>
                          <w:rFonts w:asciiTheme="minorHAnsi" w:hAnsiTheme="minorHAnsi" w:cstheme="minorHAnsi"/>
                          <w:sz w:val="18"/>
                          <w:szCs w:val="18"/>
                        </w:rPr>
                        <w:t>Obszar, na którym zidentyfikowano stan kryzysowy. Obszar zdegradowany może być podzielony na podobszary, w tym podobszary nieposiadające ze sobą wspólnych granic pod warunkiem stwierdzenia stanu kryzysowego na każdym z podobszarów.</w:t>
                      </w:r>
                    </w:p>
                  </w:txbxContent>
                </v:textbox>
                <w10:wrap type="square" anchorx="margin"/>
              </v:shape>
            </w:pict>
          </mc:Fallback>
        </mc:AlternateContent>
      </w:r>
      <w:r>
        <w:rPr>
          <w:rStyle w:val="Odwoanieintensywne"/>
          <w:noProof/>
          <w:lang w:eastAsia="pl-PL" w:bidi="ar-SA"/>
        </w:rPr>
        <mc:AlternateContent>
          <mc:Choice Requires="wps">
            <w:drawing>
              <wp:anchor distT="45720" distB="45720" distL="114300" distR="114300" simplePos="0" relativeHeight="251658249" behindDoc="0" locked="0" layoutInCell="1" allowOverlap="1" wp14:anchorId="28BDB19D" wp14:editId="3C77B7DD">
                <wp:simplePos x="0" y="0"/>
                <wp:positionH relativeFrom="margin">
                  <wp:align>right</wp:align>
                </wp:positionH>
                <wp:positionV relativeFrom="paragraph">
                  <wp:posOffset>118745</wp:posOffset>
                </wp:positionV>
                <wp:extent cx="4352925" cy="4286250"/>
                <wp:effectExtent l="0" t="0" r="9525" b="0"/>
                <wp:wrapSquare wrapText="bothSides"/>
                <wp:docPr id="1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4286250"/>
                        </a:xfrm>
                        <a:prstGeom prst="rect">
                          <a:avLst/>
                        </a:prstGeom>
                        <a:solidFill>
                          <a:schemeClr val="accent6">
                            <a:lumMod val="20000"/>
                            <a:lumOff val="80000"/>
                          </a:schemeClr>
                        </a:solidFill>
                        <a:ln w="9525">
                          <a:noFill/>
                          <a:miter lim="800000"/>
                          <a:headEnd/>
                          <a:tailEnd/>
                        </a:ln>
                      </wps:spPr>
                      <wps:txbx>
                        <w:txbxContent>
                          <w:p w14:paraId="46EB78C7" w14:textId="77777777" w:rsidR="00235426" w:rsidRPr="005D270A" w:rsidRDefault="00235426" w:rsidP="00425F11">
                            <w:pPr>
                              <w:jc w:val="both"/>
                              <w:rPr>
                                <w:rFonts w:asciiTheme="minorHAnsi" w:hAnsiTheme="minorHAnsi" w:cstheme="minorHAnsi"/>
                                <w:sz w:val="18"/>
                                <w:szCs w:val="18"/>
                              </w:rPr>
                            </w:pPr>
                            <w:r w:rsidRPr="005D270A">
                              <w:rPr>
                                <w:rFonts w:asciiTheme="minorHAnsi" w:hAnsiTheme="minorHAnsi" w:cstheme="minorHAnsi"/>
                                <w:sz w:val="18"/>
                                <w:szCs w:val="18"/>
                              </w:rPr>
                              <w:t>Stan spowodowany koncentracją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 współwystępujących z negatywnymi zjawiskami, w co najmniej jednej z następujących sfer:</w:t>
                            </w:r>
                          </w:p>
                          <w:p w14:paraId="52854C60"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gospodarczej – w szczególności niskiego stopnia przedsiębiorczości, słabej kondycji lokalnych przedsiębiorstw lub</w:t>
                            </w:r>
                          </w:p>
                          <w:p w14:paraId="5ECFCFCC"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środowiskowej – w szczególności przekroczenia standardów jakości środowiska, obecności odpadów stwarzających zagrożenie dla życia, zdrowia ludzi lub stanu środowiska, lub</w:t>
                            </w:r>
                          </w:p>
                          <w:p w14:paraId="6563A58A"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przestrzenno-funkcjonalnej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3AD29692"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technicznej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BDB19D" id="_x0000_s1033" type="#_x0000_t202" style="position:absolute;margin-left:291.55pt;margin-top:9.35pt;width:342.75pt;height:337.5pt;z-index:25165824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" fillcolor="#ffcabc [665]" stroked="f">
                <v:textbox>
                  <w:txbxContent>
                    <w:p w14:paraId="46EB78C7" w14:textId="77777777" w:rsidR="00235426" w:rsidRPr="005D270A" w:rsidRDefault="00235426" w:rsidP="00425F11">
                      <w:pPr>
                        <w:jc w:val="both"/>
                        <w:rPr>
                          <w:rFonts w:asciiTheme="minorHAnsi" w:hAnsiTheme="minorHAnsi" w:cstheme="minorHAnsi"/>
                          <w:sz w:val="18"/>
                          <w:szCs w:val="18"/>
                        </w:rPr>
                      </w:pPr>
                      <w:r w:rsidRPr="005D270A">
                        <w:rPr>
                          <w:rFonts w:asciiTheme="minorHAnsi" w:hAnsiTheme="minorHAnsi" w:cstheme="minorHAnsi"/>
                          <w:sz w:val="18"/>
                          <w:szCs w:val="18"/>
                        </w:rPr>
                        <w:t>Stan spowodowany koncentracją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 współwystępujących z negatywnymi zjawiskami, w co najmniej jednej z następujących sfer:</w:t>
                      </w:r>
                    </w:p>
                    <w:p w14:paraId="52854C60"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gospodarczej – w szczególności niskiego stopnia przedsiębiorczości, słabej kondycji lokalnych przedsiębiorstw lub</w:t>
                      </w:r>
                    </w:p>
                    <w:p w14:paraId="5ECFCFCC"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środowiskowej – w szczególności przekroczenia standardów jakości środowiska, obecności odpadów stwarzających zagrożenie dla życia, zdrowia ludzi lub stanu środowiska, lub</w:t>
                      </w:r>
                    </w:p>
                    <w:p w14:paraId="6563A58A"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przestrzenno-funkcjonalnej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3AD29692" w14:textId="77777777" w:rsidR="00235426" w:rsidRPr="005D270A" w:rsidRDefault="00235426" w:rsidP="00425F11">
                      <w:pPr>
                        <w:pStyle w:val="Akapitzlist"/>
                        <w:numPr>
                          <w:ilvl w:val="0"/>
                          <w:numId w:val="6"/>
                        </w:numPr>
                        <w:ind w:left="426"/>
                        <w:jc w:val="both"/>
                        <w:rPr>
                          <w:rFonts w:asciiTheme="minorHAnsi" w:hAnsiTheme="minorHAnsi" w:cstheme="minorHAnsi"/>
                          <w:sz w:val="18"/>
                          <w:szCs w:val="18"/>
                        </w:rPr>
                      </w:pPr>
                      <w:r w:rsidRPr="005D270A">
                        <w:rPr>
                          <w:rFonts w:asciiTheme="minorHAnsi" w:hAnsiTheme="minorHAnsi" w:cstheme="minorHAnsi"/>
                          <w:sz w:val="18"/>
                          <w:szCs w:val="18"/>
                        </w:rPr>
                        <w:t>technicznej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txbxContent>
                </v:textbox>
                <w10:wrap type="square" anchorx="margin"/>
              </v:shape>
            </w:pict>
          </mc:Fallback>
        </mc:AlternateContent>
      </w:r>
      <w:r>
        <w:rPr>
          <w:rStyle w:val="Odwoanieintensywne"/>
          <w:noProof/>
          <w:lang w:eastAsia="pl-PL" w:bidi="ar-SA"/>
        </w:rPr>
        <mc:AlternateContent>
          <mc:Choice Requires="wps">
            <w:drawing>
              <wp:anchor distT="45720" distB="45720" distL="114300" distR="114300" simplePos="0" relativeHeight="251658248" behindDoc="0" locked="0" layoutInCell="1" allowOverlap="1" wp14:anchorId="10538E8F" wp14:editId="0516EE04">
                <wp:simplePos x="0" y="0"/>
                <wp:positionH relativeFrom="column">
                  <wp:posOffset>-33020</wp:posOffset>
                </wp:positionH>
                <wp:positionV relativeFrom="paragraph">
                  <wp:posOffset>118745</wp:posOffset>
                </wp:positionV>
                <wp:extent cx="1523365" cy="4295775"/>
                <wp:effectExtent l="0" t="0" r="635" b="9525"/>
                <wp:wrapSquare wrapText="bothSides"/>
                <wp:docPr id="1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4295775"/>
                        </a:xfrm>
                        <a:prstGeom prst="rect">
                          <a:avLst/>
                        </a:prstGeom>
                        <a:solidFill>
                          <a:schemeClr val="accent5">
                            <a:lumMod val="60000"/>
                            <a:lumOff val="40000"/>
                          </a:schemeClr>
                        </a:solidFill>
                        <a:ln w="9525">
                          <a:noFill/>
                          <a:miter lim="800000"/>
                          <a:headEnd/>
                          <a:tailEnd/>
                        </a:ln>
                      </wps:spPr>
                      <wps:txbx>
                        <w:txbxContent>
                          <w:p w14:paraId="2DD1C031"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Stan kryzysowy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538E8F" id="_x0000_s1034" type="#_x0000_t202" style="position:absolute;margin-left:-2.6pt;margin-top:9.35pt;width:119.95pt;height:338.2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" fillcolor="#ffd047 [1944]" stroked="f">
                <v:textbox>
                  <w:txbxContent>
                    <w:p w14:paraId="2DD1C031"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Stan kryzysowy</w:t>
                      </w:r>
                    </w:p>
                  </w:txbxContent>
                </v:textbox>
                <w10:wrap type="square"/>
              </v:shape>
            </w:pict>
          </mc:Fallback>
        </mc:AlternateContent>
      </w:r>
      <w:r>
        <w:rPr>
          <w:rStyle w:val="Odwoanieintensywne"/>
          <w:noProof/>
          <w:lang w:eastAsia="pl-PL" w:bidi="ar-SA"/>
        </w:rPr>
        <mc:AlternateContent>
          <mc:Choice Requires="wps">
            <w:drawing>
              <wp:anchor distT="45720" distB="45720" distL="114300" distR="114300" simplePos="0" relativeHeight="251658252" behindDoc="0" locked="0" layoutInCell="1" allowOverlap="1" wp14:anchorId="7090B21A" wp14:editId="17102B7F">
                <wp:simplePos x="0" y="0"/>
                <wp:positionH relativeFrom="column">
                  <wp:posOffset>-24130</wp:posOffset>
                </wp:positionH>
                <wp:positionV relativeFrom="paragraph">
                  <wp:posOffset>5605145</wp:posOffset>
                </wp:positionV>
                <wp:extent cx="1523365" cy="1889125"/>
                <wp:effectExtent l="0" t="0" r="635" b="0"/>
                <wp:wrapSquare wrapText="bothSides"/>
                <wp:docPr id="1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1889125"/>
                        </a:xfrm>
                        <a:prstGeom prst="rect">
                          <a:avLst/>
                        </a:prstGeom>
                        <a:solidFill>
                          <a:schemeClr val="accent5">
                            <a:lumMod val="60000"/>
                            <a:lumOff val="40000"/>
                          </a:schemeClr>
                        </a:solidFill>
                        <a:ln w="9525">
                          <a:noFill/>
                          <a:miter lim="800000"/>
                          <a:headEnd/>
                          <a:tailEnd/>
                        </a:ln>
                      </wps:spPr>
                      <wps:txbx>
                        <w:txbxContent>
                          <w:p w14:paraId="02A18FBE"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sidRPr="006538BE">
                              <w:rPr>
                                <w:rFonts w:asciiTheme="minorHAnsi" w:hAnsiTheme="minorHAnsi" w:cstheme="minorHAnsi"/>
                                <w:b/>
                                <w:bCs/>
                                <w:sz w:val="28"/>
                                <w:szCs w:val="28"/>
                                <w:shd w:val="clear" w:color="auto" w:fill="FFD047" w:themeFill="accent5" w:themeFillTint="99"/>
                              </w:rPr>
                              <w:t>Obszar</w:t>
                            </w:r>
                            <w:r>
                              <w:rPr>
                                <w:rFonts w:asciiTheme="minorHAnsi" w:hAnsiTheme="minorHAnsi" w:cstheme="minorHAnsi"/>
                                <w:b/>
                                <w:bCs/>
                                <w:sz w:val="28"/>
                                <w:szCs w:val="28"/>
                              </w:rPr>
                              <w:t xml:space="preserve"> rewitalizacji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90B21A" id="_x0000_s1035" type="#_x0000_t202" style="position:absolute;margin-left:-1.9pt;margin-top:441.35pt;width:119.95pt;height:148.75pt;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" fillcolor="#ffd047 [1944]" stroked="f">
                <v:textbox>
                  <w:txbxContent>
                    <w:p w14:paraId="02A18FBE"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sidRPr="006538BE">
                        <w:rPr>
                          <w:rFonts w:asciiTheme="minorHAnsi" w:hAnsiTheme="minorHAnsi" w:cstheme="minorHAnsi"/>
                          <w:b/>
                          <w:bCs/>
                          <w:sz w:val="28"/>
                          <w:szCs w:val="28"/>
                          <w:shd w:val="clear" w:color="auto" w:fill="FFD047" w:themeFill="accent5" w:themeFillTint="99"/>
                        </w:rPr>
                        <w:t>Obszar</w:t>
                      </w:r>
                      <w:r>
                        <w:rPr>
                          <w:rFonts w:asciiTheme="minorHAnsi" w:hAnsiTheme="minorHAnsi" w:cstheme="minorHAnsi"/>
                          <w:b/>
                          <w:bCs/>
                          <w:sz w:val="28"/>
                          <w:szCs w:val="28"/>
                        </w:rPr>
                        <w:t xml:space="preserve"> rewitalizacji </w:t>
                      </w:r>
                    </w:p>
                  </w:txbxContent>
                </v:textbox>
                <w10:wrap type="square"/>
              </v:shape>
            </w:pict>
          </mc:Fallback>
        </mc:AlternateContent>
      </w:r>
      <w:r>
        <w:rPr>
          <w:rStyle w:val="Odwoanieintensywne"/>
          <w:noProof/>
          <w:lang w:eastAsia="pl-PL" w:bidi="ar-SA"/>
        </w:rPr>
        <mc:AlternateContent>
          <mc:Choice Requires="wps">
            <w:drawing>
              <wp:anchor distT="45720" distB="45720" distL="114300" distR="114300" simplePos="0" relativeHeight="251658250" behindDoc="0" locked="0" layoutInCell="1" allowOverlap="1" wp14:anchorId="7A0D8B73" wp14:editId="710836E3">
                <wp:simplePos x="0" y="0"/>
                <wp:positionH relativeFrom="column">
                  <wp:posOffset>-24130</wp:posOffset>
                </wp:positionH>
                <wp:positionV relativeFrom="paragraph">
                  <wp:posOffset>4547870</wp:posOffset>
                </wp:positionV>
                <wp:extent cx="1523365" cy="875665"/>
                <wp:effectExtent l="0" t="0" r="635" b="635"/>
                <wp:wrapSquare wrapText="bothSides"/>
                <wp:docPr id="1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875665"/>
                        </a:xfrm>
                        <a:prstGeom prst="rect">
                          <a:avLst/>
                        </a:prstGeom>
                        <a:solidFill>
                          <a:schemeClr val="accent5">
                            <a:lumMod val="60000"/>
                            <a:lumOff val="40000"/>
                          </a:schemeClr>
                        </a:solidFill>
                        <a:ln w="9525">
                          <a:noFill/>
                          <a:miter lim="800000"/>
                          <a:headEnd/>
                          <a:tailEnd/>
                        </a:ln>
                      </wps:spPr>
                      <wps:txbx>
                        <w:txbxContent>
                          <w:p w14:paraId="1B0CA594"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Obszar zdegradowany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0D8B73" id="_x0000_s1036" type="#_x0000_t202" style="position:absolute;margin-left:-1.9pt;margin-top:358.1pt;width:119.95pt;height:68.9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" fillcolor="#ffd047 [1944]" stroked="f">
                <v:textbox>
                  <w:txbxContent>
                    <w:p w14:paraId="1B0CA594" w14:textId="77777777" w:rsidR="00235426" w:rsidRPr="005D270A" w:rsidRDefault="00235426" w:rsidP="006538BE">
                      <w:pPr>
                        <w:shd w:val="clear" w:color="auto" w:fill="FFD047" w:themeFill="accent5" w:themeFillTint="99"/>
                        <w:jc w:val="center"/>
                        <w:rPr>
                          <w:rFonts w:asciiTheme="minorHAnsi" w:hAnsiTheme="minorHAnsi" w:cstheme="minorHAnsi"/>
                          <w:b/>
                          <w:bCs/>
                          <w:sz w:val="28"/>
                          <w:szCs w:val="28"/>
                        </w:rPr>
                      </w:pPr>
                      <w:r>
                        <w:rPr>
                          <w:rFonts w:asciiTheme="minorHAnsi" w:hAnsiTheme="minorHAnsi" w:cstheme="minorHAnsi"/>
                          <w:b/>
                          <w:bCs/>
                          <w:sz w:val="28"/>
                          <w:szCs w:val="28"/>
                        </w:rPr>
                        <w:t>Obszar zdegradowany</w:t>
                      </w:r>
                    </w:p>
                  </w:txbxContent>
                </v:textbox>
                <w10:wrap type="square"/>
              </v:shape>
            </w:pict>
          </mc:Fallback>
        </mc:AlternateContent>
      </w:r>
    </w:p>
    <w:p w14:paraId="6DEA9A6A" w14:textId="77777777" w:rsidR="00DD1D4B" w:rsidRPr="004A3379" w:rsidRDefault="00DD1D4B" w:rsidP="00DD1D4B">
      <w:pPr>
        <w:spacing w:line="360" w:lineRule="auto"/>
        <w:jc w:val="both"/>
        <w:rPr>
          <w:rFonts w:asciiTheme="minorHAnsi" w:hAnsiTheme="minorHAnsi" w:cstheme="minorHAnsi"/>
          <w:b/>
          <w:bCs/>
        </w:rPr>
      </w:pPr>
    </w:p>
    <w:p w14:paraId="5C32BE74" w14:textId="77777777" w:rsidR="001B1E6A" w:rsidRPr="004A3379" w:rsidRDefault="001B1E6A" w:rsidP="00DD1D4B">
      <w:pPr>
        <w:spacing w:line="360" w:lineRule="auto"/>
        <w:jc w:val="both"/>
        <w:rPr>
          <w:rFonts w:asciiTheme="minorHAnsi" w:hAnsiTheme="minorHAnsi" w:cstheme="minorHAnsi"/>
          <w:b/>
          <w:bCs/>
        </w:rPr>
      </w:pPr>
    </w:p>
    <w:p w14:paraId="21C1625A" w14:textId="77777777" w:rsidR="0094460E" w:rsidRPr="004A3379" w:rsidRDefault="0094460E" w:rsidP="00DD1D4B">
      <w:pPr>
        <w:spacing w:line="360" w:lineRule="auto"/>
        <w:jc w:val="both"/>
        <w:rPr>
          <w:rFonts w:asciiTheme="minorHAnsi" w:hAnsiTheme="minorHAnsi" w:cstheme="minorHAnsi"/>
          <w:b/>
          <w:bCs/>
        </w:rPr>
      </w:pPr>
    </w:p>
    <w:p w14:paraId="12E6D3FD" w14:textId="77777777" w:rsidR="0094460E" w:rsidRPr="004A3379" w:rsidRDefault="0094460E" w:rsidP="00DD1D4B">
      <w:pPr>
        <w:spacing w:line="360" w:lineRule="auto"/>
        <w:jc w:val="both"/>
        <w:rPr>
          <w:rFonts w:asciiTheme="minorHAnsi" w:hAnsiTheme="minorHAnsi" w:cstheme="minorHAnsi"/>
          <w:b/>
          <w:bCs/>
        </w:rPr>
      </w:pPr>
    </w:p>
    <w:p w14:paraId="3C5F5AB7" w14:textId="77777777" w:rsidR="00DD1D4B" w:rsidRPr="004A3379" w:rsidRDefault="001B1E6A" w:rsidP="006538BE">
      <w:pPr>
        <w:pStyle w:val="Styl2"/>
        <w:shd w:val="clear" w:color="auto" w:fill="FFD047" w:themeFill="accent5" w:themeFillTint="99"/>
        <w:rPr>
          <w:rStyle w:val="Odwoanieintensywne"/>
          <w:b/>
          <w:bCs/>
          <w:smallCaps w:val="0"/>
          <w:color w:val="auto"/>
          <w:spacing w:val="0"/>
        </w:rPr>
      </w:pPr>
      <w:bookmarkStart w:id="5" w:name="_Toc98661503"/>
      <w:bookmarkStart w:id="6" w:name="_Toc128428506"/>
      <w:r w:rsidRPr="004A3379">
        <w:rPr>
          <w:rStyle w:val="Odwoanieintensywne"/>
          <w:b/>
          <w:bCs/>
          <w:smallCaps w:val="0"/>
          <w:color w:val="auto"/>
          <w:spacing w:val="0"/>
        </w:rPr>
        <w:lastRenderedPageBreak/>
        <w:t>Objaśnienia metodyczne</w:t>
      </w:r>
      <w:bookmarkEnd w:id="5"/>
      <w:bookmarkEnd w:id="6"/>
    </w:p>
    <w:p w14:paraId="3127F519" w14:textId="77777777" w:rsidR="001B1E6A" w:rsidRPr="004A3379" w:rsidRDefault="001B1E6A" w:rsidP="00985A87">
      <w:pPr>
        <w:pStyle w:val="Akapitzlist"/>
        <w:tabs>
          <w:tab w:val="left" w:pos="3402"/>
        </w:tabs>
        <w:spacing w:after="0" w:line="360" w:lineRule="auto"/>
        <w:ind w:left="0" w:firstLine="284"/>
        <w:contextualSpacing w:val="0"/>
        <w:jc w:val="both"/>
        <w:rPr>
          <w:rFonts w:asciiTheme="minorHAnsi" w:hAnsiTheme="minorHAnsi" w:cstheme="minorHAnsi"/>
          <w:szCs w:val="24"/>
        </w:rPr>
      </w:pPr>
    </w:p>
    <w:p w14:paraId="64F29905" w14:textId="77777777" w:rsidR="00DD1D4B" w:rsidRPr="004A3379" w:rsidRDefault="00DD1D4B" w:rsidP="00985A87">
      <w:pPr>
        <w:pStyle w:val="Akapitzlist"/>
        <w:tabs>
          <w:tab w:val="left" w:pos="3402"/>
        </w:tabs>
        <w:spacing w:after="0" w:line="360" w:lineRule="auto"/>
        <w:ind w:left="0" w:firstLine="284"/>
        <w:contextualSpacing w:val="0"/>
        <w:jc w:val="both"/>
        <w:rPr>
          <w:rFonts w:asciiTheme="minorHAnsi" w:hAnsiTheme="minorHAnsi" w:cstheme="minorHAnsi"/>
          <w:sz w:val="20"/>
        </w:rPr>
      </w:pPr>
      <w:r w:rsidRPr="004A3379">
        <w:rPr>
          <w:rFonts w:asciiTheme="minorHAnsi" w:hAnsiTheme="minorHAnsi" w:cstheme="minorHAnsi"/>
          <w:szCs w:val="24"/>
        </w:rPr>
        <w:t>Zgodnie z art. 4 ust. 1 pkt 1 ustawy o rewitalizacji z dnia 9 października 2015 r., celem niniejszej diagnozy jest przeanalizowanie przestrzenne  wskazanych w ustawie negatywnych zjawisk społecznych na terenie gminy oraz współwystępowania w obszarach ich koncentracji pozostałych negatywnych zjawisk określonych w ustawie, a w rezultacie zidentyfikowanie  obszaru  zdegradowanego i w jego ramach obszaru rewitalizacji.</w:t>
      </w:r>
    </w:p>
    <w:p w14:paraId="49E545F5" w14:textId="77777777" w:rsidR="00DD1D4B" w:rsidRPr="004A3379" w:rsidRDefault="00DD1D4B" w:rsidP="00985A87">
      <w:pPr>
        <w:tabs>
          <w:tab w:val="left" w:pos="3402"/>
        </w:tabs>
        <w:spacing w:line="360" w:lineRule="auto"/>
        <w:ind w:firstLine="282"/>
        <w:jc w:val="both"/>
        <w:rPr>
          <w:rFonts w:asciiTheme="minorHAnsi" w:hAnsiTheme="minorHAnsi" w:cstheme="minorHAnsi"/>
          <w:sz w:val="22"/>
        </w:rPr>
      </w:pPr>
      <w:r w:rsidRPr="004A3379">
        <w:rPr>
          <w:rFonts w:asciiTheme="minorHAnsi" w:hAnsiTheme="minorHAnsi" w:cstheme="minorHAnsi"/>
          <w:sz w:val="22"/>
        </w:rPr>
        <w:t xml:space="preserve">Ustawa wprowadza obowiązkowy tryb uchwalania gminnego programu rewitalizacji, na który składają się następujące etapy: </w:t>
      </w:r>
    </w:p>
    <w:p w14:paraId="7BB9AC7B" w14:textId="43463F1C" w:rsidR="00DD1D4B" w:rsidRPr="004A3379" w:rsidRDefault="00DD1D4B" w:rsidP="0066468C">
      <w:pPr>
        <w:pStyle w:val="Akapitzlist"/>
        <w:numPr>
          <w:ilvl w:val="0"/>
          <w:numId w:val="2"/>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 xml:space="preserve">Wyznaczenie obszarów zdegradowanego i rewitalizacji, co następuje uchwałą Rady Gminy na wniosek Wójta, </w:t>
      </w:r>
      <w:r w:rsidR="0066468C" w:rsidRPr="0066468C">
        <w:rPr>
          <w:rFonts w:asciiTheme="minorHAnsi" w:hAnsiTheme="minorHAnsi" w:cstheme="minorHAnsi"/>
          <w:szCs w:val="24"/>
        </w:rPr>
        <w:t>Niniejsza diagnoza stanowi załącznik do wniosku</w:t>
      </w:r>
      <w:r w:rsidRPr="004A3379">
        <w:rPr>
          <w:rFonts w:asciiTheme="minorHAnsi" w:hAnsiTheme="minorHAnsi" w:cstheme="minorHAnsi"/>
          <w:szCs w:val="24"/>
        </w:rPr>
        <w:t>;</w:t>
      </w:r>
    </w:p>
    <w:p w14:paraId="1D1ADAC7" w14:textId="77777777" w:rsidR="00DD1D4B" w:rsidRPr="004A3379" w:rsidRDefault="00DD1D4B" w:rsidP="00985A87">
      <w:pPr>
        <w:pStyle w:val="Akapitzlist"/>
        <w:numPr>
          <w:ilvl w:val="0"/>
          <w:numId w:val="2"/>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Sporządzenie dla wyznaczonego obszaru rewitalizacji – Gminnego Programu Rewitalizacji. Etap ten zaczyna się uchwałą Rady Gminy o przystąpieniu do sporządzenia Programu Rewitalizacji, a kończy uchwałą o jego przyjęciu.</w:t>
      </w:r>
    </w:p>
    <w:p w14:paraId="2A47D3F2" w14:textId="0B2E8163" w:rsidR="00DD1D4B" w:rsidRPr="004A3379" w:rsidRDefault="00DD1D4B" w:rsidP="00985A87">
      <w:pPr>
        <w:pStyle w:val="Akapitzlist"/>
        <w:numPr>
          <w:ilvl w:val="0"/>
          <w:numId w:val="2"/>
        </w:numPr>
        <w:tabs>
          <w:tab w:val="left" w:pos="3402"/>
        </w:tabs>
        <w:spacing w:after="240" w:line="360" w:lineRule="auto"/>
        <w:ind w:left="425" w:hanging="357"/>
        <w:contextualSpacing w:val="0"/>
        <w:jc w:val="both"/>
        <w:rPr>
          <w:rFonts w:asciiTheme="minorHAnsi" w:hAnsiTheme="minorHAnsi" w:cstheme="minorHAnsi"/>
          <w:sz w:val="20"/>
        </w:rPr>
      </w:pPr>
      <w:r w:rsidRPr="004A3379">
        <w:rPr>
          <w:rFonts w:asciiTheme="minorHAnsi" w:hAnsiTheme="minorHAnsi" w:cstheme="minorHAnsi"/>
          <w:szCs w:val="24"/>
        </w:rPr>
        <w:t>Ewentualne przyjęcie uchwał będących aktami prawa miejscowego, które są następstwem przyjęcia programu:</w:t>
      </w:r>
      <w:r w:rsidR="0066468C">
        <w:rPr>
          <w:rFonts w:asciiTheme="minorHAnsi" w:hAnsiTheme="minorHAnsi" w:cstheme="minorHAnsi"/>
          <w:szCs w:val="24"/>
        </w:rPr>
        <w:t xml:space="preserve"> (np.</w:t>
      </w:r>
      <w:r w:rsidRPr="004A3379">
        <w:rPr>
          <w:rFonts w:asciiTheme="minorHAnsi" w:hAnsiTheme="minorHAnsi" w:cstheme="minorHAnsi"/>
          <w:szCs w:val="24"/>
        </w:rPr>
        <w:t xml:space="preserve"> o wyznaczeniu Specjalnej Strefy Rewitalizacji, o zmianie Studium Uwarunkowań i</w:t>
      </w:r>
      <w:r w:rsidR="001B1E6A" w:rsidRPr="004A3379">
        <w:rPr>
          <w:rFonts w:asciiTheme="minorHAnsi" w:hAnsiTheme="minorHAnsi" w:cstheme="minorHAnsi"/>
          <w:szCs w:val="24"/>
        </w:rPr>
        <w:t> </w:t>
      </w:r>
      <w:r w:rsidRPr="004A3379">
        <w:rPr>
          <w:rFonts w:asciiTheme="minorHAnsi" w:hAnsiTheme="minorHAnsi" w:cstheme="minorHAnsi"/>
          <w:szCs w:val="24"/>
        </w:rPr>
        <w:t>Kierunków Zagospodarowania Przestrzennego lub Miejscowych Planów Zagospodarowania Przestrzennego, o zmianie uchwał definiujących politykę mieszkaniową gminy</w:t>
      </w:r>
      <w:r w:rsidR="0066468C">
        <w:rPr>
          <w:rFonts w:asciiTheme="minorHAnsi" w:hAnsiTheme="minorHAnsi" w:cstheme="minorHAnsi"/>
          <w:szCs w:val="24"/>
        </w:rPr>
        <w:t>)</w:t>
      </w:r>
      <w:r w:rsidRPr="004A3379">
        <w:rPr>
          <w:rFonts w:asciiTheme="minorHAnsi" w:hAnsiTheme="minorHAnsi" w:cstheme="minorHAnsi"/>
          <w:szCs w:val="24"/>
        </w:rPr>
        <w:t>.</w:t>
      </w:r>
    </w:p>
    <w:p w14:paraId="209AA19D" w14:textId="77777777" w:rsidR="00DD1D4B" w:rsidRPr="004A3379" w:rsidRDefault="00DD1D4B" w:rsidP="00985A87">
      <w:pPr>
        <w:pStyle w:val="Akapitzlist"/>
        <w:tabs>
          <w:tab w:val="left" w:pos="3402"/>
        </w:tabs>
        <w:spacing w:line="360" w:lineRule="auto"/>
        <w:ind w:left="0" w:firstLine="426"/>
        <w:jc w:val="both"/>
        <w:rPr>
          <w:rFonts w:asciiTheme="minorHAnsi" w:hAnsiTheme="minorHAnsi" w:cstheme="minorHAnsi"/>
          <w:sz w:val="20"/>
        </w:rPr>
      </w:pPr>
      <w:r w:rsidRPr="004A3379">
        <w:rPr>
          <w:rFonts w:asciiTheme="minorHAnsi" w:hAnsiTheme="minorHAnsi" w:cstheme="minorHAnsi"/>
          <w:szCs w:val="24"/>
        </w:rPr>
        <w:t>Przyjęta w niniejszej diagnozie procedura delimitacji obszaru zdegradowanego i obszaru rewitalizacji składa się z następujących etapów:</w:t>
      </w:r>
    </w:p>
    <w:p w14:paraId="6736CE70"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podział gminy na jednostki analityczne - referencyjne, które należy rozumieć jako najmniejsze, niepodzielne na kolejnych etapach procedury, obszary gminy, dla których możliwe jest pozyskanie danych niezbędnych do przeprowadzenia analiz w określonych ustawowo sferach zagadnień;</w:t>
      </w:r>
    </w:p>
    <w:p w14:paraId="3C9A86B0"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określenie listy weryfikowalnych i obiektywnych wskaźników dostosowanych do lokalnych uwarunkowań i obrazujących zjawiska kryzysowe w poszczególnych sferach;</w:t>
      </w:r>
    </w:p>
    <w:p w14:paraId="0F2DEC47"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zgromadzenie i przygotowanie danych do analiz wskaźnikowych;</w:t>
      </w:r>
    </w:p>
    <w:p w14:paraId="6FCE0734"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przeprowadzenie analiz wskaźnikowych obszaru gminy w układzie jednostek analitycznych i</w:t>
      </w:r>
      <w:r w:rsidR="001B1E6A" w:rsidRPr="004A3379">
        <w:rPr>
          <w:rFonts w:asciiTheme="minorHAnsi" w:hAnsiTheme="minorHAnsi" w:cstheme="minorHAnsi"/>
          <w:szCs w:val="24"/>
        </w:rPr>
        <w:t> </w:t>
      </w:r>
      <w:r w:rsidRPr="004A3379">
        <w:rPr>
          <w:rFonts w:asciiTheme="minorHAnsi" w:hAnsiTheme="minorHAnsi" w:cstheme="minorHAnsi"/>
          <w:szCs w:val="24"/>
        </w:rPr>
        <w:t>poszczególnych sfer zagadnień;</w:t>
      </w:r>
    </w:p>
    <w:p w14:paraId="4DF7448F"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określenie obszarów z kumulacją zjawisk kryzysowych, w których zidentyfikowane nagromadzenie negatywnych zjawisk społecznych;</w:t>
      </w:r>
    </w:p>
    <w:p w14:paraId="220E06BB"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t>delimitacja obszaru zdegradowanego, w którym zidentyfikowano, obok nagromadzenia negatywnych zjawisk społecznych, występowanie negatywnych zjawisk w sferach: gospodarczej, środowiskowej, przestrzenno-funkcjonalnej i technicznej;</w:t>
      </w:r>
    </w:p>
    <w:p w14:paraId="0F24F32D" w14:textId="77777777" w:rsidR="00DD1D4B" w:rsidRPr="004A3379" w:rsidRDefault="00DD1D4B" w:rsidP="00985A87">
      <w:pPr>
        <w:pStyle w:val="Akapitzlist"/>
        <w:numPr>
          <w:ilvl w:val="0"/>
          <w:numId w:val="3"/>
        </w:numPr>
        <w:tabs>
          <w:tab w:val="left" w:pos="3402"/>
        </w:tabs>
        <w:spacing w:line="360" w:lineRule="auto"/>
        <w:ind w:left="426"/>
        <w:jc w:val="both"/>
        <w:rPr>
          <w:rFonts w:asciiTheme="minorHAnsi" w:hAnsiTheme="minorHAnsi" w:cstheme="minorHAnsi"/>
          <w:sz w:val="20"/>
        </w:rPr>
      </w:pPr>
      <w:r w:rsidRPr="004A3379">
        <w:rPr>
          <w:rFonts w:asciiTheme="minorHAnsi" w:hAnsiTheme="minorHAnsi" w:cstheme="minorHAnsi"/>
          <w:szCs w:val="24"/>
        </w:rPr>
        <w:lastRenderedPageBreak/>
        <w:t>delimitacja obszaru rewitalizacji cechującego się szczególną koncentracją negatywnych zjawisk, na którym z uwagi na istotne znaczenie dla rozwoju lokalnego gmina zamierza prowadzić rewitalizację, o powierzchni nie większej niż 20% powierzchni gminy i zamieszkałego przez nie więcej niż 30% liczby mieszkańców gminy;</w:t>
      </w:r>
    </w:p>
    <w:p w14:paraId="1791C484" w14:textId="77777777" w:rsidR="0025135D" w:rsidRPr="004A3379" w:rsidRDefault="00DD1D4B" w:rsidP="001B1E6A">
      <w:pPr>
        <w:pStyle w:val="Akapitzlist"/>
        <w:numPr>
          <w:ilvl w:val="0"/>
          <w:numId w:val="3"/>
        </w:numPr>
        <w:tabs>
          <w:tab w:val="left" w:pos="3402"/>
        </w:tabs>
        <w:spacing w:after="240" w:line="360" w:lineRule="auto"/>
        <w:ind w:left="425" w:hanging="357"/>
        <w:contextualSpacing w:val="0"/>
        <w:jc w:val="both"/>
        <w:rPr>
          <w:rFonts w:asciiTheme="minorHAnsi" w:hAnsiTheme="minorHAnsi" w:cstheme="minorHAnsi"/>
          <w:sz w:val="20"/>
        </w:rPr>
      </w:pPr>
      <w:r w:rsidRPr="004A3379">
        <w:rPr>
          <w:rFonts w:asciiTheme="minorHAnsi" w:hAnsiTheme="minorHAnsi" w:cstheme="minorHAnsi"/>
          <w:szCs w:val="24"/>
        </w:rPr>
        <w:t>podjęcie uchwały o wyznaczeniu obszaru zdegradowanego i obszaru rewitalizacji przez Radę Gminy.</w:t>
      </w:r>
    </w:p>
    <w:p w14:paraId="4E2CB426" w14:textId="77777777" w:rsidR="00DD1D4B" w:rsidRPr="004A3379" w:rsidRDefault="00DD1D4B" w:rsidP="00EF4827">
      <w:pPr>
        <w:pStyle w:val="Legenda"/>
        <w:tabs>
          <w:tab w:val="left" w:pos="3402"/>
        </w:tabs>
        <w:contextualSpacing/>
        <w:jc w:val="both"/>
        <w:rPr>
          <w:rFonts w:asciiTheme="minorHAnsi" w:hAnsiTheme="minorHAnsi" w:cstheme="minorHAnsi"/>
          <w:b w:val="0"/>
          <w:i/>
          <w:color w:val="auto"/>
          <w:sz w:val="20"/>
          <w:szCs w:val="20"/>
        </w:rPr>
      </w:pPr>
      <w:bookmarkStart w:id="7" w:name="_Hlk114512153"/>
      <w:bookmarkStart w:id="8" w:name="_Toc114700328"/>
      <w:bookmarkStart w:id="9" w:name="_Hlk114513291"/>
      <w:r w:rsidRPr="004A3379">
        <w:rPr>
          <w:rFonts w:asciiTheme="minorHAnsi" w:hAnsiTheme="minorHAnsi" w:cstheme="minorHAnsi"/>
          <w:color w:val="auto"/>
          <w:sz w:val="20"/>
          <w:szCs w:val="20"/>
        </w:rPr>
        <w:t xml:space="preserve">Rysunek </w:t>
      </w:r>
      <w:r w:rsidR="00D63B2E" w:rsidRPr="004A3379">
        <w:rPr>
          <w:rFonts w:asciiTheme="minorHAnsi" w:hAnsiTheme="minorHAnsi" w:cstheme="minorHAnsi"/>
          <w:b w:val="0"/>
          <w:i/>
          <w:color w:val="auto"/>
          <w:sz w:val="20"/>
          <w:szCs w:val="20"/>
        </w:rPr>
        <w:fldChar w:fldCharType="begin"/>
      </w:r>
      <w:r w:rsidRPr="004A3379">
        <w:rPr>
          <w:rFonts w:asciiTheme="minorHAnsi" w:hAnsiTheme="minorHAnsi" w:cstheme="minorHAnsi"/>
          <w:color w:val="auto"/>
          <w:sz w:val="20"/>
          <w:szCs w:val="20"/>
        </w:rPr>
        <w:instrText xml:space="preserve"> SEQ Rysunek \* ARABIC </w:instrText>
      </w:r>
      <w:r w:rsidR="00D63B2E" w:rsidRPr="004A3379">
        <w:rPr>
          <w:rFonts w:asciiTheme="minorHAnsi" w:hAnsiTheme="minorHAnsi" w:cstheme="minorHAnsi"/>
          <w:b w:val="0"/>
          <w:i/>
          <w:color w:val="auto"/>
          <w:sz w:val="20"/>
          <w:szCs w:val="20"/>
        </w:rPr>
        <w:fldChar w:fldCharType="separate"/>
      </w:r>
      <w:r w:rsidR="00540F9C">
        <w:rPr>
          <w:rFonts w:asciiTheme="minorHAnsi" w:hAnsiTheme="minorHAnsi" w:cstheme="minorHAnsi"/>
          <w:noProof/>
          <w:color w:val="auto"/>
          <w:sz w:val="20"/>
          <w:szCs w:val="20"/>
        </w:rPr>
        <w:t>1</w:t>
      </w:r>
      <w:r w:rsidR="00D63B2E" w:rsidRPr="004A3379">
        <w:rPr>
          <w:rFonts w:asciiTheme="minorHAnsi" w:hAnsiTheme="minorHAnsi" w:cstheme="minorHAnsi"/>
          <w:b w:val="0"/>
          <w:i/>
          <w:color w:val="auto"/>
          <w:sz w:val="20"/>
          <w:szCs w:val="20"/>
        </w:rPr>
        <w:fldChar w:fldCharType="end"/>
      </w:r>
      <w:r w:rsidRPr="004A3379">
        <w:rPr>
          <w:rFonts w:asciiTheme="minorHAnsi" w:hAnsiTheme="minorHAnsi" w:cstheme="minorHAnsi"/>
          <w:b w:val="0"/>
          <w:color w:val="auto"/>
          <w:sz w:val="20"/>
          <w:szCs w:val="20"/>
        </w:rPr>
        <w:t>Etapy wyznaczenia obszaru zdegradowanego i obszaru rewitalizacji</w:t>
      </w:r>
      <w:bookmarkEnd w:id="7"/>
      <w:bookmarkEnd w:id="8"/>
    </w:p>
    <w:bookmarkEnd w:id="9"/>
    <w:p w14:paraId="2407F87D" w14:textId="77777777" w:rsidR="00DD1D4B" w:rsidRPr="004A3379" w:rsidRDefault="00DD1D4B" w:rsidP="00425F11">
      <w:pPr>
        <w:pStyle w:val="Akapitzlist"/>
        <w:spacing w:after="0" w:line="240" w:lineRule="auto"/>
        <w:ind w:left="0"/>
        <w:jc w:val="both"/>
        <w:rPr>
          <w:rFonts w:asciiTheme="minorHAnsi" w:hAnsiTheme="minorHAnsi" w:cstheme="minorHAnsi"/>
          <w:iCs/>
          <w:sz w:val="20"/>
          <w:szCs w:val="20"/>
        </w:rPr>
      </w:pPr>
      <w:r w:rsidRPr="004A3379">
        <w:rPr>
          <w:rFonts w:asciiTheme="minorHAnsi" w:hAnsiTheme="minorHAnsi" w:cstheme="minorHAnsi"/>
          <w:iCs/>
          <w:noProof/>
          <w:sz w:val="20"/>
          <w:szCs w:val="20"/>
          <w:lang w:eastAsia="pl-PL"/>
        </w:rPr>
        <w:drawing>
          <wp:inline distT="0" distB="0" distL="0" distR="0" wp14:anchorId="74ABAC4A" wp14:editId="78FD9A46">
            <wp:extent cx="5562600" cy="2981325"/>
            <wp:effectExtent l="57150" t="38100" r="19050" b="66675"/>
            <wp:docPr id="124" name="Diagram 1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60D48F5A" w14:textId="77777777" w:rsidR="00DD1D4B" w:rsidRPr="004A3379" w:rsidRDefault="00DD1D4B" w:rsidP="000E2504">
      <w:pPr>
        <w:contextualSpacing/>
        <w:jc w:val="both"/>
        <w:rPr>
          <w:rFonts w:asciiTheme="minorHAnsi" w:hAnsiTheme="minorHAnsi" w:cstheme="minorHAnsi"/>
          <w:iCs/>
          <w:sz w:val="20"/>
          <w:szCs w:val="20"/>
        </w:rPr>
      </w:pPr>
      <w:r w:rsidRPr="004A3379">
        <w:rPr>
          <w:rFonts w:asciiTheme="minorHAnsi" w:hAnsiTheme="minorHAnsi" w:cstheme="minorHAnsi"/>
          <w:b/>
          <w:iCs/>
          <w:sz w:val="20"/>
          <w:szCs w:val="20"/>
        </w:rPr>
        <w:t>Źródło</w:t>
      </w:r>
      <w:r w:rsidRPr="004A3379">
        <w:rPr>
          <w:rFonts w:asciiTheme="minorHAnsi" w:hAnsiTheme="minorHAnsi" w:cstheme="minorHAnsi"/>
          <w:iCs/>
          <w:sz w:val="20"/>
          <w:szCs w:val="20"/>
        </w:rPr>
        <w:t xml:space="preserve">: </w:t>
      </w:r>
      <w:r w:rsidR="00425F11" w:rsidRPr="004A3379">
        <w:rPr>
          <w:rFonts w:asciiTheme="minorHAnsi" w:hAnsiTheme="minorHAnsi" w:cstheme="minorHAnsi"/>
          <w:iCs/>
          <w:sz w:val="20"/>
          <w:szCs w:val="20"/>
        </w:rPr>
        <w:t>O</w:t>
      </w:r>
      <w:r w:rsidRPr="004A3379">
        <w:rPr>
          <w:rFonts w:asciiTheme="minorHAnsi" w:hAnsiTheme="minorHAnsi" w:cstheme="minorHAnsi"/>
          <w:iCs/>
          <w:sz w:val="20"/>
          <w:szCs w:val="20"/>
        </w:rPr>
        <w:t>pracowanie własne</w:t>
      </w:r>
    </w:p>
    <w:p w14:paraId="558C5586" w14:textId="77777777" w:rsidR="000E2504" w:rsidRPr="004A3379" w:rsidRDefault="000E2504" w:rsidP="000E2504">
      <w:pPr>
        <w:contextualSpacing/>
        <w:jc w:val="both"/>
        <w:rPr>
          <w:rFonts w:asciiTheme="minorHAnsi" w:hAnsiTheme="minorHAnsi" w:cstheme="minorHAnsi"/>
          <w:iCs/>
          <w:sz w:val="18"/>
          <w:szCs w:val="18"/>
        </w:rPr>
      </w:pPr>
    </w:p>
    <w:p w14:paraId="03B9C9C1" w14:textId="77777777" w:rsidR="00425F11" w:rsidRPr="004A3379" w:rsidRDefault="00425F11" w:rsidP="000E2504">
      <w:pPr>
        <w:contextualSpacing/>
        <w:jc w:val="both"/>
        <w:rPr>
          <w:rFonts w:asciiTheme="minorHAnsi" w:hAnsiTheme="minorHAnsi" w:cstheme="minorHAnsi"/>
          <w:iCs/>
          <w:sz w:val="18"/>
          <w:szCs w:val="18"/>
        </w:rPr>
      </w:pPr>
    </w:p>
    <w:p w14:paraId="097D9CF3" w14:textId="77777777" w:rsidR="00DD1D4B" w:rsidRPr="004A3379" w:rsidRDefault="001B1E6A" w:rsidP="006538BE">
      <w:pPr>
        <w:pStyle w:val="Styl2"/>
        <w:shd w:val="clear" w:color="auto" w:fill="FFD047" w:themeFill="accent5" w:themeFillTint="99"/>
        <w:rPr>
          <w:rStyle w:val="Odwoanieintensywne"/>
          <w:b/>
          <w:bCs/>
          <w:smallCaps w:val="0"/>
          <w:color w:val="auto"/>
          <w:spacing w:val="0"/>
        </w:rPr>
      </w:pPr>
      <w:bookmarkStart w:id="10" w:name="_Toc98661504"/>
      <w:bookmarkStart w:id="11" w:name="_Toc128428507"/>
      <w:r w:rsidRPr="005E7FCA">
        <w:rPr>
          <w:rStyle w:val="Odwoanieintensywne"/>
          <w:b/>
          <w:bCs/>
          <w:smallCaps w:val="0"/>
          <w:color w:val="auto"/>
          <w:spacing w:val="0"/>
          <w:shd w:val="clear" w:color="auto" w:fill="FFD047" w:themeFill="accent5" w:themeFillTint="99"/>
        </w:rPr>
        <w:t>Struktura dokumentu</w:t>
      </w:r>
      <w:bookmarkEnd w:id="10"/>
      <w:bookmarkEnd w:id="11"/>
    </w:p>
    <w:p w14:paraId="32FAD3B8" w14:textId="77777777" w:rsidR="00425F11" w:rsidRPr="004A3379" w:rsidRDefault="00425F11" w:rsidP="00DD1D4B">
      <w:pPr>
        <w:spacing w:line="360" w:lineRule="auto"/>
        <w:ind w:firstLine="426"/>
        <w:jc w:val="both"/>
        <w:rPr>
          <w:rFonts w:asciiTheme="minorHAnsi" w:hAnsiTheme="minorHAnsi" w:cstheme="minorHAnsi"/>
          <w:sz w:val="22"/>
        </w:rPr>
      </w:pPr>
    </w:p>
    <w:p w14:paraId="5B991195" w14:textId="77777777" w:rsidR="00DD1D4B" w:rsidRPr="004A3379" w:rsidRDefault="00DD1D4B" w:rsidP="00DD1D4B">
      <w:pPr>
        <w:spacing w:line="360" w:lineRule="auto"/>
        <w:ind w:firstLine="426"/>
        <w:jc w:val="both"/>
        <w:rPr>
          <w:rFonts w:asciiTheme="minorHAnsi" w:hAnsiTheme="minorHAnsi" w:cstheme="minorHAnsi"/>
          <w:sz w:val="22"/>
        </w:rPr>
      </w:pPr>
      <w:r w:rsidRPr="004A3379">
        <w:rPr>
          <w:rFonts w:asciiTheme="minorHAnsi" w:hAnsiTheme="minorHAnsi" w:cstheme="minorHAnsi"/>
          <w:sz w:val="22"/>
        </w:rPr>
        <w:t>Zakres diagnozy służącej delimitacji obszaru zdegradowanego i obszaru rewitalizacji został określony wprost w art. 9. ustawie o rewitalizacji</w:t>
      </w:r>
      <w:r w:rsidRPr="004A3379">
        <w:rPr>
          <w:rStyle w:val="Zakotwiczenieprzypisudolnego"/>
          <w:rFonts w:asciiTheme="minorHAnsi" w:hAnsiTheme="minorHAnsi" w:cstheme="minorHAnsi"/>
          <w:sz w:val="22"/>
        </w:rPr>
        <w:footnoteReference w:id="2"/>
      </w:r>
      <w:r w:rsidRPr="004A3379">
        <w:rPr>
          <w:rFonts w:asciiTheme="minorHAnsi" w:hAnsiTheme="minorHAnsi" w:cstheme="minorHAnsi"/>
          <w:sz w:val="22"/>
        </w:rPr>
        <w:t>. Przedmiotowy artykuł w sposób jednoznaczny wskazuje jakie elementy należy poddać weryfikacji w celu wyznaczenia obszaru rewitalizacja.</w:t>
      </w:r>
    </w:p>
    <w:p w14:paraId="1A4475DF" w14:textId="77777777" w:rsidR="00DD1D4B" w:rsidRPr="004A3379" w:rsidRDefault="00DD1D4B" w:rsidP="00DD1D4B">
      <w:pPr>
        <w:spacing w:line="360" w:lineRule="auto"/>
        <w:ind w:firstLine="426"/>
        <w:jc w:val="both"/>
        <w:rPr>
          <w:rFonts w:asciiTheme="minorHAnsi" w:hAnsiTheme="minorHAnsi" w:cstheme="minorHAnsi"/>
          <w:sz w:val="22"/>
        </w:rPr>
      </w:pPr>
      <w:r w:rsidRPr="004A3379">
        <w:rPr>
          <w:rFonts w:asciiTheme="minorHAnsi" w:hAnsiTheme="minorHAnsi" w:cstheme="minorHAnsi"/>
          <w:sz w:val="22"/>
        </w:rPr>
        <w:t>Zakres niniejszego opracowania obejmuje zagadnienia odnoszące się do pięciu obowiązkowych sfer:</w:t>
      </w:r>
    </w:p>
    <w:p w14:paraId="4F6A9F56" w14:textId="77777777" w:rsidR="00DD1D4B" w:rsidRPr="004A3379" w:rsidRDefault="00DD1D4B" w:rsidP="00DD1D4B">
      <w:pPr>
        <w:pStyle w:val="Akapitzlist"/>
        <w:numPr>
          <w:ilvl w:val="0"/>
          <w:numId w:val="4"/>
        </w:numPr>
        <w:spacing w:line="360" w:lineRule="auto"/>
        <w:jc w:val="both"/>
        <w:rPr>
          <w:rFonts w:asciiTheme="minorHAnsi" w:hAnsiTheme="minorHAnsi" w:cstheme="minorHAnsi"/>
          <w:sz w:val="20"/>
        </w:rPr>
      </w:pPr>
      <w:r w:rsidRPr="004A3379">
        <w:rPr>
          <w:rFonts w:asciiTheme="minorHAnsi" w:hAnsiTheme="minorHAnsi" w:cstheme="minorHAnsi"/>
          <w:szCs w:val="24"/>
        </w:rPr>
        <w:t>społecznej;</w:t>
      </w:r>
    </w:p>
    <w:p w14:paraId="486F9057" w14:textId="77777777" w:rsidR="00DD1D4B" w:rsidRPr="004A3379" w:rsidRDefault="00DD1D4B" w:rsidP="00DD1D4B">
      <w:pPr>
        <w:pStyle w:val="Akapitzlist"/>
        <w:numPr>
          <w:ilvl w:val="0"/>
          <w:numId w:val="4"/>
        </w:numPr>
        <w:spacing w:line="360" w:lineRule="auto"/>
        <w:jc w:val="both"/>
        <w:rPr>
          <w:rFonts w:asciiTheme="minorHAnsi" w:hAnsiTheme="minorHAnsi" w:cstheme="minorHAnsi"/>
          <w:sz w:val="20"/>
        </w:rPr>
      </w:pPr>
      <w:r w:rsidRPr="004A3379">
        <w:rPr>
          <w:rFonts w:asciiTheme="minorHAnsi" w:hAnsiTheme="minorHAnsi" w:cstheme="minorHAnsi"/>
          <w:szCs w:val="24"/>
        </w:rPr>
        <w:t>gospodarczej;</w:t>
      </w:r>
    </w:p>
    <w:p w14:paraId="7B013B3C" w14:textId="77777777" w:rsidR="00DD1D4B" w:rsidRPr="004A3379" w:rsidRDefault="00DD1D4B" w:rsidP="00DD1D4B">
      <w:pPr>
        <w:pStyle w:val="Akapitzlist"/>
        <w:numPr>
          <w:ilvl w:val="0"/>
          <w:numId w:val="4"/>
        </w:numPr>
        <w:spacing w:line="360" w:lineRule="auto"/>
        <w:jc w:val="both"/>
        <w:rPr>
          <w:rFonts w:asciiTheme="minorHAnsi" w:hAnsiTheme="minorHAnsi" w:cstheme="minorHAnsi"/>
          <w:sz w:val="20"/>
        </w:rPr>
      </w:pPr>
      <w:r w:rsidRPr="004A3379">
        <w:rPr>
          <w:rFonts w:asciiTheme="minorHAnsi" w:hAnsiTheme="minorHAnsi" w:cstheme="minorHAnsi"/>
          <w:szCs w:val="24"/>
        </w:rPr>
        <w:t>środowiskowej;</w:t>
      </w:r>
    </w:p>
    <w:p w14:paraId="794A60A2" w14:textId="77777777" w:rsidR="00DD1D4B" w:rsidRPr="004A3379" w:rsidRDefault="00DD1D4B" w:rsidP="00DD1D4B">
      <w:pPr>
        <w:pStyle w:val="Akapitzlist"/>
        <w:numPr>
          <w:ilvl w:val="0"/>
          <w:numId w:val="4"/>
        </w:numPr>
        <w:spacing w:line="360" w:lineRule="auto"/>
        <w:jc w:val="both"/>
        <w:rPr>
          <w:rFonts w:asciiTheme="minorHAnsi" w:hAnsiTheme="minorHAnsi" w:cstheme="minorHAnsi"/>
          <w:sz w:val="20"/>
        </w:rPr>
      </w:pPr>
      <w:r w:rsidRPr="004A3379">
        <w:rPr>
          <w:rFonts w:asciiTheme="minorHAnsi" w:hAnsiTheme="minorHAnsi" w:cstheme="minorHAnsi"/>
          <w:szCs w:val="24"/>
        </w:rPr>
        <w:t>technicznej;</w:t>
      </w:r>
    </w:p>
    <w:p w14:paraId="356A2029" w14:textId="77777777" w:rsidR="0094460E" w:rsidRPr="004A3379" w:rsidRDefault="00DD1D4B" w:rsidP="0094460E">
      <w:pPr>
        <w:pStyle w:val="Akapitzlist"/>
        <w:numPr>
          <w:ilvl w:val="0"/>
          <w:numId w:val="4"/>
        </w:numPr>
        <w:spacing w:line="360" w:lineRule="auto"/>
        <w:jc w:val="both"/>
        <w:rPr>
          <w:rFonts w:asciiTheme="minorHAnsi" w:hAnsiTheme="minorHAnsi" w:cstheme="minorHAnsi"/>
          <w:sz w:val="20"/>
        </w:rPr>
      </w:pPr>
      <w:r w:rsidRPr="004A3379">
        <w:rPr>
          <w:rFonts w:asciiTheme="minorHAnsi" w:hAnsiTheme="minorHAnsi" w:cstheme="minorHAnsi"/>
          <w:szCs w:val="24"/>
        </w:rPr>
        <w:t>przestrzenno-funkcjonalnej.</w:t>
      </w:r>
    </w:p>
    <w:p w14:paraId="4360A1BB" w14:textId="56E26F46" w:rsidR="00DD1D4B" w:rsidRPr="004A3379" w:rsidRDefault="00DD1D4B" w:rsidP="0094460E">
      <w:pPr>
        <w:pStyle w:val="Akapitzlist"/>
        <w:spacing w:line="360" w:lineRule="auto"/>
        <w:ind w:left="0"/>
        <w:jc w:val="both"/>
        <w:rPr>
          <w:rFonts w:asciiTheme="minorHAnsi" w:hAnsiTheme="minorHAnsi" w:cstheme="minorHAnsi"/>
          <w:sz w:val="20"/>
        </w:rPr>
      </w:pPr>
      <w:r w:rsidRPr="004A3379">
        <w:rPr>
          <w:rFonts w:asciiTheme="minorHAnsi" w:hAnsiTheme="minorHAnsi" w:cstheme="minorHAnsi"/>
        </w:rPr>
        <w:t xml:space="preserve">W ramach ww. sfer wykonano szczegółową, wieloaspektową diagnozę obszaru Gminy </w:t>
      </w:r>
      <w:r w:rsidR="008E0CFB">
        <w:rPr>
          <w:rFonts w:asciiTheme="minorHAnsi" w:hAnsiTheme="minorHAnsi" w:cstheme="minorHAnsi"/>
        </w:rPr>
        <w:t xml:space="preserve">Adamów </w:t>
      </w:r>
      <w:r w:rsidRPr="004A3379">
        <w:rPr>
          <w:rFonts w:asciiTheme="minorHAnsi" w:hAnsiTheme="minorHAnsi" w:cstheme="minorHAnsi"/>
        </w:rPr>
        <w:t>pod kątem występowania zjawisk kryzysowych.</w:t>
      </w:r>
    </w:p>
    <w:p w14:paraId="6D295ECB" w14:textId="77777777" w:rsidR="00DD1D4B" w:rsidRPr="004A3379" w:rsidRDefault="00913EB3" w:rsidP="006538BE">
      <w:pPr>
        <w:pStyle w:val="Styl2"/>
        <w:shd w:val="clear" w:color="auto" w:fill="FFD047" w:themeFill="accent5" w:themeFillTint="99"/>
        <w:rPr>
          <w:rStyle w:val="Odwoanieintensywne"/>
          <w:b/>
          <w:bCs/>
          <w:smallCaps w:val="0"/>
          <w:color w:val="auto"/>
          <w:spacing w:val="0"/>
        </w:rPr>
      </w:pPr>
      <w:bookmarkStart w:id="12" w:name="_Toc98661505"/>
      <w:bookmarkStart w:id="13" w:name="_Toc128428508"/>
      <w:r w:rsidRPr="006538BE">
        <w:rPr>
          <w:rStyle w:val="Odwoanieintensywne"/>
          <w:b/>
          <w:bCs/>
          <w:smallCaps w:val="0"/>
          <w:color w:val="auto"/>
          <w:spacing w:val="0"/>
          <w:shd w:val="clear" w:color="auto" w:fill="FFD047" w:themeFill="accent5" w:themeFillTint="99"/>
        </w:rPr>
        <w:lastRenderedPageBreak/>
        <w:t>Zakres terytorialny i merytoryczny</w:t>
      </w:r>
      <w:bookmarkEnd w:id="12"/>
      <w:bookmarkEnd w:id="13"/>
    </w:p>
    <w:p w14:paraId="6726861C" w14:textId="77777777" w:rsidR="00913EB3" w:rsidRPr="004A3379" w:rsidRDefault="00913EB3" w:rsidP="00DD1D4B">
      <w:pPr>
        <w:spacing w:line="360" w:lineRule="auto"/>
        <w:ind w:firstLine="408"/>
        <w:jc w:val="both"/>
        <w:rPr>
          <w:rFonts w:asciiTheme="minorHAnsi" w:hAnsiTheme="minorHAnsi" w:cstheme="minorHAnsi"/>
          <w:sz w:val="22"/>
        </w:rPr>
      </w:pPr>
    </w:p>
    <w:p w14:paraId="4BF3BD75" w14:textId="47D3ABC4" w:rsidR="00DD1D4B" w:rsidRPr="004A3379" w:rsidRDefault="00DD1D4B" w:rsidP="00DD1D4B">
      <w:pPr>
        <w:spacing w:line="360" w:lineRule="auto"/>
        <w:ind w:firstLine="408"/>
        <w:jc w:val="both"/>
        <w:rPr>
          <w:rFonts w:asciiTheme="minorHAnsi" w:hAnsiTheme="minorHAnsi" w:cstheme="minorHAnsi"/>
          <w:sz w:val="22"/>
        </w:rPr>
      </w:pPr>
      <w:r w:rsidRPr="004A3379">
        <w:rPr>
          <w:rFonts w:asciiTheme="minorHAnsi" w:hAnsiTheme="minorHAnsi" w:cstheme="minorHAnsi"/>
          <w:sz w:val="22"/>
        </w:rPr>
        <w:t>Jedną z głównych zasad procesu rewitalizacji jest konieczność koncentracji terytorialnej podejmowanych działań. Ustawa o rewitalizacji</w:t>
      </w:r>
      <w:r w:rsidRPr="004A3379">
        <w:rPr>
          <w:rStyle w:val="Odwoanieprzypisudolnego"/>
          <w:rFonts w:asciiTheme="minorHAnsi" w:hAnsiTheme="minorHAnsi" w:cstheme="minorHAnsi"/>
          <w:sz w:val="22"/>
        </w:rPr>
        <w:footnoteReference w:id="3"/>
      </w:r>
      <w:r w:rsidRPr="004A3379">
        <w:rPr>
          <w:rFonts w:asciiTheme="minorHAnsi" w:hAnsiTheme="minorHAnsi" w:cstheme="minorHAnsi"/>
          <w:sz w:val="22"/>
        </w:rPr>
        <w:t xml:space="preserve">  jednoznacznie wskazuje na terytorialny wymiar rewitalizacji, tj. konieczność realizacji projektów na ściśle wskazanym obszarze. Terytorialne ograniczenie zakresu rewitalizacji związane jest z koniecznością  zapewnienia przemyślanego i kompleksowego procesu skupiającego zakres interwencji na obszarze najbardziej tego potrzebującym. Wpływ</w:t>
      </w:r>
      <w:r w:rsidR="008E0CFB">
        <w:rPr>
          <w:rFonts w:asciiTheme="minorHAnsi" w:hAnsiTheme="minorHAnsi" w:cstheme="minorHAnsi"/>
          <w:sz w:val="22"/>
        </w:rPr>
        <w:t>a</w:t>
      </w:r>
      <w:r w:rsidRPr="004A3379">
        <w:rPr>
          <w:rFonts w:asciiTheme="minorHAnsi" w:hAnsiTheme="minorHAnsi" w:cstheme="minorHAnsi"/>
          <w:sz w:val="22"/>
        </w:rPr>
        <w:t xml:space="preserve"> również na ograniczenie rozproszenia działań rewitalizacyjnych, których realizacji w efekcie nie przynosiłaby oczekiwanych rezultatów. Wobec tego, o wyborze obszaru rewitalizacji decydować ma zdiagnozowana koncentracja negatywnych zjawisk przy jednoczesnym istotnym znaczeniu tego obszaru dla rozwoju lokalnego. </w:t>
      </w:r>
    </w:p>
    <w:p w14:paraId="60B810D0" w14:textId="472DBA37" w:rsidR="00DD1D4B" w:rsidRPr="004A3379" w:rsidRDefault="00DD1D4B" w:rsidP="00DD1D4B">
      <w:pPr>
        <w:spacing w:line="360" w:lineRule="auto"/>
        <w:ind w:firstLine="408"/>
        <w:jc w:val="both"/>
        <w:rPr>
          <w:rFonts w:asciiTheme="minorHAnsi" w:hAnsiTheme="minorHAnsi" w:cstheme="minorHAnsi"/>
          <w:sz w:val="22"/>
        </w:rPr>
      </w:pPr>
      <w:r w:rsidRPr="004A3379">
        <w:rPr>
          <w:rFonts w:asciiTheme="minorHAnsi" w:hAnsiTheme="minorHAnsi" w:cstheme="minorHAnsi"/>
          <w:sz w:val="22"/>
        </w:rPr>
        <w:t xml:space="preserve">Zakres terenowy opracowania obejmuje obszar gminy </w:t>
      </w:r>
      <w:r w:rsidR="00E10BEB" w:rsidRPr="004A3379">
        <w:rPr>
          <w:rFonts w:asciiTheme="minorHAnsi" w:hAnsiTheme="minorHAnsi" w:cstheme="minorHAnsi"/>
          <w:sz w:val="22"/>
        </w:rPr>
        <w:t>Adamów</w:t>
      </w:r>
      <w:r w:rsidRPr="004A3379">
        <w:rPr>
          <w:rFonts w:asciiTheme="minorHAnsi" w:hAnsiTheme="minorHAnsi" w:cstheme="minorHAnsi"/>
          <w:sz w:val="22"/>
        </w:rPr>
        <w:t xml:space="preserve"> o powierzchni ok</w:t>
      </w:r>
      <w:r w:rsidR="00E326A8" w:rsidRPr="00E326A8">
        <w:rPr>
          <w:rFonts w:asciiTheme="minorHAnsi" w:hAnsiTheme="minorHAnsi" w:cstheme="minorHAnsi"/>
          <w:sz w:val="22"/>
        </w:rPr>
        <w:t xml:space="preserve"> 98km</w:t>
      </w:r>
      <w:r w:rsidR="00E326A8" w:rsidRPr="00E326A8">
        <w:rPr>
          <w:rFonts w:asciiTheme="minorHAnsi" w:hAnsiTheme="minorHAnsi" w:cstheme="minorHAnsi"/>
          <w:sz w:val="22"/>
          <w:vertAlign w:val="superscript"/>
        </w:rPr>
        <w:t>2</w:t>
      </w:r>
      <w:r w:rsidR="00E326A8">
        <w:rPr>
          <w:rFonts w:asciiTheme="minorHAnsi" w:hAnsiTheme="minorHAnsi" w:cstheme="minorHAnsi"/>
          <w:sz w:val="22"/>
        </w:rPr>
        <w:t>.</w:t>
      </w:r>
      <w:r w:rsidRPr="004A3379">
        <w:rPr>
          <w:rFonts w:asciiTheme="minorHAnsi" w:hAnsiTheme="minorHAnsi" w:cstheme="minorHAnsi"/>
          <w:sz w:val="22"/>
        </w:rPr>
        <w:t xml:space="preserve"> Analizę mającą na celu ustalenie zasięgu obszaru zdegradowanego oraz obszaru rewitalizacji przeprowadzono dla obszaru całej gminy. Na terenie gminy znajduje się </w:t>
      </w:r>
      <w:r w:rsidR="00500F05">
        <w:rPr>
          <w:rFonts w:asciiTheme="minorHAnsi" w:hAnsiTheme="minorHAnsi" w:cstheme="minorHAnsi"/>
          <w:sz w:val="22"/>
        </w:rPr>
        <w:t xml:space="preserve"> </w:t>
      </w:r>
      <w:r w:rsidR="00C8594A">
        <w:rPr>
          <w:rFonts w:asciiTheme="minorHAnsi" w:hAnsiTheme="minorHAnsi" w:cstheme="minorHAnsi"/>
          <w:sz w:val="22"/>
        </w:rPr>
        <w:t xml:space="preserve">17 sołectw. </w:t>
      </w:r>
    </w:p>
    <w:p w14:paraId="1069D734" w14:textId="77777777" w:rsidR="00DD1D4B" w:rsidRPr="004A3379" w:rsidRDefault="00DD1D4B" w:rsidP="00DD1D4B">
      <w:pPr>
        <w:spacing w:after="720" w:line="360" w:lineRule="auto"/>
        <w:ind w:firstLine="408"/>
        <w:jc w:val="both"/>
        <w:rPr>
          <w:rFonts w:asciiTheme="minorHAnsi" w:hAnsiTheme="minorHAnsi" w:cstheme="minorHAnsi"/>
          <w:sz w:val="22"/>
        </w:rPr>
      </w:pPr>
      <w:r w:rsidRPr="004A3379">
        <w:rPr>
          <w:rFonts w:asciiTheme="minorHAnsi" w:hAnsiTheme="minorHAnsi" w:cstheme="minorHAnsi"/>
          <w:sz w:val="22"/>
        </w:rPr>
        <w:t>Niezwykle istotnym elementem procesu rewitalizacji jest włączenie  lokalnej społeczności, organizacji pozarządowych oraz innych podmiotów zarówno w sam etap diagnozowania obszaru gminy, jak również późniejszego przygotowania działań rewitalizacyjnych. Takie podejście wpływa na zapewnienie dogłębnej analizy oraz jej trafność, jak również zapewnienie akceptacji  planowanych przedsięwzięć. Rewitalizacja stanowi odpowiedź na wieloaspektowy kryzys w konkretnej społeczności zajmującej zdefiniowany obszar.</w:t>
      </w:r>
    </w:p>
    <w:p w14:paraId="47719EFC" w14:textId="77777777" w:rsidR="00913EB3" w:rsidRPr="004A3379" w:rsidRDefault="00913EB3" w:rsidP="00DD1D4B">
      <w:pPr>
        <w:spacing w:after="720" w:line="360" w:lineRule="auto"/>
        <w:ind w:firstLine="408"/>
        <w:jc w:val="both"/>
        <w:rPr>
          <w:rFonts w:asciiTheme="minorHAnsi" w:hAnsiTheme="minorHAnsi" w:cstheme="minorHAnsi"/>
          <w:sz w:val="22"/>
        </w:rPr>
      </w:pPr>
    </w:p>
    <w:p w14:paraId="6CED131E" w14:textId="77777777" w:rsidR="00913EB3" w:rsidRPr="004A3379" w:rsidRDefault="00913EB3" w:rsidP="00DD1D4B">
      <w:pPr>
        <w:spacing w:after="720" w:line="360" w:lineRule="auto"/>
        <w:ind w:firstLine="408"/>
        <w:jc w:val="both"/>
        <w:rPr>
          <w:rFonts w:asciiTheme="minorHAnsi" w:hAnsiTheme="minorHAnsi" w:cstheme="minorHAnsi"/>
          <w:sz w:val="22"/>
        </w:rPr>
      </w:pPr>
    </w:p>
    <w:p w14:paraId="5E03637A" w14:textId="77777777" w:rsidR="0094460E" w:rsidRPr="004A3379" w:rsidRDefault="0094460E" w:rsidP="00DD1D4B">
      <w:pPr>
        <w:spacing w:after="720" w:line="360" w:lineRule="auto"/>
        <w:ind w:firstLine="408"/>
        <w:jc w:val="both"/>
        <w:rPr>
          <w:rFonts w:asciiTheme="minorHAnsi" w:hAnsiTheme="minorHAnsi" w:cstheme="minorHAnsi"/>
          <w:sz w:val="22"/>
        </w:rPr>
      </w:pPr>
    </w:p>
    <w:p w14:paraId="430C29A5" w14:textId="77777777" w:rsidR="0094460E" w:rsidRPr="004A3379" w:rsidRDefault="0094460E" w:rsidP="00DD1D4B">
      <w:pPr>
        <w:spacing w:after="720" w:line="360" w:lineRule="auto"/>
        <w:ind w:firstLine="408"/>
        <w:jc w:val="both"/>
        <w:rPr>
          <w:rFonts w:asciiTheme="minorHAnsi" w:hAnsiTheme="minorHAnsi" w:cstheme="minorHAnsi"/>
          <w:sz w:val="22"/>
        </w:rPr>
      </w:pPr>
    </w:p>
    <w:p w14:paraId="44A66F1D" w14:textId="77777777" w:rsidR="00123678" w:rsidRPr="004A3379" w:rsidRDefault="00913EB3" w:rsidP="00B651A0">
      <w:pPr>
        <w:pStyle w:val="Styl1"/>
        <w:shd w:val="clear" w:color="auto" w:fill="FFD047" w:themeFill="accent5" w:themeFillTint="99"/>
        <w:ind w:left="709"/>
        <w:rPr>
          <w:rStyle w:val="Odwoanieintensywne"/>
          <w:b/>
          <w:bCs/>
          <w:smallCaps w:val="0"/>
          <w:color w:val="auto"/>
          <w:spacing w:val="0"/>
        </w:rPr>
      </w:pPr>
      <w:bookmarkStart w:id="14" w:name="_Toc98661506"/>
      <w:bookmarkStart w:id="15" w:name="_Toc128428509"/>
      <w:r w:rsidRPr="004A3379">
        <w:rPr>
          <w:rStyle w:val="Odwoanieintensywne"/>
          <w:b/>
          <w:bCs/>
          <w:smallCaps w:val="0"/>
          <w:color w:val="auto"/>
          <w:spacing w:val="0"/>
        </w:rPr>
        <w:lastRenderedPageBreak/>
        <w:t>Delimitacja obszaru zdegradowanego i obszaru rewitalizacji</w:t>
      </w:r>
      <w:bookmarkEnd w:id="14"/>
      <w:bookmarkEnd w:id="15"/>
    </w:p>
    <w:p w14:paraId="40019303" w14:textId="77777777" w:rsidR="00123678" w:rsidRPr="004A3379" w:rsidRDefault="00123678" w:rsidP="00123678">
      <w:pPr>
        <w:spacing w:line="360" w:lineRule="auto"/>
        <w:jc w:val="both"/>
        <w:rPr>
          <w:rFonts w:asciiTheme="minorHAnsi" w:hAnsiTheme="minorHAnsi" w:cstheme="minorHAnsi"/>
          <w:color w:val="FFFFFF" w:themeColor="background1"/>
          <w:sz w:val="2"/>
        </w:rPr>
      </w:pPr>
    </w:p>
    <w:p w14:paraId="1771AE03" w14:textId="77777777" w:rsidR="00123678" w:rsidRPr="004A3379" w:rsidRDefault="00913EB3" w:rsidP="00B651A0">
      <w:pPr>
        <w:pStyle w:val="Styl2"/>
        <w:shd w:val="clear" w:color="auto" w:fill="FFD047" w:themeFill="accent5" w:themeFillTint="99"/>
        <w:rPr>
          <w:rStyle w:val="Odwoanieintensywne"/>
          <w:b/>
          <w:bCs/>
          <w:smallCaps w:val="0"/>
          <w:color w:val="auto"/>
          <w:spacing w:val="0"/>
        </w:rPr>
      </w:pPr>
      <w:bookmarkStart w:id="16" w:name="_Toc128428510"/>
      <w:r w:rsidRPr="004A3379">
        <w:rPr>
          <w:rStyle w:val="Odwoanieintensywne"/>
          <w:b/>
          <w:bCs/>
          <w:smallCaps w:val="0"/>
          <w:color w:val="auto"/>
          <w:spacing w:val="0"/>
        </w:rPr>
        <w:t>Wyznaczenie jednostek analitycznych -referencyjnych</w:t>
      </w:r>
      <w:bookmarkEnd w:id="16"/>
    </w:p>
    <w:p w14:paraId="7F2D6D59" w14:textId="77777777" w:rsidR="00913EB3" w:rsidRPr="004A3379" w:rsidRDefault="00913EB3" w:rsidP="00123678">
      <w:pPr>
        <w:spacing w:line="360" w:lineRule="auto"/>
        <w:ind w:left="131" w:firstLine="577"/>
        <w:jc w:val="both"/>
        <w:rPr>
          <w:rFonts w:asciiTheme="minorHAnsi" w:hAnsiTheme="minorHAnsi" w:cstheme="minorHAnsi"/>
          <w:sz w:val="22"/>
        </w:rPr>
      </w:pPr>
    </w:p>
    <w:p w14:paraId="0CC8DB62" w14:textId="77777777" w:rsidR="00123678" w:rsidRPr="004A3379" w:rsidRDefault="00123678" w:rsidP="00123678">
      <w:pPr>
        <w:spacing w:line="360" w:lineRule="auto"/>
        <w:ind w:left="131" w:firstLine="577"/>
        <w:jc w:val="both"/>
        <w:rPr>
          <w:rFonts w:asciiTheme="minorHAnsi" w:hAnsiTheme="minorHAnsi" w:cstheme="minorHAnsi"/>
          <w:sz w:val="22"/>
        </w:rPr>
      </w:pPr>
      <w:r w:rsidRPr="004A3379">
        <w:rPr>
          <w:rFonts w:asciiTheme="minorHAnsi" w:hAnsiTheme="minorHAnsi" w:cstheme="minorHAnsi"/>
          <w:sz w:val="22"/>
        </w:rPr>
        <w:t xml:space="preserve">Pierwszy etap prac w ramach niniejszej diagnozy obejmował wyznaczenie podstawowych jednostek analitycznych - referencyjnych, tj. przestrzennych jednostek, do których odnoszone były wszystkie zbierane dane. W obrębie wyznaczonych pól przeprowadzono następnie szczegółową analizę wskaźnikową w zakresie poszczególnych sfer mającą na celu wskazanie obszarów wymagających podjęcia działań rewitalizacyjnych. Przeprowadzona diagnoza objęła swoim zasięgiem teren gminy </w:t>
      </w:r>
      <w:r w:rsidR="000D7831" w:rsidRPr="004A3379">
        <w:rPr>
          <w:rFonts w:asciiTheme="minorHAnsi" w:hAnsiTheme="minorHAnsi" w:cstheme="minorHAnsi"/>
          <w:sz w:val="22"/>
        </w:rPr>
        <w:t>Adamów</w:t>
      </w:r>
      <w:r w:rsidRPr="004A3379">
        <w:rPr>
          <w:rFonts w:asciiTheme="minorHAnsi" w:hAnsiTheme="minorHAnsi" w:cstheme="minorHAnsi"/>
          <w:sz w:val="22"/>
        </w:rPr>
        <w:t xml:space="preserve"> przy uwzględnieniu podziału na wyznaczone jednostki referencyjne. Diagnoza została przeprowadzona w</w:t>
      </w:r>
      <w:r w:rsidR="004551C8" w:rsidRPr="004A3379">
        <w:rPr>
          <w:rFonts w:asciiTheme="minorHAnsi" w:hAnsiTheme="minorHAnsi" w:cstheme="minorHAnsi"/>
          <w:sz w:val="22"/>
        </w:rPr>
        <w:t> </w:t>
      </w:r>
      <w:r w:rsidRPr="004A3379">
        <w:rPr>
          <w:rFonts w:asciiTheme="minorHAnsi" w:hAnsiTheme="minorHAnsi" w:cstheme="minorHAnsi"/>
          <w:sz w:val="22"/>
        </w:rPr>
        <w:t>oparciu o</w:t>
      </w:r>
      <w:r w:rsidR="000D7831" w:rsidRPr="004A3379">
        <w:rPr>
          <w:rFonts w:asciiTheme="minorHAnsi" w:hAnsiTheme="minorHAnsi" w:cstheme="minorHAnsi"/>
          <w:sz w:val="22"/>
        </w:rPr>
        <w:t> </w:t>
      </w:r>
      <w:r w:rsidRPr="004A3379">
        <w:rPr>
          <w:rFonts w:asciiTheme="minorHAnsi" w:hAnsiTheme="minorHAnsi" w:cstheme="minorHAnsi"/>
          <w:sz w:val="22"/>
        </w:rPr>
        <w:t>obiektywne i  weryfikowalne mierniki oraz metody badawcze, które odpowiednio dostosowano do lokalnych uwarunkowań. Analiza wskaźnikowa uzupełniona został o analizę jakościową.</w:t>
      </w:r>
    </w:p>
    <w:p w14:paraId="1094EF62" w14:textId="77777777" w:rsidR="00123678" w:rsidRPr="004A3379" w:rsidRDefault="00123678" w:rsidP="00123678">
      <w:pPr>
        <w:spacing w:line="360" w:lineRule="auto"/>
        <w:ind w:left="131" w:firstLine="577"/>
        <w:jc w:val="both"/>
        <w:rPr>
          <w:rFonts w:asciiTheme="minorHAnsi" w:hAnsiTheme="minorHAnsi" w:cstheme="minorHAnsi"/>
          <w:sz w:val="22"/>
        </w:rPr>
      </w:pPr>
      <w:r w:rsidRPr="004A3379">
        <w:rPr>
          <w:rFonts w:asciiTheme="minorHAnsi" w:hAnsiTheme="minorHAnsi" w:cstheme="minorHAnsi"/>
          <w:sz w:val="22"/>
        </w:rPr>
        <w:t>Zgodnie z rekomendacjami</w:t>
      </w:r>
      <w:r w:rsidRPr="004A3379">
        <w:rPr>
          <w:rStyle w:val="Odwoanieprzypisudolnego"/>
          <w:rFonts w:asciiTheme="minorHAnsi" w:hAnsiTheme="minorHAnsi" w:cstheme="minorHAnsi"/>
          <w:sz w:val="22"/>
        </w:rPr>
        <w:footnoteReference w:id="4"/>
      </w:r>
      <w:r w:rsidRPr="004A3379">
        <w:rPr>
          <w:rFonts w:asciiTheme="minorHAnsi" w:hAnsiTheme="minorHAnsi" w:cstheme="minorHAnsi"/>
          <w:sz w:val="22"/>
        </w:rPr>
        <w:t xml:space="preserve"> analizie poddano dwa rodzaje pól podstawowych – jednostki modularne (sztuczne) oraz jednostki pseudonaturalne (istniejące oraz wyznaczone na potrzeby rewitalizacji). Ze względu na liczne problemy związane z pozyskaniem danych (m.in. niezgodność z</w:t>
      </w:r>
      <w:r w:rsidR="00913EB3" w:rsidRPr="004A3379">
        <w:rPr>
          <w:rFonts w:asciiTheme="minorHAnsi" w:hAnsiTheme="minorHAnsi" w:cstheme="minorHAnsi"/>
          <w:sz w:val="22"/>
        </w:rPr>
        <w:t> </w:t>
      </w:r>
      <w:r w:rsidRPr="004A3379">
        <w:rPr>
          <w:rFonts w:asciiTheme="minorHAnsi" w:hAnsiTheme="minorHAnsi" w:cstheme="minorHAnsi"/>
          <w:sz w:val="22"/>
        </w:rPr>
        <w:t>działkami ewidencyjnymi, konieczność przyporządkowania danych z jednej ulicy do kilku pól, kwestie ochrony danych osobowych), które odzwierciedliłyby aktualny stan, zrezygnowano z analizy prowadzonej na poziomie jednostek modularnych. Analizie poddano jednostki pseudonaturalne.</w:t>
      </w:r>
    </w:p>
    <w:p w14:paraId="3CB03F98" w14:textId="77777777" w:rsidR="00123678" w:rsidRPr="004A3379" w:rsidRDefault="00123678" w:rsidP="00123678">
      <w:pPr>
        <w:spacing w:line="360" w:lineRule="auto"/>
        <w:ind w:left="131" w:firstLine="577"/>
        <w:jc w:val="both"/>
        <w:rPr>
          <w:rFonts w:asciiTheme="minorHAnsi" w:hAnsiTheme="minorHAnsi" w:cstheme="minorHAnsi"/>
          <w:sz w:val="22"/>
        </w:rPr>
      </w:pPr>
      <w:r w:rsidRPr="004A3379">
        <w:rPr>
          <w:rFonts w:asciiTheme="minorHAnsi" w:hAnsiTheme="minorHAnsi" w:cstheme="minorHAnsi"/>
          <w:sz w:val="22"/>
        </w:rPr>
        <w:t>Na podkreślenie zasługuje fakt, iż jednostki analityczne stanowią obszary spójne, dające się wyodrębnić jako pewne całości pod względem społecznym, morfologicznym, funkcjonalnym i</w:t>
      </w:r>
      <w:r w:rsidR="00913EB3" w:rsidRPr="004A3379">
        <w:rPr>
          <w:rFonts w:asciiTheme="minorHAnsi" w:hAnsiTheme="minorHAnsi" w:cstheme="minorHAnsi"/>
          <w:sz w:val="22"/>
        </w:rPr>
        <w:t> </w:t>
      </w:r>
      <w:r w:rsidRPr="004A3379">
        <w:rPr>
          <w:rFonts w:asciiTheme="minorHAnsi" w:hAnsiTheme="minorHAnsi" w:cstheme="minorHAnsi"/>
          <w:sz w:val="22"/>
        </w:rPr>
        <w:t xml:space="preserve">przestrzennym. Ponadto, podział gminy na </w:t>
      </w:r>
      <w:r w:rsidR="005711C6" w:rsidRPr="004A3379">
        <w:rPr>
          <w:rFonts w:asciiTheme="minorHAnsi" w:hAnsiTheme="minorHAnsi" w:cstheme="minorHAnsi"/>
          <w:sz w:val="22"/>
        </w:rPr>
        <w:t>jednostki</w:t>
      </w:r>
      <w:r w:rsidRPr="004A3379">
        <w:rPr>
          <w:rFonts w:asciiTheme="minorHAnsi" w:hAnsiTheme="minorHAnsi" w:cstheme="minorHAnsi"/>
          <w:sz w:val="22"/>
        </w:rPr>
        <w:t xml:space="preserve"> analityczne powinien </w:t>
      </w:r>
      <w:r w:rsidR="00FF0C35" w:rsidRPr="004A3379">
        <w:rPr>
          <w:rFonts w:asciiTheme="minorHAnsi" w:hAnsiTheme="minorHAnsi" w:cstheme="minorHAnsi"/>
          <w:sz w:val="22"/>
        </w:rPr>
        <w:t>uwzględniać</w:t>
      </w:r>
      <w:r w:rsidRPr="004A3379">
        <w:rPr>
          <w:rFonts w:asciiTheme="minorHAnsi" w:hAnsiTheme="minorHAnsi" w:cstheme="minorHAnsi"/>
          <w:sz w:val="22"/>
        </w:rPr>
        <w:t xml:space="preserve"> struktur</w:t>
      </w:r>
      <w:r w:rsidR="00FF0C35" w:rsidRPr="004A3379">
        <w:rPr>
          <w:rFonts w:asciiTheme="minorHAnsi" w:hAnsiTheme="minorHAnsi" w:cstheme="minorHAnsi"/>
          <w:sz w:val="22"/>
        </w:rPr>
        <w:t>ę</w:t>
      </w:r>
      <w:r w:rsidRPr="004A3379">
        <w:rPr>
          <w:rFonts w:asciiTheme="minorHAnsi" w:hAnsiTheme="minorHAnsi" w:cstheme="minorHAnsi"/>
          <w:sz w:val="22"/>
        </w:rPr>
        <w:t xml:space="preserve"> funkcjonalno-przestrzenn</w:t>
      </w:r>
      <w:r w:rsidR="00FF0C35" w:rsidRPr="004A3379">
        <w:rPr>
          <w:rFonts w:asciiTheme="minorHAnsi" w:hAnsiTheme="minorHAnsi" w:cstheme="minorHAnsi"/>
          <w:sz w:val="22"/>
        </w:rPr>
        <w:t>ą</w:t>
      </w:r>
      <w:r w:rsidRPr="004A3379">
        <w:rPr>
          <w:rFonts w:asciiTheme="minorHAnsi" w:hAnsiTheme="minorHAnsi" w:cstheme="minorHAnsi"/>
          <w:sz w:val="22"/>
        </w:rPr>
        <w:t xml:space="preserve"> i sytuacj</w:t>
      </w:r>
      <w:r w:rsidR="00FF0C35" w:rsidRPr="004A3379">
        <w:rPr>
          <w:rFonts w:asciiTheme="minorHAnsi" w:hAnsiTheme="minorHAnsi" w:cstheme="minorHAnsi"/>
          <w:sz w:val="22"/>
        </w:rPr>
        <w:t>ę</w:t>
      </w:r>
      <w:r w:rsidRPr="004A3379">
        <w:rPr>
          <w:rFonts w:asciiTheme="minorHAnsi" w:hAnsiTheme="minorHAnsi" w:cstheme="minorHAnsi"/>
          <w:sz w:val="22"/>
        </w:rPr>
        <w:t xml:space="preserve"> demograficzn</w:t>
      </w:r>
      <w:r w:rsidR="00FF0C35" w:rsidRPr="004A3379">
        <w:rPr>
          <w:rFonts w:asciiTheme="minorHAnsi" w:hAnsiTheme="minorHAnsi" w:cstheme="minorHAnsi"/>
          <w:sz w:val="22"/>
        </w:rPr>
        <w:t>ą</w:t>
      </w:r>
      <w:r w:rsidRPr="004A3379">
        <w:rPr>
          <w:rFonts w:asciiTheme="minorHAnsi" w:hAnsiTheme="minorHAnsi" w:cstheme="minorHAnsi"/>
          <w:sz w:val="22"/>
        </w:rPr>
        <w:t xml:space="preserve"> gminy. Dodatkowo wymogi ustawowe nakazują, iż granice jednostek powinny być poprowadzone zgodnie z granicami ewidencyjnymi działek, za wyjątkiem sytuacji, w których granice jednostek dzielą działki, przez które np. przepływają rzeki. Ustawa umożliwia zastosowanie specjalnych narzędzi wspierających proces rewitalizacji, np. Specjalną Strefę Rewitalizacji, które muszą być przypisane ściśle do określonych działek ewidencyjnych.</w:t>
      </w:r>
    </w:p>
    <w:p w14:paraId="50847E83" w14:textId="6F2ABB00" w:rsidR="00CA5B47" w:rsidRPr="00CA5B47" w:rsidRDefault="00CA5B47" w:rsidP="00CA5B47">
      <w:pPr>
        <w:spacing w:line="360" w:lineRule="auto"/>
        <w:ind w:left="131" w:firstLine="577"/>
        <w:jc w:val="both"/>
        <w:rPr>
          <w:rFonts w:asciiTheme="minorHAnsi" w:hAnsiTheme="minorHAnsi" w:cstheme="minorHAnsi"/>
          <w:sz w:val="22"/>
        </w:rPr>
      </w:pPr>
      <w:r w:rsidRPr="00CA5B47">
        <w:rPr>
          <w:rFonts w:asciiTheme="minorHAnsi" w:hAnsiTheme="minorHAnsi" w:cstheme="minorHAnsi"/>
          <w:sz w:val="22"/>
        </w:rPr>
        <w:t>Finalny podział gminy na jednostki analityczne został skonsultowany i zatwierdzony</w:t>
      </w:r>
      <w:r w:rsidR="008E0CFB">
        <w:rPr>
          <w:rFonts w:asciiTheme="minorHAnsi" w:hAnsiTheme="minorHAnsi" w:cstheme="minorHAnsi"/>
          <w:sz w:val="22"/>
        </w:rPr>
        <w:t xml:space="preserve"> przez władze </w:t>
      </w:r>
      <w:r w:rsidRPr="00CA5B47">
        <w:rPr>
          <w:rFonts w:asciiTheme="minorHAnsi" w:hAnsiTheme="minorHAnsi" w:cstheme="minorHAnsi"/>
          <w:sz w:val="22"/>
        </w:rPr>
        <w:t xml:space="preserve">Gminy </w:t>
      </w:r>
      <w:r>
        <w:rPr>
          <w:rFonts w:asciiTheme="minorHAnsi" w:hAnsiTheme="minorHAnsi" w:cstheme="minorHAnsi"/>
          <w:sz w:val="22"/>
        </w:rPr>
        <w:t>Adamów</w:t>
      </w:r>
      <w:r w:rsidRPr="00CA5B47">
        <w:rPr>
          <w:rFonts w:asciiTheme="minorHAnsi" w:hAnsiTheme="minorHAnsi" w:cstheme="minorHAnsi"/>
          <w:sz w:val="22"/>
        </w:rPr>
        <w:t>.</w:t>
      </w:r>
    </w:p>
    <w:p w14:paraId="05F64EB2" w14:textId="77777777" w:rsidR="00F66C19" w:rsidRDefault="00CA5B47" w:rsidP="00457ECE">
      <w:pPr>
        <w:spacing w:line="360" w:lineRule="auto"/>
        <w:ind w:left="131" w:firstLine="577"/>
        <w:jc w:val="both"/>
        <w:rPr>
          <w:rFonts w:asciiTheme="minorHAnsi" w:hAnsiTheme="minorHAnsi" w:cstheme="minorHAnsi"/>
          <w:sz w:val="22"/>
        </w:rPr>
      </w:pPr>
      <w:r w:rsidRPr="00CA5B47">
        <w:rPr>
          <w:rFonts w:asciiTheme="minorHAnsi" w:hAnsiTheme="minorHAnsi" w:cstheme="minorHAnsi"/>
          <w:sz w:val="22"/>
        </w:rPr>
        <w:t xml:space="preserve">Przyjęte na wstępie prac założenie zachowania ciągłości procesów rewitalizacyjnych było podstawą podjęcia decyzji, że punktem wyjścia do podziału gminy na jednostki referencyjne, będzie podział zastosowany w obowiązującym do końca 2023 r. Lokalnym Programie Rewitalizacji. </w:t>
      </w:r>
      <w:r w:rsidRPr="00CA5B47">
        <w:rPr>
          <w:rFonts w:asciiTheme="minorHAnsi" w:hAnsiTheme="minorHAnsi" w:cstheme="minorHAnsi"/>
          <w:sz w:val="22"/>
        </w:rPr>
        <w:lastRenderedPageBreak/>
        <w:t>W</w:t>
      </w:r>
      <w:r w:rsidR="00303CFD">
        <w:rPr>
          <w:rFonts w:asciiTheme="minorHAnsi" w:hAnsiTheme="minorHAnsi" w:cstheme="minorHAnsi"/>
          <w:sz w:val="22"/>
        </w:rPr>
        <w:t> </w:t>
      </w:r>
      <w:r w:rsidRPr="00CA5B47">
        <w:rPr>
          <w:rFonts w:asciiTheme="minorHAnsi" w:hAnsiTheme="minorHAnsi" w:cstheme="minorHAnsi"/>
          <w:sz w:val="22"/>
        </w:rPr>
        <w:t xml:space="preserve">dokumencie tym, obszar gminy </w:t>
      </w:r>
      <w:r w:rsidR="00303CFD">
        <w:rPr>
          <w:rFonts w:asciiTheme="minorHAnsi" w:hAnsiTheme="minorHAnsi" w:cstheme="minorHAnsi"/>
          <w:sz w:val="22"/>
        </w:rPr>
        <w:t>Adamów</w:t>
      </w:r>
      <w:r w:rsidRPr="00CA5B47">
        <w:rPr>
          <w:rFonts w:asciiTheme="minorHAnsi" w:hAnsiTheme="minorHAnsi" w:cstheme="minorHAnsi"/>
          <w:sz w:val="22"/>
        </w:rPr>
        <w:t xml:space="preserve"> został podzielony na </w:t>
      </w:r>
      <w:r w:rsidR="008C581C">
        <w:rPr>
          <w:rFonts w:asciiTheme="minorHAnsi" w:hAnsiTheme="minorHAnsi" w:cstheme="minorHAnsi"/>
          <w:sz w:val="22"/>
        </w:rPr>
        <w:t>17</w:t>
      </w:r>
      <w:r w:rsidRPr="00CA5B47">
        <w:rPr>
          <w:rFonts w:asciiTheme="minorHAnsi" w:hAnsiTheme="minorHAnsi" w:cstheme="minorHAnsi"/>
          <w:sz w:val="22"/>
        </w:rPr>
        <w:t xml:space="preserve"> obszarów analitycznych, zgodnie z</w:t>
      </w:r>
      <w:r w:rsidR="008C581C">
        <w:rPr>
          <w:rFonts w:asciiTheme="minorHAnsi" w:hAnsiTheme="minorHAnsi" w:cstheme="minorHAnsi"/>
          <w:sz w:val="22"/>
        </w:rPr>
        <w:t> </w:t>
      </w:r>
      <w:r w:rsidRPr="00CA5B47">
        <w:rPr>
          <w:rFonts w:asciiTheme="minorHAnsi" w:hAnsiTheme="minorHAnsi" w:cstheme="minorHAnsi"/>
          <w:sz w:val="22"/>
        </w:rPr>
        <w:t>granicami poszczególnych sołectw gminy. Sołectwa, będące jednostkami pomocniczymi gminy, w</w:t>
      </w:r>
      <w:r w:rsidR="008C581C">
        <w:rPr>
          <w:rFonts w:asciiTheme="minorHAnsi" w:hAnsiTheme="minorHAnsi" w:cstheme="minorHAnsi"/>
          <w:sz w:val="22"/>
        </w:rPr>
        <w:t> </w:t>
      </w:r>
      <w:r w:rsidRPr="00CA5B47">
        <w:rPr>
          <w:rFonts w:asciiTheme="minorHAnsi" w:hAnsiTheme="minorHAnsi" w:cstheme="minorHAnsi"/>
          <w:sz w:val="22"/>
        </w:rPr>
        <w:t>sposób najbardziej adekwatny odzwierciedlają podział terytorialny gminy wynikający z uwarunkowań historycznych, przestrzennych i społecznych. Od strony praktycznej uzasadnieniem dla takiej metodologii był również fakt, iż zbieranie danych na potrzeby gminnych statystyk od lat opiera się właśnie na podziale na jednostki pomocnicze. Wyodrębniono następujące jednostki referencyjne:</w:t>
      </w:r>
    </w:p>
    <w:p w14:paraId="5535B3BE" w14:textId="77777777" w:rsidR="00123678" w:rsidRPr="004A3379" w:rsidRDefault="00C3309B" w:rsidP="00123678">
      <w:pPr>
        <w:spacing w:line="360" w:lineRule="auto"/>
        <w:ind w:left="131" w:firstLine="577"/>
        <w:jc w:val="both"/>
        <w:rPr>
          <w:rFonts w:asciiTheme="minorHAnsi" w:hAnsiTheme="minorHAnsi" w:cstheme="minorHAnsi"/>
          <w:sz w:val="22"/>
        </w:rPr>
      </w:pPr>
      <w:r w:rsidRPr="004A3379">
        <w:rPr>
          <w:rFonts w:asciiTheme="minorHAnsi" w:hAnsiTheme="minorHAnsi" w:cstheme="minorHAnsi"/>
          <w:sz w:val="22"/>
        </w:rPr>
        <w:t>Wyodrębniono następujące jednostki referencyjne</w:t>
      </w:r>
      <w:r w:rsidR="00432E97">
        <w:rPr>
          <w:rFonts w:asciiTheme="minorHAnsi" w:hAnsiTheme="minorHAnsi" w:cstheme="minorHAnsi"/>
          <w:sz w:val="22"/>
        </w:rPr>
        <w:t>- sołectwa</w:t>
      </w:r>
      <w:r w:rsidRPr="004A3379">
        <w:rPr>
          <w:rFonts w:asciiTheme="minorHAnsi" w:hAnsiTheme="minorHAnsi" w:cstheme="minorHAnsi"/>
          <w:sz w:val="22"/>
        </w:rPr>
        <w:t>:</w:t>
      </w:r>
    </w:p>
    <w:p w14:paraId="083D58E4" w14:textId="77777777" w:rsidR="00016B20" w:rsidRPr="004A3379" w:rsidRDefault="00843B8F" w:rsidP="002224E8">
      <w:pPr>
        <w:pStyle w:val="Akapitzlist"/>
        <w:numPr>
          <w:ilvl w:val="0"/>
          <w:numId w:val="13"/>
        </w:numPr>
        <w:spacing w:after="0" w:line="360" w:lineRule="auto"/>
        <w:ind w:left="714" w:hanging="357"/>
        <w:jc w:val="both"/>
        <w:rPr>
          <w:rFonts w:asciiTheme="minorHAnsi" w:hAnsiTheme="minorHAnsi" w:cstheme="minorHAnsi"/>
        </w:rPr>
      </w:pPr>
      <w:r w:rsidRPr="004A3379">
        <w:rPr>
          <w:rFonts w:asciiTheme="minorHAnsi" w:hAnsiTheme="minorHAnsi" w:cstheme="minorHAnsi"/>
        </w:rPr>
        <w:t>Adamów</w:t>
      </w:r>
      <w:r w:rsidR="00432E97">
        <w:rPr>
          <w:rFonts w:asciiTheme="minorHAnsi" w:hAnsiTheme="minorHAnsi" w:cstheme="minorHAnsi"/>
        </w:rPr>
        <w:t xml:space="preserve"> I</w:t>
      </w:r>
      <w:r w:rsidRPr="004A3379">
        <w:rPr>
          <w:rFonts w:asciiTheme="minorHAnsi" w:hAnsiTheme="minorHAnsi" w:cstheme="minorHAnsi"/>
        </w:rPr>
        <w:t>,</w:t>
      </w:r>
    </w:p>
    <w:p w14:paraId="3487E6A4"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Adamów II</w:t>
      </w:r>
      <w:r w:rsidR="00843B8F" w:rsidRPr="004A3379">
        <w:rPr>
          <w:rFonts w:asciiTheme="minorHAnsi" w:hAnsiTheme="minorHAnsi" w:cstheme="minorHAnsi"/>
        </w:rPr>
        <w:t xml:space="preserve">, </w:t>
      </w:r>
    </w:p>
    <w:p w14:paraId="5CA7E3D0" w14:textId="77777777" w:rsidR="00843B8F" w:rsidRPr="004A3379" w:rsidRDefault="00843B8F" w:rsidP="002224E8">
      <w:pPr>
        <w:pStyle w:val="Akapitzlist"/>
        <w:numPr>
          <w:ilvl w:val="0"/>
          <w:numId w:val="13"/>
        </w:numPr>
        <w:spacing w:after="0" w:line="360" w:lineRule="auto"/>
        <w:ind w:left="714" w:hanging="357"/>
        <w:jc w:val="both"/>
        <w:rPr>
          <w:rFonts w:asciiTheme="minorHAnsi" w:hAnsiTheme="minorHAnsi" w:cstheme="minorHAnsi"/>
        </w:rPr>
      </w:pPr>
      <w:r w:rsidRPr="004A3379">
        <w:rPr>
          <w:rFonts w:asciiTheme="minorHAnsi" w:hAnsiTheme="minorHAnsi" w:cstheme="minorHAnsi"/>
        </w:rPr>
        <w:t>B</w:t>
      </w:r>
      <w:r w:rsidR="00432E97">
        <w:rPr>
          <w:rFonts w:asciiTheme="minorHAnsi" w:hAnsiTheme="minorHAnsi" w:cstheme="minorHAnsi"/>
        </w:rPr>
        <w:t>udziska</w:t>
      </w:r>
      <w:r w:rsidRPr="004A3379">
        <w:rPr>
          <w:rFonts w:asciiTheme="minorHAnsi" w:hAnsiTheme="minorHAnsi" w:cstheme="minorHAnsi"/>
        </w:rPr>
        <w:t xml:space="preserve">, </w:t>
      </w:r>
    </w:p>
    <w:p w14:paraId="2FDB9248"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Dąbrówka</w:t>
      </w:r>
      <w:r w:rsidR="00843B8F" w:rsidRPr="004A3379">
        <w:rPr>
          <w:rFonts w:asciiTheme="minorHAnsi" w:hAnsiTheme="minorHAnsi" w:cstheme="minorHAnsi"/>
        </w:rPr>
        <w:t xml:space="preserve">, </w:t>
      </w:r>
    </w:p>
    <w:p w14:paraId="1587A754"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sidRPr="004A3379">
        <w:rPr>
          <w:rFonts w:asciiTheme="minorHAnsi" w:hAnsiTheme="minorHAnsi" w:cstheme="minorHAnsi"/>
        </w:rPr>
        <w:t>Fe</w:t>
      </w:r>
      <w:r>
        <w:rPr>
          <w:rFonts w:asciiTheme="minorHAnsi" w:hAnsiTheme="minorHAnsi" w:cstheme="minorHAnsi"/>
        </w:rPr>
        <w:t>rdynandów</w:t>
      </w:r>
      <w:r w:rsidR="00843B8F" w:rsidRPr="004A3379">
        <w:rPr>
          <w:rFonts w:asciiTheme="minorHAnsi" w:hAnsiTheme="minorHAnsi" w:cstheme="minorHAnsi"/>
        </w:rPr>
        <w:t xml:space="preserve">, </w:t>
      </w:r>
    </w:p>
    <w:p w14:paraId="102B0CD2"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Gułów</w:t>
      </w:r>
      <w:r w:rsidR="00843B8F" w:rsidRPr="004A3379">
        <w:rPr>
          <w:rFonts w:asciiTheme="minorHAnsi" w:hAnsiTheme="minorHAnsi" w:cstheme="minorHAnsi"/>
        </w:rPr>
        <w:t xml:space="preserve">, </w:t>
      </w:r>
    </w:p>
    <w:p w14:paraId="5E979CD1"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Helenów</w:t>
      </w:r>
      <w:r w:rsidR="00843B8F" w:rsidRPr="004A3379">
        <w:rPr>
          <w:rFonts w:asciiTheme="minorHAnsi" w:hAnsiTheme="minorHAnsi" w:cstheme="minorHAnsi"/>
        </w:rPr>
        <w:t xml:space="preserve">, </w:t>
      </w:r>
    </w:p>
    <w:p w14:paraId="7967F788"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Hordzieżka</w:t>
      </w:r>
      <w:r w:rsidR="00843B8F" w:rsidRPr="004A3379">
        <w:rPr>
          <w:rFonts w:asciiTheme="minorHAnsi" w:hAnsiTheme="minorHAnsi" w:cstheme="minorHAnsi"/>
        </w:rPr>
        <w:t xml:space="preserve">, </w:t>
      </w:r>
    </w:p>
    <w:p w14:paraId="2490150B"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Kalinowy Dół</w:t>
      </w:r>
      <w:r w:rsidR="00843B8F" w:rsidRPr="004A3379">
        <w:rPr>
          <w:rFonts w:asciiTheme="minorHAnsi" w:hAnsiTheme="minorHAnsi" w:cstheme="minorHAnsi"/>
        </w:rPr>
        <w:t xml:space="preserve">, </w:t>
      </w:r>
    </w:p>
    <w:p w14:paraId="46840B8E"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Konorzatka</w:t>
      </w:r>
      <w:r w:rsidR="00843B8F" w:rsidRPr="004A3379">
        <w:rPr>
          <w:rFonts w:asciiTheme="minorHAnsi" w:hAnsiTheme="minorHAnsi" w:cstheme="minorHAnsi"/>
        </w:rPr>
        <w:t>,</w:t>
      </w:r>
    </w:p>
    <w:p w14:paraId="52BC2824"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Lipiny</w:t>
      </w:r>
      <w:r w:rsidR="00843B8F" w:rsidRPr="004A3379">
        <w:rPr>
          <w:rFonts w:asciiTheme="minorHAnsi" w:hAnsiTheme="minorHAnsi" w:cstheme="minorHAnsi"/>
        </w:rPr>
        <w:t xml:space="preserve">, </w:t>
      </w:r>
    </w:p>
    <w:p w14:paraId="175CD9F4" w14:textId="77777777" w:rsidR="00843B8F" w:rsidRPr="004A3379"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Sobiska</w:t>
      </w:r>
      <w:r w:rsidR="00843B8F" w:rsidRPr="004A3379">
        <w:rPr>
          <w:rFonts w:asciiTheme="minorHAnsi" w:hAnsiTheme="minorHAnsi" w:cstheme="minorHAnsi"/>
        </w:rPr>
        <w:t xml:space="preserve">, </w:t>
      </w:r>
    </w:p>
    <w:p w14:paraId="60221631" w14:textId="77777777" w:rsidR="00432E97" w:rsidRDefault="00843B8F" w:rsidP="002224E8">
      <w:pPr>
        <w:pStyle w:val="Akapitzlist"/>
        <w:numPr>
          <w:ilvl w:val="0"/>
          <w:numId w:val="13"/>
        </w:numPr>
        <w:spacing w:after="0" w:line="360" w:lineRule="auto"/>
        <w:ind w:left="714" w:hanging="357"/>
        <w:jc w:val="both"/>
        <w:rPr>
          <w:rFonts w:asciiTheme="minorHAnsi" w:hAnsiTheme="minorHAnsi" w:cstheme="minorHAnsi"/>
        </w:rPr>
      </w:pPr>
      <w:r w:rsidRPr="004A3379">
        <w:rPr>
          <w:rFonts w:asciiTheme="minorHAnsi" w:hAnsiTheme="minorHAnsi" w:cstheme="minorHAnsi"/>
        </w:rPr>
        <w:t>T</w:t>
      </w:r>
      <w:r w:rsidR="00432E97">
        <w:rPr>
          <w:rFonts w:asciiTheme="minorHAnsi" w:hAnsiTheme="minorHAnsi" w:cstheme="minorHAnsi"/>
        </w:rPr>
        <w:t>urzystwo,</w:t>
      </w:r>
    </w:p>
    <w:p w14:paraId="16BA4A9E" w14:textId="77777777" w:rsidR="00432E97"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Władysławów,</w:t>
      </w:r>
    </w:p>
    <w:p w14:paraId="03CD49B2" w14:textId="77777777" w:rsidR="00432E97"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Wola Gułowska,</w:t>
      </w:r>
    </w:p>
    <w:p w14:paraId="7590F146" w14:textId="77777777" w:rsidR="006B0E3C" w:rsidRDefault="00432E97"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Zakępie</w:t>
      </w:r>
      <w:r w:rsidR="006B0E3C">
        <w:rPr>
          <w:rFonts w:asciiTheme="minorHAnsi" w:hAnsiTheme="minorHAnsi" w:cstheme="minorHAnsi"/>
        </w:rPr>
        <w:t>,</w:t>
      </w:r>
    </w:p>
    <w:p w14:paraId="548512CC" w14:textId="77777777" w:rsidR="00016B20" w:rsidRPr="004A3379" w:rsidRDefault="006B0E3C" w:rsidP="002224E8">
      <w:pPr>
        <w:pStyle w:val="Akapitzlist"/>
        <w:numPr>
          <w:ilvl w:val="0"/>
          <w:numId w:val="13"/>
        </w:numPr>
        <w:spacing w:after="0" w:line="360" w:lineRule="auto"/>
        <w:ind w:left="714" w:hanging="357"/>
        <w:jc w:val="both"/>
        <w:rPr>
          <w:rFonts w:asciiTheme="minorHAnsi" w:hAnsiTheme="minorHAnsi" w:cstheme="minorHAnsi"/>
        </w:rPr>
      </w:pPr>
      <w:r>
        <w:rPr>
          <w:rFonts w:asciiTheme="minorHAnsi" w:hAnsiTheme="minorHAnsi" w:cstheme="minorHAnsi"/>
        </w:rPr>
        <w:t>Żurawiec</w:t>
      </w:r>
      <w:r w:rsidR="00843B8F" w:rsidRPr="004A3379">
        <w:rPr>
          <w:rFonts w:asciiTheme="minorHAnsi" w:hAnsiTheme="minorHAnsi" w:cstheme="minorHAnsi"/>
        </w:rPr>
        <w:t xml:space="preserve">. </w:t>
      </w:r>
    </w:p>
    <w:p w14:paraId="102F0C6E" w14:textId="77777777" w:rsidR="00C3309B" w:rsidRPr="004A3379" w:rsidRDefault="00C3309B" w:rsidP="004C0174">
      <w:pPr>
        <w:jc w:val="both"/>
        <w:rPr>
          <w:rFonts w:asciiTheme="minorHAnsi" w:hAnsiTheme="minorHAnsi" w:cstheme="minorHAnsi"/>
        </w:rPr>
      </w:pPr>
    </w:p>
    <w:p w14:paraId="77FC9626" w14:textId="353E7D17" w:rsidR="00123678" w:rsidRPr="004A3379" w:rsidRDefault="00123678" w:rsidP="00123678">
      <w:pPr>
        <w:spacing w:after="240" w:line="360" w:lineRule="auto"/>
        <w:jc w:val="both"/>
        <w:rPr>
          <w:rFonts w:asciiTheme="minorHAnsi" w:hAnsiTheme="minorHAnsi" w:cstheme="minorHAnsi"/>
          <w:sz w:val="22"/>
        </w:rPr>
        <w:sectPr w:rsidR="00123678" w:rsidRPr="004A3379" w:rsidSect="002201F8">
          <w:footerReference w:type="default" r:id="rId17"/>
          <w:footerReference w:type="first" r:id="rId18"/>
          <w:pgSz w:w="11906" w:h="16838"/>
          <w:pgMar w:top="1418" w:right="1133" w:bottom="1418" w:left="1418" w:header="709" w:footer="709" w:gutter="0"/>
          <w:pgNumType w:start="0"/>
          <w:cols w:space="708"/>
          <w:titlePg/>
          <w:docGrid w:linePitch="360"/>
        </w:sectPr>
      </w:pPr>
      <w:r w:rsidRPr="004A3379">
        <w:rPr>
          <w:rFonts w:asciiTheme="minorHAnsi" w:hAnsiTheme="minorHAnsi" w:cstheme="minorHAnsi"/>
        </w:rPr>
        <w:tab/>
      </w:r>
      <w:r w:rsidRPr="004A3379">
        <w:rPr>
          <w:rFonts w:asciiTheme="minorHAnsi" w:hAnsiTheme="minorHAnsi" w:cstheme="minorHAnsi"/>
          <w:sz w:val="22"/>
        </w:rPr>
        <w:t>Z zakresu oprac</w:t>
      </w:r>
      <w:r w:rsidR="00843B8F" w:rsidRPr="004A3379">
        <w:rPr>
          <w:rFonts w:asciiTheme="minorHAnsi" w:hAnsiTheme="minorHAnsi" w:cstheme="minorHAnsi"/>
          <w:sz w:val="22"/>
        </w:rPr>
        <w:t>owania, tj. wyznaczon</w:t>
      </w:r>
      <w:r w:rsidR="008E0CFB">
        <w:rPr>
          <w:rFonts w:asciiTheme="minorHAnsi" w:hAnsiTheme="minorHAnsi" w:cstheme="minorHAnsi"/>
          <w:sz w:val="22"/>
        </w:rPr>
        <w:t xml:space="preserve">ych </w:t>
      </w:r>
      <w:r w:rsidR="00843B8F" w:rsidRPr="004A3379">
        <w:rPr>
          <w:rFonts w:asciiTheme="minorHAnsi" w:hAnsiTheme="minorHAnsi" w:cstheme="minorHAnsi"/>
          <w:sz w:val="22"/>
        </w:rPr>
        <w:t>jednostek referencyjnych</w:t>
      </w:r>
      <w:r w:rsidRPr="004A3379">
        <w:rPr>
          <w:rFonts w:asciiTheme="minorHAnsi" w:hAnsiTheme="minorHAnsi" w:cstheme="minorHAnsi"/>
          <w:sz w:val="22"/>
        </w:rPr>
        <w:t>, wyłączono fragmenty gminy, które zgodnie z metodologią przyjętą przez ustawę o rewitalizacji nie powinny być brane pod uwagę na etapie delimitacji obszaru zdegradowanego. Wyłączenia te wynikają z charakterystyki tychże terenów – są to tereny (niezurbanizowane), rolne, przeznaczone dla potrzeb prowadzenia działalności rolniczej oraz leśne</w:t>
      </w:r>
      <w:r w:rsidR="005D2A1A" w:rsidRPr="004A3379">
        <w:rPr>
          <w:rFonts w:asciiTheme="minorHAnsi" w:hAnsiTheme="minorHAnsi" w:cstheme="minorHAnsi"/>
          <w:sz w:val="22"/>
        </w:rPr>
        <w:t>. Granice wyznaczonych jednostek  refer</w:t>
      </w:r>
      <w:r w:rsidR="00BB4E0F" w:rsidRPr="004A3379">
        <w:rPr>
          <w:rFonts w:asciiTheme="minorHAnsi" w:hAnsiTheme="minorHAnsi" w:cstheme="minorHAnsi"/>
          <w:sz w:val="22"/>
        </w:rPr>
        <w:t>en</w:t>
      </w:r>
      <w:r w:rsidR="00BC5C3B" w:rsidRPr="004A3379">
        <w:rPr>
          <w:rFonts w:asciiTheme="minorHAnsi" w:hAnsiTheme="minorHAnsi" w:cstheme="minorHAnsi"/>
          <w:sz w:val="22"/>
        </w:rPr>
        <w:t>cyjnych prowadzone były</w:t>
      </w:r>
      <w:r w:rsidR="00405051" w:rsidRPr="004A3379">
        <w:rPr>
          <w:rFonts w:asciiTheme="minorHAnsi" w:hAnsiTheme="minorHAnsi" w:cstheme="minorHAnsi"/>
          <w:sz w:val="22"/>
        </w:rPr>
        <w:t xml:space="preserve">zgodnie z </w:t>
      </w:r>
      <w:r w:rsidR="00705994" w:rsidRPr="004A3379">
        <w:rPr>
          <w:rFonts w:asciiTheme="minorHAnsi" w:hAnsiTheme="minorHAnsi" w:cstheme="minorHAnsi"/>
          <w:sz w:val="22"/>
        </w:rPr>
        <w:t xml:space="preserve"> działkami ewidencyjnymi. </w:t>
      </w:r>
    </w:p>
    <w:p w14:paraId="301926DE" w14:textId="77777777" w:rsidR="00123678" w:rsidRPr="00A21051" w:rsidRDefault="00123678" w:rsidP="00A21051">
      <w:pPr>
        <w:pStyle w:val="Legenda"/>
        <w:contextualSpacing/>
        <w:jc w:val="both"/>
        <w:rPr>
          <w:rFonts w:asciiTheme="minorHAnsi" w:hAnsiTheme="minorHAnsi" w:cstheme="minorHAnsi"/>
          <w:b w:val="0"/>
          <w:color w:val="auto"/>
          <w:sz w:val="20"/>
          <w:szCs w:val="20"/>
        </w:rPr>
      </w:pPr>
      <w:bookmarkStart w:id="17" w:name="_Hlk114513431"/>
      <w:r w:rsidRPr="004A3379">
        <w:rPr>
          <w:rFonts w:asciiTheme="minorHAnsi" w:hAnsiTheme="minorHAnsi" w:cstheme="minorHAnsi"/>
          <w:color w:val="auto"/>
          <w:sz w:val="20"/>
          <w:szCs w:val="20"/>
        </w:rPr>
        <w:lastRenderedPageBreak/>
        <w:t xml:space="preserve">Mapa </w:t>
      </w:r>
      <w:r w:rsidR="00D63B2E" w:rsidRPr="004A3379">
        <w:rPr>
          <w:rFonts w:asciiTheme="minorHAnsi" w:hAnsiTheme="minorHAnsi" w:cstheme="minorHAnsi"/>
          <w:color w:val="auto"/>
          <w:sz w:val="20"/>
          <w:szCs w:val="20"/>
        </w:rPr>
        <w:fldChar w:fldCharType="begin"/>
      </w:r>
      <w:r w:rsidRPr="004A3379">
        <w:rPr>
          <w:rFonts w:asciiTheme="minorHAnsi" w:hAnsiTheme="minorHAnsi" w:cstheme="minorHAnsi"/>
          <w:color w:val="auto"/>
          <w:sz w:val="20"/>
          <w:szCs w:val="20"/>
        </w:rPr>
        <w:instrText>SEQ Mapa \* ARABIC</w:instrText>
      </w:r>
      <w:r w:rsidR="00D63B2E" w:rsidRPr="004A3379">
        <w:rPr>
          <w:rFonts w:asciiTheme="minorHAnsi" w:hAnsiTheme="minorHAnsi" w:cstheme="minorHAnsi"/>
          <w:color w:val="auto"/>
          <w:sz w:val="20"/>
          <w:szCs w:val="20"/>
        </w:rPr>
        <w:fldChar w:fldCharType="separate"/>
      </w:r>
      <w:r w:rsidR="00540F9C">
        <w:rPr>
          <w:rFonts w:asciiTheme="minorHAnsi" w:hAnsiTheme="minorHAnsi" w:cstheme="minorHAnsi"/>
          <w:noProof/>
          <w:color w:val="auto"/>
          <w:sz w:val="20"/>
          <w:szCs w:val="20"/>
        </w:rPr>
        <w:t>1</w:t>
      </w:r>
      <w:r w:rsidR="00D63B2E" w:rsidRPr="004A3379">
        <w:rPr>
          <w:rFonts w:asciiTheme="minorHAnsi" w:hAnsiTheme="minorHAnsi" w:cstheme="minorHAnsi"/>
          <w:color w:val="auto"/>
          <w:sz w:val="20"/>
          <w:szCs w:val="20"/>
        </w:rPr>
        <w:fldChar w:fldCharType="end"/>
      </w:r>
      <w:r w:rsidRPr="00A21051">
        <w:rPr>
          <w:rFonts w:asciiTheme="minorHAnsi" w:hAnsiTheme="minorHAnsi" w:cstheme="minorHAnsi"/>
          <w:b w:val="0"/>
          <w:color w:val="auto"/>
          <w:sz w:val="20"/>
          <w:szCs w:val="20"/>
        </w:rPr>
        <w:t xml:space="preserve">Podział gminy </w:t>
      </w:r>
      <w:r w:rsidR="00843B8F" w:rsidRPr="00A21051">
        <w:rPr>
          <w:rFonts w:asciiTheme="minorHAnsi" w:hAnsiTheme="minorHAnsi" w:cstheme="minorHAnsi"/>
          <w:b w:val="0"/>
          <w:color w:val="auto"/>
          <w:sz w:val="20"/>
          <w:szCs w:val="20"/>
        </w:rPr>
        <w:t>Adamów</w:t>
      </w:r>
      <w:r w:rsidRPr="00A21051">
        <w:rPr>
          <w:rFonts w:asciiTheme="minorHAnsi" w:hAnsiTheme="minorHAnsi" w:cstheme="minorHAnsi"/>
          <w:b w:val="0"/>
          <w:color w:val="auto"/>
          <w:sz w:val="20"/>
          <w:szCs w:val="20"/>
        </w:rPr>
        <w:t xml:space="preserve"> na wyznaczone jednostki analityczne (referencyjne)</w:t>
      </w:r>
      <w:bookmarkEnd w:id="17"/>
    </w:p>
    <w:p w14:paraId="4FF4DE40" w14:textId="77777777" w:rsidR="00705994" w:rsidRPr="004A3379" w:rsidRDefault="00E326A8" w:rsidP="00123678">
      <w:pPr>
        <w:jc w:val="center"/>
        <w:rPr>
          <w:rFonts w:asciiTheme="minorHAnsi" w:hAnsiTheme="minorHAnsi" w:cstheme="minorHAnsi"/>
          <w:noProof/>
          <w:sz w:val="28"/>
          <w:szCs w:val="28"/>
          <w:lang w:eastAsia="pl-PL" w:bidi="ar-SA"/>
        </w:rPr>
      </w:pPr>
      <w:r>
        <w:rPr>
          <w:rFonts w:asciiTheme="minorHAnsi" w:hAnsiTheme="minorHAnsi" w:cstheme="minorHAnsi"/>
          <w:noProof/>
          <w:sz w:val="28"/>
          <w:szCs w:val="28"/>
          <w:lang w:eastAsia="pl-PL" w:bidi="ar-SA"/>
        </w:rPr>
        <w:drawing>
          <wp:inline distT="0" distB="0" distL="0" distR="0" wp14:anchorId="34147853" wp14:editId="1058DC9A">
            <wp:extent cx="6942686" cy="549592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60437" cy="5509977"/>
                    </a:xfrm>
                    <a:prstGeom prst="rect">
                      <a:avLst/>
                    </a:prstGeom>
                    <a:noFill/>
                    <a:ln>
                      <a:noFill/>
                    </a:ln>
                  </pic:spPr>
                </pic:pic>
              </a:graphicData>
            </a:graphic>
          </wp:inline>
        </w:drawing>
      </w:r>
    </w:p>
    <w:p w14:paraId="7FFF21A6" w14:textId="77777777" w:rsidR="00123678" w:rsidRPr="004A3379" w:rsidRDefault="00A21051" w:rsidP="00123678">
      <w:pPr>
        <w:spacing w:after="480" w:line="360" w:lineRule="auto"/>
        <w:rPr>
          <w:rFonts w:asciiTheme="minorHAnsi" w:hAnsiTheme="minorHAnsi" w:cstheme="minorHAnsi"/>
          <w:sz w:val="20"/>
          <w:szCs w:val="20"/>
        </w:rPr>
        <w:sectPr w:rsidR="00123678" w:rsidRPr="004A3379" w:rsidSect="002201F8">
          <w:pgSz w:w="16838" w:h="11906" w:orient="landscape"/>
          <w:pgMar w:top="1418" w:right="1418" w:bottom="1134" w:left="1418" w:header="709" w:footer="709" w:gutter="0"/>
          <w:pgNumType w:start="11"/>
          <w:cols w:space="708"/>
          <w:titlePg/>
          <w:docGrid w:linePitch="360"/>
        </w:sectPr>
      </w:pPr>
      <w:r>
        <w:rPr>
          <w:rFonts w:asciiTheme="minorHAnsi" w:hAnsiTheme="minorHAnsi" w:cstheme="minorHAnsi"/>
          <w:b/>
          <w:sz w:val="20"/>
          <w:szCs w:val="20"/>
        </w:rPr>
        <w:t>Źr</w:t>
      </w:r>
      <w:r w:rsidR="00123678" w:rsidRPr="004A3379">
        <w:rPr>
          <w:rFonts w:asciiTheme="minorHAnsi" w:hAnsiTheme="minorHAnsi" w:cstheme="minorHAnsi"/>
          <w:b/>
          <w:sz w:val="20"/>
          <w:szCs w:val="20"/>
        </w:rPr>
        <w:t>ódło</w:t>
      </w:r>
      <w:r w:rsidR="00123678" w:rsidRPr="004A3379">
        <w:rPr>
          <w:rFonts w:asciiTheme="minorHAnsi" w:hAnsiTheme="minorHAnsi" w:cstheme="minorHAnsi"/>
          <w:sz w:val="20"/>
          <w:szCs w:val="20"/>
        </w:rPr>
        <w:t xml:space="preserve">: Opracowanie własne na podstawie danych UG w </w:t>
      </w:r>
      <w:r w:rsidR="00843B8F" w:rsidRPr="004A3379">
        <w:rPr>
          <w:rFonts w:asciiTheme="minorHAnsi" w:hAnsiTheme="minorHAnsi" w:cstheme="minorHAnsi"/>
          <w:sz w:val="20"/>
          <w:szCs w:val="20"/>
        </w:rPr>
        <w:t>Adamów</w:t>
      </w:r>
      <w:r w:rsidR="00123678" w:rsidRPr="004A3379">
        <w:rPr>
          <w:rFonts w:asciiTheme="minorHAnsi" w:hAnsiTheme="minorHAnsi" w:cstheme="minorHAnsi"/>
          <w:sz w:val="20"/>
          <w:szCs w:val="20"/>
        </w:rPr>
        <w:t xml:space="preserve"> (mapa zasadnicza gmin</w:t>
      </w:r>
      <w:r w:rsidR="006D68FA" w:rsidRPr="004A3379">
        <w:rPr>
          <w:rFonts w:asciiTheme="minorHAnsi" w:hAnsiTheme="minorHAnsi" w:cstheme="minorHAnsi"/>
          <w:sz w:val="20"/>
          <w:szCs w:val="20"/>
        </w:rPr>
        <w:t>y)</w:t>
      </w:r>
    </w:p>
    <w:p w14:paraId="79BAECCA" w14:textId="77777777" w:rsidR="00123678" w:rsidRPr="004A3379" w:rsidRDefault="00123678" w:rsidP="006D68FA">
      <w:pPr>
        <w:spacing w:after="240" w:line="360" w:lineRule="auto"/>
        <w:ind w:firstLine="708"/>
        <w:jc w:val="both"/>
        <w:rPr>
          <w:rFonts w:asciiTheme="minorHAnsi" w:hAnsiTheme="minorHAnsi" w:cstheme="minorHAnsi"/>
          <w:sz w:val="22"/>
        </w:rPr>
      </w:pPr>
      <w:r w:rsidRPr="004A3379">
        <w:rPr>
          <w:rFonts w:asciiTheme="minorHAnsi" w:hAnsiTheme="minorHAnsi" w:cstheme="minorHAnsi"/>
          <w:sz w:val="22"/>
        </w:rPr>
        <w:lastRenderedPageBreak/>
        <w:t xml:space="preserve">W ramach niniejszego opracowania analizie poddano </w:t>
      </w:r>
      <w:r w:rsidR="00843B8F" w:rsidRPr="004A3379">
        <w:rPr>
          <w:rFonts w:asciiTheme="minorHAnsi" w:hAnsiTheme="minorHAnsi" w:cstheme="minorHAnsi"/>
          <w:sz w:val="22"/>
        </w:rPr>
        <w:t>1</w:t>
      </w:r>
      <w:r w:rsidR="006B0E3C">
        <w:rPr>
          <w:rFonts w:asciiTheme="minorHAnsi" w:hAnsiTheme="minorHAnsi" w:cstheme="minorHAnsi"/>
          <w:sz w:val="22"/>
        </w:rPr>
        <w:t>7</w:t>
      </w:r>
      <w:r w:rsidRPr="004A3379">
        <w:rPr>
          <w:rFonts w:asciiTheme="minorHAnsi" w:hAnsiTheme="minorHAnsi" w:cstheme="minorHAnsi"/>
          <w:sz w:val="22"/>
        </w:rPr>
        <w:t>wyznaczonych jednostek analitycznych (referencyjnych). Ich szczegółową charakterystykę przedstawiono w poniższej tabeli.</w:t>
      </w:r>
    </w:p>
    <w:p w14:paraId="131AFB98" w14:textId="77777777" w:rsidR="00123678" w:rsidRPr="004A3379" w:rsidRDefault="00123678" w:rsidP="00123678">
      <w:pPr>
        <w:pStyle w:val="Legenda"/>
        <w:jc w:val="both"/>
        <w:rPr>
          <w:rFonts w:asciiTheme="minorHAnsi" w:hAnsiTheme="minorHAnsi" w:cstheme="minorHAnsi"/>
          <w:sz w:val="20"/>
          <w:szCs w:val="20"/>
        </w:rPr>
      </w:pPr>
      <w:bookmarkStart w:id="18" w:name="_Toc114700355"/>
      <w:bookmarkStart w:id="19" w:name="_Hlk114513520"/>
      <w:r w:rsidRPr="004A3379">
        <w:rPr>
          <w:rFonts w:asciiTheme="minorHAnsi" w:hAnsiTheme="minorHAnsi" w:cstheme="minorHAnsi"/>
          <w:color w:val="auto"/>
          <w:sz w:val="20"/>
          <w:szCs w:val="20"/>
        </w:rPr>
        <w:t xml:space="preserve">Tabela </w:t>
      </w:r>
      <w:r w:rsidR="00D63B2E" w:rsidRPr="004A3379">
        <w:rPr>
          <w:rFonts w:asciiTheme="minorHAnsi" w:hAnsiTheme="minorHAnsi" w:cstheme="minorHAnsi"/>
          <w:color w:val="auto"/>
          <w:sz w:val="20"/>
          <w:szCs w:val="20"/>
        </w:rPr>
        <w:fldChar w:fldCharType="begin"/>
      </w:r>
      <w:r w:rsidRPr="004A3379">
        <w:rPr>
          <w:rFonts w:asciiTheme="minorHAnsi" w:hAnsiTheme="minorHAnsi" w:cstheme="minorHAnsi"/>
          <w:color w:val="auto"/>
          <w:sz w:val="20"/>
          <w:szCs w:val="20"/>
        </w:rPr>
        <w:instrText>SEQ Tabela \* ARABIC</w:instrText>
      </w:r>
      <w:r w:rsidR="00D63B2E" w:rsidRPr="004A3379">
        <w:rPr>
          <w:rFonts w:asciiTheme="minorHAnsi" w:hAnsiTheme="minorHAnsi" w:cstheme="minorHAnsi"/>
          <w:color w:val="auto"/>
          <w:sz w:val="20"/>
          <w:szCs w:val="20"/>
        </w:rPr>
        <w:fldChar w:fldCharType="separate"/>
      </w:r>
      <w:r w:rsidR="00A37C00">
        <w:rPr>
          <w:rFonts w:asciiTheme="minorHAnsi" w:hAnsiTheme="minorHAnsi" w:cstheme="minorHAnsi"/>
          <w:noProof/>
          <w:color w:val="auto"/>
          <w:sz w:val="20"/>
          <w:szCs w:val="20"/>
        </w:rPr>
        <w:t>1</w:t>
      </w:r>
      <w:r w:rsidR="00D63B2E" w:rsidRPr="004A3379">
        <w:rPr>
          <w:rFonts w:asciiTheme="minorHAnsi" w:hAnsiTheme="minorHAnsi" w:cstheme="minorHAnsi"/>
          <w:color w:val="auto"/>
          <w:sz w:val="20"/>
          <w:szCs w:val="20"/>
        </w:rPr>
        <w:fldChar w:fldCharType="end"/>
      </w:r>
      <w:r w:rsidRPr="004A3379">
        <w:rPr>
          <w:rFonts w:asciiTheme="minorHAnsi" w:hAnsiTheme="minorHAnsi" w:cstheme="minorHAnsi"/>
          <w:b w:val="0"/>
          <w:color w:val="auto"/>
          <w:sz w:val="20"/>
          <w:szCs w:val="20"/>
        </w:rPr>
        <w:t>Wyznaczone obszary referencyjne (analityczne) na t</w:t>
      </w:r>
      <w:r w:rsidR="00843B8F" w:rsidRPr="004A3379">
        <w:rPr>
          <w:rFonts w:asciiTheme="minorHAnsi" w:hAnsiTheme="minorHAnsi" w:cstheme="minorHAnsi"/>
          <w:b w:val="0"/>
          <w:color w:val="auto"/>
          <w:sz w:val="20"/>
          <w:szCs w:val="20"/>
        </w:rPr>
        <w:t xml:space="preserve">erenie </w:t>
      </w:r>
      <w:r w:rsidRPr="004A3379">
        <w:rPr>
          <w:rFonts w:asciiTheme="minorHAnsi" w:hAnsiTheme="minorHAnsi" w:cstheme="minorHAnsi"/>
          <w:b w:val="0"/>
          <w:color w:val="auto"/>
          <w:sz w:val="20"/>
          <w:szCs w:val="20"/>
        </w:rPr>
        <w:t xml:space="preserve">miny </w:t>
      </w:r>
      <w:bookmarkEnd w:id="18"/>
      <w:r w:rsidR="00843B8F" w:rsidRPr="004A3379">
        <w:rPr>
          <w:rFonts w:asciiTheme="minorHAnsi" w:hAnsiTheme="minorHAnsi" w:cstheme="minorHAnsi"/>
          <w:b w:val="0"/>
          <w:color w:val="auto"/>
          <w:sz w:val="20"/>
          <w:szCs w:val="20"/>
        </w:rPr>
        <w:t>gminy Adamów</w:t>
      </w:r>
    </w:p>
    <w:tbl>
      <w:tblPr>
        <w:tblStyle w:val="Tabelasiatki5ciemnaakcent21"/>
        <w:tblW w:w="5000" w:type="pct"/>
        <w:tblLook w:val="04A0" w:firstRow="1" w:lastRow="0" w:firstColumn="1" w:lastColumn="0" w:noHBand="0" w:noVBand="1"/>
      </w:tblPr>
      <w:tblGrid>
        <w:gridCol w:w="538"/>
        <w:gridCol w:w="1617"/>
        <w:gridCol w:w="2022"/>
        <w:gridCol w:w="2246"/>
        <w:gridCol w:w="1540"/>
        <w:gridCol w:w="1381"/>
      </w:tblGrid>
      <w:tr w:rsidR="00102C5F" w:rsidRPr="004A3379" w14:paraId="655943F2" w14:textId="77777777" w:rsidTr="00C8594A">
        <w:trPr>
          <w:cnfStyle w:val="100000000000" w:firstRow="1" w:lastRow="0" w:firstColumn="0" w:lastColumn="0" w:oddVBand="0" w:evenVBand="0" w:oddHBand="0" w:evenHBand="0" w:firstRowFirstColumn="0" w:firstRowLastColumn="0" w:lastRowFirstColumn="0" w:lastRowLastColumn="0"/>
          <w:trHeight w:val="1087"/>
          <w:tblHeader/>
        </w:trPr>
        <w:tc>
          <w:tcPr>
            <w:cnfStyle w:val="001000000000" w:firstRow="0" w:lastRow="0" w:firstColumn="1" w:lastColumn="0" w:oddVBand="0" w:evenVBand="0" w:oddHBand="0" w:evenHBand="0" w:firstRowFirstColumn="0" w:firstRowLastColumn="0" w:lastRowFirstColumn="0" w:lastRowLastColumn="0"/>
            <w:tcW w:w="288" w:type="pct"/>
            <w:vAlign w:val="center"/>
          </w:tcPr>
          <w:bookmarkEnd w:id="19"/>
          <w:p w14:paraId="0D32B397" w14:textId="77777777" w:rsidR="00F36C89" w:rsidRPr="006A1D5F" w:rsidRDefault="00F36C89" w:rsidP="002201F8">
            <w:pPr>
              <w:widowControl w:val="0"/>
              <w:contextualSpacing/>
              <w:jc w:val="center"/>
              <w:rPr>
                <w:rFonts w:asciiTheme="minorHAnsi" w:hAnsiTheme="minorHAnsi" w:cstheme="minorHAnsi"/>
                <w:color w:val="auto"/>
              </w:rPr>
            </w:pPr>
            <w:r w:rsidRPr="006A1D5F">
              <w:rPr>
                <w:rFonts w:asciiTheme="minorHAnsi" w:hAnsiTheme="minorHAnsi" w:cstheme="minorHAnsi"/>
                <w:color w:val="auto"/>
              </w:rPr>
              <w:t>Lp.</w:t>
            </w:r>
          </w:p>
        </w:tc>
        <w:tc>
          <w:tcPr>
            <w:tcW w:w="865" w:type="pct"/>
            <w:vAlign w:val="center"/>
          </w:tcPr>
          <w:p w14:paraId="6D205243" w14:textId="77777777" w:rsidR="00F36C89" w:rsidRPr="006A1D5F" w:rsidRDefault="00F36C89" w:rsidP="00843B8F">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Nazwa obszaru analitycznego – sołectwo</w:t>
            </w:r>
          </w:p>
        </w:tc>
        <w:tc>
          <w:tcPr>
            <w:tcW w:w="1082" w:type="pct"/>
            <w:vAlign w:val="center"/>
          </w:tcPr>
          <w:p w14:paraId="0C00CD34" w14:textId="77777777" w:rsidR="00F36C89" w:rsidRPr="006A1D5F" w:rsidRDefault="00F36C89" w:rsidP="00843B8F">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rPr>
            </w:pPr>
            <w:r w:rsidRPr="006A1D5F">
              <w:rPr>
                <w:rFonts w:asciiTheme="minorHAnsi" w:hAnsiTheme="minorHAnsi" w:cstheme="minorHAnsi"/>
                <w:color w:val="auto"/>
              </w:rPr>
              <w:t>Miejscowości i ulice</w:t>
            </w:r>
          </w:p>
          <w:p w14:paraId="15CCF6EB" w14:textId="77777777" w:rsidR="00F36C89" w:rsidRPr="006A1D5F" w:rsidRDefault="00F36C89" w:rsidP="002201F8">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p>
        </w:tc>
        <w:tc>
          <w:tcPr>
            <w:tcW w:w="1202" w:type="pct"/>
            <w:vAlign w:val="center"/>
          </w:tcPr>
          <w:p w14:paraId="73296398" w14:textId="65BFE712" w:rsidR="00F36C89" w:rsidRPr="006A1D5F" w:rsidRDefault="00A21051" w:rsidP="00F36C8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P</w:t>
            </w:r>
            <w:r w:rsidR="00F36C89" w:rsidRPr="006A1D5F">
              <w:rPr>
                <w:rFonts w:asciiTheme="minorHAnsi" w:hAnsiTheme="minorHAnsi" w:cstheme="minorHAnsi"/>
                <w:color w:val="auto"/>
              </w:rPr>
              <w:t xml:space="preserve">owierzchnia </w:t>
            </w:r>
            <w:r w:rsidR="006A1D5F" w:rsidRPr="006A1D5F">
              <w:rPr>
                <w:rFonts w:asciiTheme="minorHAnsi" w:hAnsiTheme="minorHAnsi" w:cstheme="minorHAnsi"/>
                <w:color w:val="auto"/>
              </w:rPr>
              <w:t>sołectwa</w:t>
            </w:r>
          </w:p>
          <w:p w14:paraId="15DEB056" w14:textId="77777777" w:rsidR="00F36C89" w:rsidRPr="006A1D5F" w:rsidRDefault="00F36C89" w:rsidP="00F36C8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[ha]</w:t>
            </w:r>
          </w:p>
        </w:tc>
        <w:tc>
          <w:tcPr>
            <w:tcW w:w="824" w:type="pct"/>
            <w:vAlign w:val="center"/>
          </w:tcPr>
          <w:p w14:paraId="1B1F9F4C" w14:textId="77777777" w:rsidR="00F36C89" w:rsidRPr="006A1D5F" w:rsidRDefault="00F36C89" w:rsidP="00F36C8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Powierzchnia jednostki analitycznej</w:t>
            </w:r>
          </w:p>
          <w:p w14:paraId="272EE819" w14:textId="77777777" w:rsidR="00F36C89" w:rsidRPr="006A1D5F" w:rsidRDefault="00F36C89" w:rsidP="00F36C89">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[ha]</w:t>
            </w:r>
          </w:p>
        </w:tc>
        <w:tc>
          <w:tcPr>
            <w:tcW w:w="739" w:type="pct"/>
            <w:vAlign w:val="center"/>
          </w:tcPr>
          <w:p w14:paraId="4D8AD77B" w14:textId="77777777" w:rsidR="00F36C89" w:rsidRPr="006A1D5F" w:rsidRDefault="00F36C89" w:rsidP="002201F8">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Liczba ludności w 2021 r.</w:t>
            </w:r>
          </w:p>
          <w:p w14:paraId="62795FB3" w14:textId="77777777" w:rsidR="00F36C89" w:rsidRPr="006A1D5F" w:rsidRDefault="00F36C89" w:rsidP="002201F8">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[osoby]</w:t>
            </w:r>
          </w:p>
        </w:tc>
      </w:tr>
      <w:tr w:rsidR="00C8594A" w:rsidRPr="004A3379" w14:paraId="417563C0" w14:textId="77777777" w:rsidTr="006A1D5F">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88" w:type="pct"/>
            <w:vAlign w:val="center"/>
          </w:tcPr>
          <w:p w14:paraId="2C9086AA"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3F8AE2E0"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A3379">
              <w:rPr>
                <w:rFonts w:asciiTheme="minorHAnsi" w:hAnsiTheme="minorHAnsi" w:cstheme="minorHAnsi"/>
                <w:b/>
              </w:rPr>
              <w:t>Adamów</w:t>
            </w:r>
            <w:r>
              <w:rPr>
                <w:rFonts w:asciiTheme="minorHAnsi" w:hAnsiTheme="minorHAnsi" w:cstheme="minorHAnsi"/>
                <w:b/>
              </w:rPr>
              <w:t xml:space="preserve"> I</w:t>
            </w:r>
          </w:p>
        </w:tc>
        <w:tc>
          <w:tcPr>
            <w:tcW w:w="1082" w:type="pct"/>
            <w:vAlign w:val="center"/>
          </w:tcPr>
          <w:p w14:paraId="4E2E9147"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Adamów- ulice: </w:t>
            </w:r>
            <w:r w:rsidRPr="00174968">
              <w:rPr>
                <w:rFonts w:asciiTheme="minorHAnsi" w:hAnsiTheme="minorHAnsi" w:cstheme="minorHAnsi"/>
                <w:sz w:val="20"/>
                <w:szCs w:val="20"/>
              </w:rPr>
              <w:t>Batalionów Chłopskich</w:t>
            </w:r>
            <w:r>
              <w:rPr>
                <w:rFonts w:asciiTheme="minorHAnsi" w:hAnsiTheme="minorHAnsi" w:cstheme="minorHAnsi"/>
                <w:sz w:val="20"/>
                <w:szCs w:val="20"/>
              </w:rPr>
              <w:t>,</w:t>
            </w:r>
            <w:r w:rsidRPr="00174968">
              <w:rPr>
                <w:rFonts w:asciiTheme="minorHAnsi" w:hAnsiTheme="minorHAnsi" w:cstheme="minorHAnsi"/>
                <w:sz w:val="20"/>
                <w:szCs w:val="20"/>
              </w:rPr>
              <w:t>Cicha</w:t>
            </w:r>
            <w:r>
              <w:rPr>
                <w:rFonts w:asciiTheme="minorHAnsi" w:hAnsiTheme="minorHAnsi" w:cstheme="minorHAnsi"/>
                <w:sz w:val="20"/>
                <w:szCs w:val="20"/>
              </w:rPr>
              <w:t xml:space="preserve">, </w:t>
            </w:r>
            <w:r w:rsidRPr="00174968">
              <w:rPr>
                <w:rFonts w:asciiTheme="minorHAnsi" w:hAnsiTheme="minorHAnsi" w:cstheme="minorHAnsi"/>
                <w:sz w:val="20"/>
                <w:szCs w:val="20"/>
              </w:rPr>
              <w:t xml:space="preserve">Cmentarna </w:t>
            </w:r>
            <w:r>
              <w:rPr>
                <w:rFonts w:asciiTheme="minorHAnsi" w:hAnsiTheme="minorHAnsi" w:cstheme="minorHAnsi"/>
                <w:sz w:val="20"/>
                <w:szCs w:val="20"/>
              </w:rPr>
              <w:t xml:space="preserve">, </w:t>
            </w:r>
            <w:r w:rsidRPr="00174968">
              <w:rPr>
                <w:rFonts w:asciiTheme="minorHAnsi" w:hAnsiTheme="minorHAnsi" w:cstheme="minorHAnsi"/>
                <w:sz w:val="20"/>
                <w:szCs w:val="20"/>
              </w:rPr>
              <w:t>Ks. Kanonika Szymona Grzymały</w:t>
            </w:r>
            <w:r>
              <w:rPr>
                <w:rFonts w:asciiTheme="minorHAnsi" w:hAnsiTheme="minorHAnsi" w:cstheme="minorHAnsi"/>
                <w:sz w:val="20"/>
                <w:szCs w:val="20"/>
              </w:rPr>
              <w:t xml:space="preserve">, </w:t>
            </w:r>
            <w:r w:rsidRPr="00174968">
              <w:rPr>
                <w:rFonts w:asciiTheme="minorHAnsi" w:hAnsiTheme="minorHAnsi" w:cstheme="minorHAnsi"/>
                <w:sz w:val="20"/>
                <w:szCs w:val="20"/>
              </w:rPr>
              <w:t>Gen. Franciszka Kleeberga</w:t>
            </w:r>
            <w:r>
              <w:rPr>
                <w:rFonts w:asciiTheme="minorHAnsi" w:hAnsiTheme="minorHAnsi" w:cstheme="minorHAnsi"/>
                <w:sz w:val="20"/>
                <w:szCs w:val="20"/>
              </w:rPr>
              <w:t xml:space="preserve">, </w:t>
            </w:r>
            <w:r w:rsidRPr="00174968">
              <w:rPr>
                <w:rFonts w:asciiTheme="minorHAnsi" w:hAnsiTheme="minorHAnsi" w:cstheme="minorHAnsi"/>
                <w:sz w:val="20"/>
                <w:szCs w:val="20"/>
              </w:rPr>
              <w:t>Łąkowa</w:t>
            </w:r>
            <w:r>
              <w:rPr>
                <w:rFonts w:asciiTheme="minorHAnsi" w:hAnsiTheme="minorHAnsi" w:cstheme="minorHAnsi"/>
                <w:sz w:val="20"/>
                <w:szCs w:val="20"/>
              </w:rPr>
              <w:t xml:space="preserve">, </w:t>
            </w:r>
            <w:r w:rsidRPr="00174968">
              <w:rPr>
                <w:rFonts w:asciiTheme="minorHAnsi" w:hAnsiTheme="minorHAnsi" w:cstheme="minorHAnsi"/>
                <w:sz w:val="20"/>
                <w:szCs w:val="20"/>
              </w:rPr>
              <w:t>Malinowa</w:t>
            </w:r>
            <w:r>
              <w:rPr>
                <w:rFonts w:asciiTheme="minorHAnsi" w:hAnsiTheme="minorHAnsi" w:cstheme="minorHAnsi"/>
                <w:sz w:val="20"/>
                <w:szCs w:val="20"/>
              </w:rPr>
              <w:t xml:space="preserve">, </w:t>
            </w:r>
            <w:r w:rsidRPr="00174968">
              <w:rPr>
                <w:rFonts w:asciiTheme="minorHAnsi" w:hAnsiTheme="minorHAnsi" w:cstheme="minorHAnsi"/>
                <w:sz w:val="20"/>
                <w:szCs w:val="20"/>
              </w:rPr>
              <w:t>Męczennikó</w:t>
            </w:r>
            <w:r>
              <w:rPr>
                <w:rFonts w:asciiTheme="minorHAnsi" w:hAnsiTheme="minorHAnsi" w:cstheme="minorHAnsi"/>
                <w:sz w:val="20"/>
                <w:szCs w:val="20"/>
              </w:rPr>
              <w:t xml:space="preserve">w, </w:t>
            </w:r>
            <w:r w:rsidRPr="00174968">
              <w:rPr>
                <w:rFonts w:asciiTheme="minorHAnsi" w:hAnsiTheme="minorHAnsi" w:cstheme="minorHAnsi"/>
                <w:sz w:val="20"/>
                <w:szCs w:val="20"/>
              </w:rPr>
              <w:t>Katynia</w:t>
            </w:r>
            <w:r>
              <w:rPr>
                <w:rFonts w:asciiTheme="minorHAnsi" w:hAnsiTheme="minorHAnsi" w:cstheme="minorHAnsi"/>
                <w:sz w:val="20"/>
                <w:szCs w:val="20"/>
              </w:rPr>
              <w:t xml:space="preserve">, </w:t>
            </w:r>
            <w:r w:rsidRPr="00174968">
              <w:rPr>
                <w:rFonts w:asciiTheme="minorHAnsi" w:hAnsiTheme="minorHAnsi" w:cstheme="minorHAnsi"/>
                <w:sz w:val="20"/>
                <w:szCs w:val="20"/>
              </w:rPr>
              <w:t>Ogrodowa</w:t>
            </w:r>
            <w:r>
              <w:rPr>
                <w:rFonts w:asciiTheme="minorHAnsi" w:hAnsiTheme="minorHAnsi" w:cstheme="minorHAnsi"/>
                <w:sz w:val="20"/>
                <w:szCs w:val="20"/>
              </w:rPr>
              <w:t xml:space="preserve">, </w:t>
            </w:r>
            <w:r w:rsidRPr="00174968">
              <w:rPr>
                <w:rFonts w:asciiTheme="minorHAnsi" w:hAnsiTheme="minorHAnsi" w:cstheme="minorHAnsi"/>
                <w:sz w:val="20"/>
                <w:szCs w:val="20"/>
              </w:rPr>
              <w:t>Polna</w:t>
            </w:r>
            <w:r>
              <w:rPr>
                <w:rFonts w:asciiTheme="minorHAnsi" w:hAnsiTheme="minorHAnsi" w:cstheme="minorHAnsi"/>
                <w:sz w:val="20"/>
                <w:szCs w:val="20"/>
              </w:rPr>
              <w:t xml:space="preserve">, </w:t>
            </w:r>
            <w:r w:rsidRPr="00174968">
              <w:rPr>
                <w:rFonts w:asciiTheme="minorHAnsi" w:hAnsiTheme="minorHAnsi" w:cstheme="minorHAnsi"/>
                <w:sz w:val="20"/>
                <w:szCs w:val="20"/>
              </w:rPr>
              <w:t>SGO „Polesie"</w:t>
            </w:r>
            <w:r>
              <w:rPr>
                <w:rFonts w:asciiTheme="minorHAnsi" w:hAnsiTheme="minorHAnsi" w:cstheme="minorHAnsi"/>
                <w:sz w:val="20"/>
                <w:szCs w:val="20"/>
              </w:rPr>
              <w:t xml:space="preserve">, </w:t>
            </w:r>
            <w:r w:rsidRPr="00174968">
              <w:rPr>
                <w:rFonts w:asciiTheme="minorHAnsi" w:hAnsiTheme="minorHAnsi" w:cstheme="minorHAnsi"/>
                <w:sz w:val="20"/>
                <w:szCs w:val="20"/>
              </w:rPr>
              <w:t>Słoneczna</w:t>
            </w:r>
            <w:r>
              <w:rPr>
                <w:rFonts w:asciiTheme="minorHAnsi" w:hAnsiTheme="minorHAnsi" w:cstheme="minorHAnsi"/>
                <w:sz w:val="20"/>
                <w:szCs w:val="20"/>
              </w:rPr>
              <w:t xml:space="preserve">, </w:t>
            </w:r>
            <w:r w:rsidRPr="00174968">
              <w:rPr>
                <w:rFonts w:asciiTheme="minorHAnsi" w:hAnsiTheme="minorHAnsi" w:cstheme="minorHAnsi"/>
                <w:sz w:val="20"/>
                <w:szCs w:val="20"/>
              </w:rPr>
              <w:t>Spacerowa</w:t>
            </w:r>
            <w:r>
              <w:rPr>
                <w:rFonts w:asciiTheme="minorHAnsi" w:hAnsiTheme="minorHAnsi" w:cstheme="minorHAnsi"/>
                <w:sz w:val="20"/>
                <w:szCs w:val="20"/>
              </w:rPr>
              <w:t xml:space="preserve">, </w:t>
            </w:r>
            <w:r w:rsidRPr="00174968">
              <w:rPr>
                <w:rFonts w:asciiTheme="minorHAnsi" w:hAnsiTheme="minorHAnsi" w:cstheme="minorHAnsi"/>
                <w:sz w:val="20"/>
                <w:szCs w:val="20"/>
              </w:rPr>
              <w:t>Spokojna</w:t>
            </w:r>
            <w:r>
              <w:rPr>
                <w:rFonts w:asciiTheme="minorHAnsi" w:hAnsiTheme="minorHAnsi" w:cstheme="minorHAnsi"/>
                <w:sz w:val="20"/>
                <w:szCs w:val="20"/>
              </w:rPr>
              <w:t xml:space="preserve">, </w:t>
            </w:r>
            <w:r w:rsidRPr="00174968">
              <w:rPr>
                <w:rFonts w:asciiTheme="minorHAnsi" w:hAnsiTheme="minorHAnsi" w:cstheme="minorHAnsi"/>
                <w:sz w:val="20"/>
                <w:szCs w:val="20"/>
              </w:rPr>
              <w:t>Spółdzielcza</w:t>
            </w:r>
            <w:r>
              <w:rPr>
                <w:rFonts w:asciiTheme="minorHAnsi" w:hAnsiTheme="minorHAnsi" w:cstheme="minorHAnsi"/>
                <w:sz w:val="20"/>
                <w:szCs w:val="20"/>
              </w:rPr>
              <w:t xml:space="preserve">, </w:t>
            </w:r>
            <w:r w:rsidRPr="00174968">
              <w:rPr>
                <w:rFonts w:asciiTheme="minorHAnsi" w:hAnsiTheme="minorHAnsi" w:cstheme="minorHAnsi"/>
                <w:sz w:val="20"/>
                <w:szCs w:val="20"/>
              </w:rPr>
              <w:t>Szkolna</w:t>
            </w:r>
            <w:r>
              <w:rPr>
                <w:rFonts w:asciiTheme="minorHAnsi" w:hAnsiTheme="minorHAnsi" w:cstheme="minorHAnsi"/>
                <w:sz w:val="20"/>
                <w:szCs w:val="20"/>
              </w:rPr>
              <w:t xml:space="preserve">, </w:t>
            </w:r>
            <w:r w:rsidRPr="00174968">
              <w:rPr>
                <w:rFonts w:asciiTheme="minorHAnsi" w:hAnsiTheme="minorHAnsi" w:cstheme="minorHAnsi"/>
                <w:sz w:val="20"/>
                <w:szCs w:val="20"/>
              </w:rPr>
              <w:t>Plac Śniegockich</w:t>
            </w:r>
            <w:r>
              <w:rPr>
                <w:rFonts w:asciiTheme="minorHAnsi" w:hAnsiTheme="minorHAnsi" w:cstheme="minorHAnsi"/>
                <w:sz w:val="20"/>
                <w:szCs w:val="20"/>
              </w:rPr>
              <w:t xml:space="preserve">, </w:t>
            </w:r>
            <w:r w:rsidRPr="00174968">
              <w:rPr>
                <w:rFonts w:asciiTheme="minorHAnsi" w:hAnsiTheme="minorHAnsi" w:cstheme="minorHAnsi"/>
                <w:sz w:val="20"/>
                <w:szCs w:val="20"/>
              </w:rPr>
              <w:t>Targowa</w:t>
            </w:r>
            <w:r>
              <w:rPr>
                <w:rFonts w:asciiTheme="minorHAnsi" w:hAnsiTheme="minorHAnsi" w:cstheme="minorHAnsi"/>
                <w:sz w:val="20"/>
                <w:szCs w:val="20"/>
              </w:rPr>
              <w:t xml:space="preserve">, </w:t>
            </w:r>
            <w:r w:rsidRPr="00174968">
              <w:rPr>
                <w:rFonts w:asciiTheme="minorHAnsi" w:hAnsiTheme="minorHAnsi" w:cstheme="minorHAnsi"/>
                <w:sz w:val="20"/>
                <w:szCs w:val="20"/>
              </w:rPr>
              <w:t>Osiedle Tęcza</w:t>
            </w:r>
            <w:r>
              <w:rPr>
                <w:rFonts w:asciiTheme="minorHAnsi" w:hAnsiTheme="minorHAnsi" w:cstheme="minorHAnsi"/>
                <w:sz w:val="20"/>
                <w:szCs w:val="20"/>
              </w:rPr>
              <w:t xml:space="preserve">, </w:t>
            </w:r>
            <w:r w:rsidRPr="00174968">
              <w:rPr>
                <w:rFonts w:asciiTheme="minorHAnsi" w:hAnsiTheme="minorHAnsi" w:cstheme="minorHAnsi"/>
                <w:sz w:val="20"/>
                <w:szCs w:val="20"/>
              </w:rPr>
              <w:t>Wrzosowa</w:t>
            </w:r>
            <w:r>
              <w:rPr>
                <w:rFonts w:asciiTheme="minorHAnsi" w:hAnsiTheme="minorHAnsi" w:cstheme="minorHAnsi"/>
                <w:sz w:val="20"/>
                <w:szCs w:val="20"/>
              </w:rPr>
              <w:t xml:space="preserve">, </w:t>
            </w:r>
            <w:r w:rsidRPr="00174968">
              <w:rPr>
                <w:rFonts w:asciiTheme="minorHAnsi" w:hAnsiTheme="minorHAnsi" w:cstheme="minorHAnsi"/>
                <w:sz w:val="20"/>
                <w:szCs w:val="20"/>
              </w:rPr>
              <w:t>Kardynała S. Wyszyńskiego</w:t>
            </w:r>
            <w:r>
              <w:rPr>
                <w:rFonts w:asciiTheme="minorHAnsi" w:hAnsiTheme="minorHAnsi" w:cstheme="minorHAnsi"/>
                <w:sz w:val="20"/>
                <w:szCs w:val="20"/>
              </w:rPr>
              <w:t xml:space="preserve">, </w:t>
            </w:r>
            <w:r w:rsidRPr="00174968">
              <w:rPr>
                <w:rFonts w:asciiTheme="minorHAnsi" w:hAnsiTheme="minorHAnsi" w:cstheme="minorHAnsi"/>
                <w:sz w:val="20"/>
                <w:szCs w:val="20"/>
              </w:rPr>
              <w:t>Onufrego Zagłoby</w:t>
            </w:r>
          </w:p>
        </w:tc>
        <w:tc>
          <w:tcPr>
            <w:tcW w:w="1202" w:type="pct"/>
            <w:vAlign w:val="center"/>
          </w:tcPr>
          <w:p w14:paraId="6B882BD4" w14:textId="324BEAE4"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397,5609</w:t>
            </w:r>
          </w:p>
        </w:tc>
        <w:tc>
          <w:tcPr>
            <w:tcW w:w="824" w:type="pct"/>
            <w:vAlign w:val="center"/>
          </w:tcPr>
          <w:p w14:paraId="62065874" w14:textId="11CB86DA"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221,6088</w:t>
            </w:r>
          </w:p>
        </w:tc>
        <w:tc>
          <w:tcPr>
            <w:tcW w:w="739" w:type="pct"/>
            <w:vAlign w:val="center"/>
          </w:tcPr>
          <w:p w14:paraId="287C3E79"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900</w:t>
            </w:r>
          </w:p>
        </w:tc>
      </w:tr>
      <w:tr w:rsidR="00C8594A" w:rsidRPr="004A3379" w14:paraId="68DD90CA"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4F8094A4"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12D333E5"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Adamów II</w:t>
            </w:r>
          </w:p>
        </w:tc>
        <w:tc>
          <w:tcPr>
            <w:tcW w:w="1082" w:type="pct"/>
            <w:vAlign w:val="center"/>
          </w:tcPr>
          <w:p w14:paraId="4B7A8346" w14:textId="77777777" w:rsidR="00C8594A" w:rsidRPr="00E6259E"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Adamów- ulice: </w:t>
            </w:r>
            <w:r w:rsidRPr="00E6259E">
              <w:rPr>
                <w:rFonts w:asciiTheme="minorHAnsi" w:hAnsiTheme="minorHAnsi" w:cstheme="minorHAnsi"/>
                <w:sz w:val="20"/>
                <w:szCs w:val="20"/>
              </w:rPr>
              <w:t>Jarosława Dąbrowskiego</w:t>
            </w:r>
            <w:r>
              <w:rPr>
                <w:rFonts w:asciiTheme="minorHAnsi" w:hAnsiTheme="minorHAnsi" w:cstheme="minorHAnsi"/>
                <w:sz w:val="20"/>
                <w:szCs w:val="20"/>
              </w:rPr>
              <w:t xml:space="preserve">, </w:t>
            </w:r>
            <w:r w:rsidRPr="00E6259E">
              <w:rPr>
                <w:rFonts w:asciiTheme="minorHAnsi" w:hAnsiTheme="minorHAnsi" w:cstheme="minorHAnsi"/>
                <w:sz w:val="20"/>
                <w:szCs w:val="20"/>
              </w:rPr>
              <w:t>Ks. Józefa Gozdalskiego</w:t>
            </w:r>
            <w:r>
              <w:rPr>
                <w:rFonts w:asciiTheme="minorHAnsi" w:hAnsiTheme="minorHAnsi" w:cstheme="minorHAnsi"/>
                <w:sz w:val="20"/>
                <w:szCs w:val="20"/>
              </w:rPr>
              <w:t xml:space="preserve">, </w:t>
            </w:r>
            <w:r w:rsidRPr="00E6259E">
              <w:rPr>
                <w:rFonts w:asciiTheme="minorHAnsi" w:hAnsiTheme="minorHAnsi" w:cstheme="minorHAnsi"/>
                <w:sz w:val="20"/>
                <w:szCs w:val="20"/>
              </w:rPr>
              <w:t>Ks. Marka Jandołowicza</w:t>
            </w:r>
            <w:r>
              <w:rPr>
                <w:rFonts w:asciiTheme="minorHAnsi" w:hAnsiTheme="minorHAnsi" w:cstheme="minorHAnsi"/>
                <w:sz w:val="20"/>
                <w:szCs w:val="20"/>
              </w:rPr>
              <w:t xml:space="preserve">, </w:t>
            </w:r>
            <w:r w:rsidRPr="00E6259E">
              <w:rPr>
                <w:rFonts w:asciiTheme="minorHAnsi" w:hAnsiTheme="minorHAnsi" w:cstheme="minorHAnsi"/>
                <w:sz w:val="20"/>
                <w:szCs w:val="20"/>
              </w:rPr>
              <w:t>Jana Kilińskiego</w:t>
            </w:r>
            <w:r>
              <w:rPr>
                <w:rFonts w:asciiTheme="minorHAnsi" w:hAnsiTheme="minorHAnsi" w:cstheme="minorHAnsi"/>
                <w:sz w:val="20"/>
                <w:szCs w:val="20"/>
              </w:rPr>
              <w:t xml:space="preserve">, </w:t>
            </w:r>
            <w:r w:rsidRPr="00E6259E">
              <w:rPr>
                <w:rFonts w:asciiTheme="minorHAnsi" w:hAnsiTheme="minorHAnsi" w:cstheme="minorHAnsi"/>
                <w:sz w:val="20"/>
                <w:szCs w:val="20"/>
              </w:rPr>
              <w:t>Jan</w:t>
            </w:r>
            <w:r>
              <w:rPr>
                <w:rFonts w:asciiTheme="minorHAnsi" w:hAnsiTheme="minorHAnsi" w:cstheme="minorHAnsi"/>
                <w:sz w:val="20"/>
                <w:szCs w:val="20"/>
              </w:rPr>
              <w:t xml:space="preserve">usza </w:t>
            </w:r>
            <w:r w:rsidRPr="00E6259E">
              <w:rPr>
                <w:rFonts w:asciiTheme="minorHAnsi" w:hAnsiTheme="minorHAnsi" w:cstheme="minorHAnsi"/>
                <w:sz w:val="20"/>
                <w:szCs w:val="20"/>
              </w:rPr>
              <w:t>Korczaka</w:t>
            </w:r>
            <w:r>
              <w:rPr>
                <w:rFonts w:asciiTheme="minorHAnsi" w:hAnsiTheme="minorHAnsi" w:cstheme="minorHAnsi"/>
                <w:sz w:val="20"/>
                <w:szCs w:val="20"/>
              </w:rPr>
              <w:t xml:space="preserve">, </w:t>
            </w:r>
            <w:r w:rsidRPr="00E6259E">
              <w:rPr>
                <w:rFonts w:asciiTheme="minorHAnsi" w:hAnsiTheme="minorHAnsi" w:cstheme="minorHAnsi"/>
                <w:sz w:val="20"/>
                <w:szCs w:val="20"/>
              </w:rPr>
              <w:t>Kościelna</w:t>
            </w:r>
            <w:r>
              <w:rPr>
                <w:rFonts w:asciiTheme="minorHAnsi" w:hAnsiTheme="minorHAnsi" w:cstheme="minorHAnsi"/>
                <w:sz w:val="20"/>
                <w:szCs w:val="20"/>
              </w:rPr>
              <w:t xml:space="preserve">, </w:t>
            </w:r>
            <w:r w:rsidRPr="00E6259E">
              <w:rPr>
                <w:rFonts w:asciiTheme="minorHAnsi" w:hAnsiTheme="minorHAnsi" w:cstheme="minorHAnsi"/>
                <w:sz w:val="20"/>
                <w:szCs w:val="20"/>
              </w:rPr>
              <w:t>Tadeusza Kościuszki</w:t>
            </w:r>
            <w:r>
              <w:rPr>
                <w:rFonts w:asciiTheme="minorHAnsi" w:hAnsiTheme="minorHAnsi" w:cstheme="minorHAnsi"/>
                <w:sz w:val="20"/>
                <w:szCs w:val="20"/>
              </w:rPr>
              <w:t xml:space="preserve">, </w:t>
            </w:r>
            <w:r w:rsidRPr="00E6259E">
              <w:rPr>
                <w:rFonts w:asciiTheme="minorHAnsi" w:hAnsiTheme="minorHAnsi" w:cstheme="minorHAnsi"/>
                <w:sz w:val="20"/>
                <w:szCs w:val="20"/>
              </w:rPr>
              <w:t>Leśna</w:t>
            </w:r>
            <w:r>
              <w:rPr>
                <w:rFonts w:asciiTheme="minorHAnsi" w:hAnsiTheme="minorHAnsi" w:cstheme="minorHAnsi"/>
                <w:sz w:val="20"/>
                <w:szCs w:val="20"/>
              </w:rPr>
              <w:t xml:space="preserve">, </w:t>
            </w:r>
            <w:r w:rsidRPr="00E6259E">
              <w:rPr>
                <w:rFonts w:asciiTheme="minorHAnsi" w:hAnsiTheme="minorHAnsi" w:cstheme="minorHAnsi"/>
                <w:sz w:val="20"/>
                <w:szCs w:val="20"/>
              </w:rPr>
              <w:t>Stanisława Majewskiego</w:t>
            </w:r>
            <w:r>
              <w:rPr>
                <w:rFonts w:asciiTheme="minorHAnsi" w:hAnsiTheme="minorHAnsi" w:cstheme="minorHAnsi"/>
                <w:sz w:val="20"/>
                <w:szCs w:val="20"/>
              </w:rPr>
              <w:t xml:space="preserve">, </w:t>
            </w:r>
            <w:r w:rsidRPr="00E6259E">
              <w:rPr>
                <w:rFonts w:asciiTheme="minorHAnsi" w:hAnsiTheme="minorHAnsi" w:cstheme="minorHAnsi"/>
                <w:sz w:val="20"/>
                <w:szCs w:val="20"/>
              </w:rPr>
              <w:t>Nowa</w:t>
            </w:r>
            <w:r>
              <w:rPr>
                <w:rFonts w:asciiTheme="minorHAnsi" w:hAnsiTheme="minorHAnsi" w:cstheme="minorHAnsi"/>
                <w:sz w:val="20"/>
                <w:szCs w:val="20"/>
              </w:rPr>
              <w:t xml:space="preserve">, </w:t>
            </w:r>
            <w:r w:rsidRPr="00E6259E">
              <w:rPr>
                <w:rFonts w:asciiTheme="minorHAnsi" w:hAnsiTheme="minorHAnsi" w:cstheme="minorHAnsi"/>
                <w:sz w:val="20"/>
                <w:szCs w:val="20"/>
              </w:rPr>
              <w:t>Ks. Konstantego Pabisiewicza</w:t>
            </w:r>
            <w:r>
              <w:rPr>
                <w:rFonts w:asciiTheme="minorHAnsi" w:hAnsiTheme="minorHAnsi" w:cstheme="minorHAnsi"/>
                <w:sz w:val="20"/>
                <w:szCs w:val="20"/>
              </w:rPr>
              <w:t xml:space="preserve">, </w:t>
            </w:r>
            <w:r w:rsidRPr="00E6259E">
              <w:rPr>
                <w:rFonts w:asciiTheme="minorHAnsi" w:hAnsiTheme="minorHAnsi" w:cstheme="minorHAnsi"/>
                <w:sz w:val="20"/>
                <w:szCs w:val="20"/>
              </w:rPr>
              <w:t>Ks. J. Popiełuszki</w:t>
            </w:r>
            <w:r>
              <w:rPr>
                <w:rFonts w:asciiTheme="minorHAnsi" w:hAnsiTheme="minorHAnsi" w:cstheme="minorHAnsi"/>
                <w:sz w:val="20"/>
                <w:szCs w:val="20"/>
              </w:rPr>
              <w:t xml:space="preserve">, </w:t>
            </w:r>
            <w:r w:rsidRPr="00E6259E">
              <w:rPr>
                <w:rFonts w:asciiTheme="minorHAnsi" w:hAnsiTheme="minorHAnsi" w:cstheme="minorHAnsi"/>
                <w:sz w:val="20"/>
                <w:szCs w:val="20"/>
              </w:rPr>
              <w:t>Kazimierza  Pułaskiego</w:t>
            </w:r>
            <w:r>
              <w:rPr>
                <w:rFonts w:asciiTheme="minorHAnsi" w:hAnsiTheme="minorHAnsi" w:cstheme="minorHAnsi"/>
                <w:sz w:val="20"/>
                <w:szCs w:val="20"/>
              </w:rPr>
              <w:t xml:space="preserve">, </w:t>
            </w:r>
            <w:r w:rsidRPr="00E6259E">
              <w:rPr>
                <w:rFonts w:asciiTheme="minorHAnsi" w:hAnsiTheme="minorHAnsi" w:cstheme="minorHAnsi"/>
                <w:sz w:val="20"/>
                <w:szCs w:val="20"/>
              </w:rPr>
              <w:t>Adama i Hieronima Rusieckich</w:t>
            </w:r>
            <w:r>
              <w:rPr>
                <w:rFonts w:asciiTheme="minorHAnsi" w:hAnsiTheme="minorHAnsi" w:cstheme="minorHAnsi"/>
                <w:sz w:val="20"/>
                <w:szCs w:val="20"/>
              </w:rPr>
              <w:t>,</w:t>
            </w:r>
          </w:p>
          <w:p w14:paraId="360AFF47"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6259E">
              <w:rPr>
                <w:rFonts w:asciiTheme="minorHAnsi" w:hAnsiTheme="minorHAnsi" w:cstheme="minorHAnsi"/>
                <w:sz w:val="20"/>
                <w:szCs w:val="20"/>
              </w:rPr>
              <w:t>Henryka Sienkiewicza</w:t>
            </w:r>
            <w:r>
              <w:rPr>
                <w:rFonts w:asciiTheme="minorHAnsi" w:hAnsiTheme="minorHAnsi" w:cstheme="minorHAnsi"/>
                <w:sz w:val="20"/>
                <w:szCs w:val="20"/>
              </w:rPr>
              <w:t xml:space="preserve">, </w:t>
            </w:r>
            <w:r w:rsidRPr="00E6259E">
              <w:rPr>
                <w:rFonts w:asciiTheme="minorHAnsi" w:hAnsiTheme="minorHAnsi" w:cstheme="minorHAnsi"/>
                <w:sz w:val="20"/>
                <w:szCs w:val="20"/>
              </w:rPr>
              <w:t>Antoniego Trzaskowskiego</w:t>
            </w:r>
            <w:r>
              <w:rPr>
                <w:rFonts w:asciiTheme="minorHAnsi" w:hAnsiTheme="minorHAnsi" w:cstheme="minorHAnsi"/>
                <w:sz w:val="20"/>
                <w:szCs w:val="20"/>
              </w:rPr>
              <w:t xml:space="preserve">, </w:t>
            </w:r>
            <w:r w:rsidRPr="00E6259E">
              <w:rPr>
                <w:rFonts w:asciiTheme="minorHAnsi" w:hAnsiTheme="minorHAnsi" w:cstheme="minorHAnsi"/>
                <w:sz w:val="20"/>
                <w:szCs w:val="20"/>
              </w:rPr>
              <w:t>Wincentego Witosa</w:t>
            </w:r>
          </w:p>
        </w:tc>
        <w:tc>
          <w:tcPr>
            <w:tcW w:w="1202" w:type="pct"/>
            <w:vAlign w:val="center"/>
          </w:tcPr>
          <w:p w14:paraId="5EF02161" w14:textId="6DC857B4"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806,0931</w:t>
            </w:r>
          </w:p>
        </w:tc>
        <w:tc>
          <w:tcPr>
            <w:tcW w:w="824" w:type="pct"/>
            <w:vAlign w:val="center"/>
          </w:tcPr>
          <w:p w14:paraId="3D3D773B" w14:textId="6771C7A4"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276,6994</w:t>
            </w:r>
          </w:p>
        </w:tc>
        <w:tc>
          <w:tcPr>
            <w:tcW w:w="739" w:type="pct"/>
            <w:vAlign w:val="center"/>
          </w:tcPr>
          <w:p w14:paraId="7A13E8F9"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1 130</w:t>
            </w:r>
          </w:p>
        </w:tc>
      </w:tr>
      <w:tr w:rsidR="00C8594A" w:rsidRPr="004A3379" w14:paraId="68784D85"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17088ACC"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3DC17FCA"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Budziska</w:t>
            </w:r>
          </w:p>
        </w:tc>
        <w:tc>
          <w:tcPr>
            <w:tcW w:w="1082" w:type="pct"/>
            <w:vAlign w:val="center"/>
          </w:tcPr>
          <w:p w14:paraId="43502D64"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Budziska</w:t>
            </w:r>
          </w:p>
        </w:tc>
        <w:tc>
          <w:tcPr>
            <w:tcW w:w="1202" w:type="pct"/>
            <w:vAlign w:val="center"/>
          </w:tcPr>
          <w:p w14:paraId="75EA3A54" w14:textId="3AB2E98C"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337,8163</w:t>
            </w:r>
          </w:p>
        </w:tc>
        <w:tc>
          <w:tcPr>
            <w:tcW w:w="824" w:type="pct"/>
            <w:vAlign w:val="center"/>
          </w:tcPr>
          <w:p w14:paraId="35CCA306" w14:textId="7F08BDF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69,6641</w:t>
            </w:r>
          </w:p>
        </w:tc>
        <w:tc>
          <w:tcPr>
            <w:tcW w:w="739" w:type="pct"/>
            <w:vAlign w:val="center"/>
          </w:tcPr>
          <w:p w14:paraId="0696F66C"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216</w:t>
            </w:r>
          </w:p>
        </w:tc>
      </w:tr>
      <w:tr w:rsidR="00C8594A" w:rsidRPr="004A3379" w14:paraId="2C3E2830"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6A42E1AC"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22D87514"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Dąbrówka</w:t>
            </w:r>
          </w:p>
        </w:tc>
        <w:tc>
          <w:tcPr>
            <w:tcW w:w="1082" w:type="pct"/>
            <w:vAlign w:val="center"/>
          </w:tcPr>
          <w:p w14:paraId="651041D3"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Dąbrówka</w:t>
            </w:r>
          </w:p>
        </w:tc>
        <w:tc>
          <w:tcPr>
            <w:tcW w:w="1202" w:type="pct"/>
            <w:vAlign w:val="center"/>
          </w:tcPr>
          <w:p w14:paraId="3BBA3962" w14:textId="1A86FD5A"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389,7853</w:t>
            </w:r>
          </w:p>
        </w:tc>
        <w:tc>
          <w:tcPr>
            <w:tcW w:w="824" w:type="pct"/>
            <w:vAlign w:val="center"/>
          </w:tcPr>
          <w:p w14:paraId="7238367F" w14:textId="1AB82DE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237,2186</w:t>
            </w:r>
          </w:p>
        </w:tc>
        <w:tc>
          <w:tcPr>
            <w:tcW w:w="739" w:type="pct"/>
            <w:vAlign w:val="center"/>
          </w:tcPr>
          <w:p w14:paraId="718F946E"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137</w:t>
            </w:r>
          </w:p>
        </w:tc>
      </w:tr>
      <w:tr w:rsidR="00C8594A" w:rsidRPr="004A3379" w14:paraId="2754FF9D"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67988663"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616872B5"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Ferdynandów</w:t>
            </w:r>
          </w:p>
        </w:tc>
        <w:tc>
          <w:tcPr>
            <w:tcW w:w="1082" w:type="pct"/>
            <w:vAlign w:val="center"/>
          </w:tcPr>
          <w:p w14:paraId="7F05756C"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Ferdynandów</w:t>
            </w:r>
          </w:p>
        </w:tc>
        <w:tc>
          <w:tcPr>
            <w:tcW w:w="1202" w:type="pct"/>
            <w:vAlign w:val="center"/>
          </w:tcPr>
          <w:p w14:paraId="0F76B11D" w14:textId="0AF835E8"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266,1684</w:t>
            </w:r>
          </w:p>
        </w:tc>
        <w:tc>
          <w:tcPr>
            <w:tcW w:w="824" w:type="pct"/>
            <w:vAlign w:val="center"/>
          </w:tcPr>
          <w:p w14:paraId="57756932" w14:textId="6E3A1A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171,3943</w:t>
            </w:r>
          </w:p>
        </w:tc>
        <w:tc>
          <w:tcPr>
            <w:tcW w:w="739" w:type="pct"/>
            <w:vAlign w:val="center"/>
          </w:tcPr>
          <w:p w14:paraId="4E517DD4"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151</w:t>
            </w:r>
          </w:p>
        </w:tc>
      </w:tr>
      <w:tr w:rsidR="00C8594A" w:rsidRPr="004A3379" w14:paraId="059E4815"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02DEFC76"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3F87E6DA"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Gułów</w:t>
            </w:r>
          </w:p>
        </w:tc>
        <w:tc>
          <w:tcPr>
            <w:tcW w:w="1082" w:type="pct"/>
            <w:vAlign w:val="center"/>
          </w:tcPr>
          <w:p w14:paraId="5BB00493"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Gułów</w:t>
            </w:r>
          </w:p>
        </w:tc>
        <w:tc>
          <w:tcPr>
            <w:tcW w:w="1202" w:type="pct"/>
            <w:vAlign w:val="center"/>
          </w:tcPr>
          <w:p w14:paraId="0AAC61E8" w14:textId="067E066E"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3 172,9016</w:t>
            </w:r>
          </w:p>
        </w:tc>
        <w:tc>
          <w:tcPr>
            <w:tcW w:w="824" w:type="pct"/>
            <w:vAlign w:val="center"/>
          </w:tcPr>
          <w:p w14:paraId="1234C758" w14:textId="69E9A2A3"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698,9716</w:t>
            </w:r>
          </w:p>
        </w:tc>
        <w:tc>
          <w:tcPr>
            <w:tcW w:w="739" w:type="pct"/>
            <w:vAlign w:val="center"/>
          </w:tcPr>
          <w:p w14:paraId="0DD02814"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472</w:t>
            </w:r>
          </w:p>
        </w:tc>
      </w:tr>
      <w:tr w:rsidR="00C8594A" w:rsidRPr="004A3379" w14:paraId="21F1F44F"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244005AD"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47269297"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Helenów</w:t>
            </w:r>
          </w:p>
        </w:tc>
        <w:tc>
          <w:tcPr>
            <w:tcW w:w="1082" w:type="pct"/>
            <w:vAlign w:val="center"/>
          </w:tcPr>
          <w:p w14:paraId="2DD29568"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Helenów</w:t>
            </w:r>
          </w:p>
        </w:tc>
        <w:tc>
          <w:tcPr>
            <w:tcW w:w="1202" w:type="pct"/>
            <w:vAlign w:val="center"/>
          </w:tcPr>
          <w:p w14:paraId="02BA7580" w14:textId="07D6D21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196,9072</w:t>
            </w:r>
          </w:p>
        </w:tc>
        <w:tc>
          <w:tcPr>
            <w:tcW w:w="824" w:type="pct"/>
            <w:vAlign w:val="center"/>
          </w:tcPr>
          <w:p w14:paraId="463A6440" w14:textId="4695D506"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123,0213</w:t>
            </w:r>
          </w:p>
        </w:tc>
        <w:tc>
          <w:tcPr>
            <w:tcW w:w="739" w:type="pct"/>
            <w:vAlign w:val="center"/>
          </w:tcPr>
          <w:p w14:paraId="4924C04C"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71</w:t>
            </w:r>
          </w:p>
        </w:tc>
      </w:tr>
      <w:tr w:rsidR="00C8594A" w:rsidRPr="004A3379" w14:paraId="35A0ACB4"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5A36463A"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6F30FC81"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Hordzieżka</w:t>
            </w:r>
          </w:p>
        </w:tc>
        <w:tc>
          <w:tcPr>
            <w:tcW w:w="1082" w:type="pct"/>
            <w:vAlign w:val="center"/>
          </w:tcPr>
          <w:p w14:paraId="4553CE1C"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Hordzieżka</w:t>
            </w:r>
          </w:p>
        </w:tc>
        <w:tc>
          <w:tcPr>
            <w:tcW w:w="1202" w:type="pct"/>
            <w:vAlign w:val="center"/>
          </w:tcPr>
          <w:p w14:paraId="3B16DBB8" w14:textId="6BC84D23"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631,8204</w:t>
            </w:r>
          </w:p>
        </w:tc>
        <w:tc>
          <w:tcPr>
            <w:tcW w:w="824" w:type="pct"/>
            <w:vAlign w:val="center"/>
          </w:tcPr>
          <w:p w14:paraId="76F7E99F" w14:textId="16F7689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215,9169</w:t>
            </w:r>
          </w:p>
        </w:tc>
        <w:tc>
          <w:tcPr>
            <w:tcW w:w="739" w:type="pct"/>
            <w:vAlign w:val="center"/>
          </w:tcPr>
          <w:p w14:paraId="1FCA796A"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354</w:t>
            </w:r>
          </w:p>
        </w:tc>
      </w:tr>
      <w:tr w:rsidR="00C8594A" w:rsidRPr="004A3379" w14:paraId="0EC0E0F1"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700E3D05"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6D47DB87"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Kalinowy Dół</w:t>
            </w:r>
          </w:p>
        </w:tc>
        <w:tc>
          <w:tcPr>
            <w:tcW w:w="1082" w:type="pct"/>
            <w:vAlign w:val="center"/>
          </w:tcPr>
          <w:p w14:paraId="78BDCDD7"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Kalinowy Dół</w:t>
            </w:r>
          </w:p>
        </w:tc>
        <w:tc>
          <w:tcPr>
            <w:tcW w:w="1202" w:type="pct"/>
            <w:vAlign w:val="center"/>
          </w:tcPr>
          <w:p w14:paraId="248E9E6E" w14:textId="001BDBC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302,4442</w:t>
            </w:r>
          </w:p>
        </w:tc>
        <w:tc>
          <w:tcPr>
            <w:tcW w:w="824" w:type="pct"/>
            <w:vAlign w:val="center"/>
          </w:tcPr>
          <w:p w14:paraId="0E60960A" w14:textId="5195C185"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112,0013</w:t>
            </w:r>
          </w:p>
        </w:tc>
        <w:tc>
          <w:tcPr>
            <w:tcW w:w="739" w:type="pct"/>
            <w:vAlign w:val="center"/>
          </w:tcPr>
          <w:p w14:paraId="2A68BA54"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56</w:t>
            </w:r>
          </w:p>
        </w:tc>
      </w:tr>
      <w:tr w:rsidR="00C8594A" w:rsidRPr="004A3379" w14:paraId="1AB0302B"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1882286A"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54551A16"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Konorzatka</w:t>
            </w:r>
          </w:p>
        </w:tc>
        <w:tc>
          <w:tcPr>
            <w:tcW w:w="1082" w:type="pct"/>
            <w:vAlign w:val="center"/>
          </w:tcPr>
          <w:p w14:paraId="5FD6A4F1"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Konorzatka</w:t>
            </w:r>
          </w:p>
        </w:tc>
        <w:tc>
          <w:tcPr>
            <w:tcW w:w="1202" w:type="pct"/>
            <w:vAlign w:val="center"/>
          </w:tcPr>
          <w:p w14:paraId="4882A16B" w14:textId="71A8B698"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225,4600</w:t>
            </w:r>
          </w:p>
        </w:tc>
        <w:tc>
          <w:tcPr>
            <w:tcW w:w="824" w:type="pct"/>
            <w:vAlign w:val="center"/>
          </w:tcPr>
          <w:p w14:paraId="567766FA" w14:textId="5D83A615"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73,7176</w:t>
            </w:r>
          </w:p>
        </w:tc>
        <w:tc>
          <w:tcPr>
            <w:tcW w:w="739" w:type="pct"/>
            <w:vAlign w:val="center"/>
          </w:tcPr>
          <w:p w14:paraId="3DB66E3F"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142</w:t>
            </w:r>
          </w:p>
        </w:tc>
      </w:tr>
      <w:tr w:rsidR="00C8594A" w:rsidRPr="004A3379" w14:paraId="48D97A87"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7434ADD2"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23FD4714"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Lipiny</w:t>
            </w:r>
          </w:p>
        </w:tc>
        <w:tc>
          <w:tcPr>
            <w:tcW w:w="1082" w:type="pct"/>
            <w:vAlign w:val="center"/>
          </w:tcPr>
          <w:p w14:paraId="469C926C"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Lipiny</w:t>
            </w:r>
          </w:p>
        </w:tc>
        <w:tc>
          <w:tcPr>
            <w:tcW w:w="1202" w:type="pct"/>
            <w:vAlign w:val="center"/>
          </w:tcPr>
          <w:p w14:paraId="7FAA0FFF" w14:textId="495D3320"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692,2566</w:t>
            </w:r>
          </w:p>
        </w:tc>
        <w:tc>
          <w:tcPr>
            <w:tcW w:w="824" w:type="pct"/>
            <w:vAlign w:val="center"/>
          </w:tcPr>
          <w:p w14:paraId="3A34B6E1" w14:textId="055DDCF5"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405,8467</w:t>
            </w:r>
          </w:p>
        </w:tc>
        <w:tc>
          <w:tcPr>
            <w:tcW w:w="739" w:type="pct"/>
            <w:vAlign w:val="center"/>
          </w:tcPr>
          <w:p w14:paraId="1358985A"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259</w:t>
            </w:r>
          </w:p>
        </w:tc>
      </w:tr>
      <w:tr w:rsidR="00C8594A" w:rsidRPr="004A3379" w14:paraId="62EBCB2C"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5A3E71F8"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28A72AA3" w14:textId="77777777" w:rsidR="00C8594A" w:rsidRPr="004A3379"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Sobiska</w:t>
            </w:r>
          </w:p>
        </w:tc>
        <w:tc>
          <w:tcPr>
            <w:tcW w:w="1082" w:type="pct"/>
            <w:vAlign w:val="center"/>
          </w:tcPr>
          <w:p w14:paraId="301B6623"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Sobiska</w:t>
            </w:r>
          </w:p>
        </w:tc>
        <w:tc>
          <w:tcPr>
            <w:tcW w:w="1202" w:type="pct"/>
            <w:vAlign w:val="center"/>
          </w:tcPr>
          <w:p w14:paraId="262A2C07" w14:textId="78317B40"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391,5344</w:t>
            </w:r>
          </w:p>
        </w:tc>
        <w:tc>
          <w:tcPr>
            <w:tcW w:w="824" w:type="pct"/>
            <w:vAlign w:val="center"/>
          </w:tcPr>
          <w:p w14:paraId="3AE7BDD1" w14:textId="750748AF"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163,4056</w:t>
            </w:r>
          </w:p>
        </w:tc>
        <w:tc>
          <w:tcPr>
            <w:tcW w:w="739" w:type="pct"/>
            <w:vAlign w:val="center"/>
          </w:tcPr>
          <w:p w14:paraId="6769DA62"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231</w:t>
            </w:r>
          </w:p>
        </w:tc>
      </w:tr>
      <w:tr w:rsidR="00C8594A" w:rsidRPr="004A3379" w14:paraId="08C0B06C"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0ADE5491"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0E5F02A4" w14:textId="77777777" w:rsidR="00C8594A" w:rsidRPr="004A3379"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Turzystwo</w:t>
            </w:r>
          </w:p>
        </w:tc>
        <w:tc>
          <w:tcPr>
            <w:tcW w:w="1082" w:type="pct"/>
            <w:vAlign w:val="center"/>
          </w:tcPr>
          <w:p w14:paraId="6DF4F763"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Turzystwo</w:t>
            </w:r>
          </w:p>
        </w:tc>
        <w:tc>
          <w:tcPr>
            <w:tcW w:w="1202" w:type="pct"/>
            <w:vAlign w:val="center"/>
          </w:tcPr>
          <w:p w14:paraId="69C37870" w14:textId="4247A914"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573,9179</w:t>
            </w:r>
          </w:p>
        </w:tc>
        <w:tc>
          <w:tcPr>
            <w:tcW w:w="824" w:type="pct"/>
            <w:vAlign w:val="center"/>
          </w:tcPr>
          <w:p w14:paraId="0AF05B0D" w14:textId="5073A19D"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436,9898</w:t>
            </w:r>
          </w:p>
        </w:tc>
        <w:tc>
          <w:tcPr>
            <w:tcW w:w="739" w:type="pct"/>
            <w:vAlign w:val="center"/>
          </w:tcPr>
          <w:p w14:paraId="41E1A696"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356</w:t>
            </w:r>
          </w:p>
        </w:tc>
      </w:tr>
      <w:tr w:rsidR="00C8594A" w:rsidRPr="004A3379" w14:paraId="6AD8B6EB" w14:textId="77777777" w:rsidTr="006A1D5F">
        <w:trPr>
          <w:trHeight w:val="315"/>
        </w:trPr>
        <w:tc>
          <w:tcPr>
            <w:cnfStyle w:val="001000000000" w:firstRow="0" w:lastRow="0" w:firstColumn="1" w:lastColumn="0" w:oddVBand="0" w:evenVBand="0" w:oddHBand="0" w:evenHBand="0" w:firstRowFirstColumn="0" w:firstRowLastColumn="0" w:lastRowFirstColumn="0" w:lastRowLastColumn="0"/>
            <w:tcW w:w="288" w:type="pct"/>
            <w:vAlign w:val="center"/>
          </w:tcPr>
          <w:p w14:paraId="633CD03C"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2F0D860F" w14:textId="77777777" w:rsidR="00C8594A"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Władysławów</w:t>
            </w:r>
          </w:p>
        </w:tc>
        <w:tc>
          <w:tcPr>
            <w:tcW w:w="1082" w:type="pct"/>
            <w:vAlign w:val="center"/>
          </w:tcPr>
          <w:p w14:paraId="34DCB562"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Władysławów</w:t>
            </w:r>
          </w:p>
        </w:tc>
        <w:tc>
          <w:tcPr>
            <w:tcW w:w="1202" w:type="pct"/>
            <w:vAlign w:val="center"/>
          </w:tcPr>
          <w:p w14:paraId="12273277" w14:textId="05658AE3"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384,3621</w:t>
            </w:r>
          </w:p>
        </w:tc>
        <w:tc>
          <w:tcPr>
            <w:tcW w:w="824" w:type="pct"/>
            <w:vAlign w:val="center"/>
          </w:tcPr>
          <w:p w14:paraId="04C7CC1C" w14:textId="141142AC"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286,1478</w:t>
            </w:r>
          </w:p>
        </w:tc>
        <w:tc>
          <w:tcPr>
            <w:tcW w:w="739" w:type="pct"/>
            <w:vAlign w:val="center"/>
          </w:tcPr>
          <w:p w14:paraId="7FEE0F95"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161</w:t>
            </w:r>
          </w:p>
        </w:tc>
      </w:tr>
      <w:tr w:rsidR="00C8594A" w:rsidRPr="004A3379" w14:paraId="5CB91720"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16EE55E0"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506139A2" w14:textId="77777777" w:rsidR="00C8594A"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Wola Gułowska</w:t>
            </w:r>
          </w:p>
        </w:tc>
        <w:tc>
          <w:tcPr>
            <w:tcW w:w="1082" w:type="pct"/>
            <w:vAlign w:val="center"/>
          </w:tcPr>
          <w:p w14:paraId="3CECCBBA"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Wola Gułowska</w:t>
            </w:r>
          </w:p>
        </w:tc>
        <w:tc>
          <w:tcPr>
            <w:tcW w:w="1202" w:type="pct"/>
            <w:vAlign w:val="center"/>
          </w:tcPr>
          <w:p w14:paraId="63506A2C" w14:textId="6F6D87BD"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389,9827</w:t>
            </w:r>
          </w:p>
        </w:tc>
        <w:tc>
          <w:tcPr>
            <w:tcW w:w="824" w:type="pct"/>
            <w:vAlign w:val="center"/>
          </w:tcPr>
          <w:p w14:paraId="1F05FE64" w14:textId="2B54D812"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204,9669</w:t>
            </w:r>
          </w:p>
        </w:tc>
        <w:tc>
          <w:tcPr>
            <w:tcW w:w="739" w:type="pct"/>
            <w:vAlign w:val="center"/>
          </w:tcPr>
          <w:p w14:paraId="43FD0517"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301</w:t>
            </w:r>
          </w:p>
        </w:tc>
      </w:tr>
      <w:tr w:rsidR="00C8594A" w:rsidRPr="004A3379" w14:paraId="702C49BC"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43B90350"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2BC0E1FD" w14:textId="77777777" w:rsidR="00C8594A" w:rsidRDefault="00C8594A" w:rsidP="00C8594A">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Pr>
                <w:rFonts w:asciiTheme="minorHAnsi" w:hAnsiTheme="minorHAnsi" w:cstheme="minorHAnsi"/>
                <w:b/>
              </w:rPr>
              <w:t>Zakępie</w:t>
            </w:r>
          </w:p>
        </w:tc>
        <w:tc>
          <w:tcPr>
            <w:tcW w:w="1082" w:type="pct"/>
            <w:vAlign w:val="center"/>
          </w:tcPr>
          <w:p w14:paraId="21AA7D28" w14:textId="77777777" w:rsidR="00C8594A" w:rsidRPr="004A3379"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Zakępie</w:t>
            </w:r>
          </w:p>
        </w:tc>
        <w:tc>
          <w:tcPr>
            <w:tcW w:w="1202" w:type="pct"/>
            <w:vAlign w:val="center"/>
          </w:tcPr>
          <w:p w14:paraId="24901DA2" w14:textId="0F56F226"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384,6772</w:t>
            </w:r>
          </w:p>
        </w:tc>
        <w:tc>
          <w:tcPr>
            <w:tcW w:w="824" w:type="pct"/>
            <w:vAlign w:val="center"/>
          </w:tcPr>
          <w:p w14:paraId="47CD88DF" w14:textId="73D5244B"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295,4207</w:t>
            </w:r>
          </w:p>
        </w:tc>
        <w:tc>
          <w:tcPr>
            <w:tcW w:w="739" w:type="pct"/>
            <w:vAlign w:val="center"/>
          </w:tcPr>
          <w:p w14:paraId="3308B59E"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A1D5F">
              <w:rPr>
                <w:rFonts w:ascii="Calibri" w:hAnsi="Calibri" w:cs="Calibri"/>
              </w:rPr>
              <w:t>354</w:t>
            </w:r>
          </w:p>
        </w:tc>
      </w:tr>
      <w:tr w:rsidR="00C8594A" w:rsidRPr="004A3379" w14:paraId="1003CD0F" w14:textId="77777777" w:rsidTr="006A1D5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8" w:type="pct"/>
            <w:vAlign w:val="center"/>
          </w:tcPr>
          <w:p w14:paraId="6E159B3E" w14:textId="77777777" w:rsidR="00C8594A" w:rsidRPr="004A3379" w:rsidRDefault="00C8594A" w:rsidP="00C8594A">
            <w:pPr>
              <w:pStyle w:val="Akapitzlist"/>
              <w:widowControl w:val="0"/>
              <w:numPr>
                <w:ilvl w:val="0"/>
                <w:numId w:val="7"/>
              </w:numPr>
              <w:spacing w:after="0" w:line="240" w:lineRule="auto"/>
              <w:ind w:left="298"/>
              <w:jc w:val="center"/>
              <w:rPr>
                <w:rFonts w:asciiTheme="minorHAnsi" w:hAnsiTheme="minorHAnsi" w:cstheme="minorHAnsi"/>
              </w:rPr>
            </w:pPr>
          </w:p>
        </w:tc>
        <w:tc>
          <w:tcPr>
            <w:tcW w:w="865" w:type="pct"/>
            <w:vAlign w:val="center"/>
          </w:tcPr>
          <w:p w14:paraId="4DF193BB" w14:textId="77777777" w:rsidR="00C8594A" w:rsidRDefault="00C8594A" w:rsidP="00C8594A">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Żurawiec</w:t>
            </w:r>
          </w:p>
        </w:tc>
        <w:tc>
          <w:tcPr>
            <w:tcW w:w="1082" w:type="pct"/>
            <w:vAlign w:val="center"/>
          </w:tcPr>
          <w:p w14:paraId="47BD50AA" w14:textId="77777777" w:rsidR="00C8594A" w:rsidRPr="004A3379"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b/>
              </w:rPr>
              <w:t>Żurawiec, Natalin</w:t>
            </w:r>
          </w:p>
        </w:tc>
        <w:tc>
          <w:tcPr>
            <w:tcW w:w="1202" w:type="pct"/>
            <w:vAlign w:val="center"/>
          </w:tcPr>
          <w:p w14:paraId="44CC5A88" w14:textId="34DF066C"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325,1072</w:t>
            </w:r>
          </w:p>
        </w:tc>
        <w:tc>
          <w:tcPr>
            <w:tcW w:w="824" w:type="pct"/>
            <w:vAlign w:val="center"/>
          </w:tcPr>
          <w:p w14:paraId="6EB9E5E6" w14:textId="68C94215"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264,0105</w:t>
            </w:r>
          </w:p>
        </w:tc>
        <w:tc>
          <w:tcPr>
            <w:tcW w:w="739" w:type="pct"/>
            <w:vAlign w:val="center"/>
          </w:tcPr>
          <w:p w14:paraId="6CB5A83B" w14:textId="77777777" w:rsidR="00C8594A" w:rsidRPr="006A1D5F" w:rsidRDefault="00C8594A" w:rsidP="00C8594A">
            <w:pPr>
              <w:widowControl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6A1D5F">
              <w:rPr>
                <w:rFonts w:ascii="Calibri" w:hAnsi="Calibri" w:cs="Calibri"/>
              </w:rPr>
              <w:t>223</w:t>
            </w:r>
          </w:p>
        </w:tc>
      </w:tr>
      <w:tr w:rsidR="00C8594A" w:rsidRPr="004A3379" w14:paraId="2D176D22" w14:textId="77777777" w:rsidTr="006A1D5F">
        <w:trPr>
          <w:trHeight w:val="397"/>
        </w:trPr>
        <w:tc>
          <w:tcPr>
            <w:cnfStyle w:val="001000000000" w:firstRow="0" w:lastRow="0" w:firstColumn="1" w:lastColumn="0" w:oddVBand="0" w:evenVBand="0" w:oddHBand="0" w:evenHBand="0" w:firstRowFirstColumn="0" w:firstRowLastColumn="0" w:lastRowFirstColumn="0" w:lastRowLastColumn="0"/>
            <w:tcW w:w="2235" w:type="pct"/>
            <w:gridSpan w:val="3"/>
            <w:vAlign w:val="center"/>
          </w:tcPr>
          <w:p w14:paraId="7CDE6208" w14:textId="77777777" w:rsidR="00C8594A" w:rsidRPr="004A3379" w:rsidRDefault="00C8594A" w:rsidP="00C8594A">
            <w:pPr>
              <w:widowControl w:val="0"/>
              <w:contextualSpacing/>
              <w:jc w:val="center"/>
              <w:rPr>
                <w:rFonts w:asciiTheme="minorHAnsi" w:hAnsiTheme="minorHAnsi" w:cstheme="minorHAnsi"/>
                <w:sz w:val="20"/>
                <w:szCs w:val="20"/>
              </w:rPr>
            </w:pPr>
            <w:r w:rsidRPr="006A1D5F">
              <w:rPr>
                <w:rFonts w:asciiTheme="minorHAnsi" w:hAnsiTheme="minorHAnsi" w:cstheme="minorHAnsi"/>
                <w:color w:val="auto"/>
                <w:sz w:val="20"/>
                <w:szCs w:val="20"/>
              </w:rPr>
              <w:t>SUMA:</w:t>
            </w:r>
          </w:p>
        </w:tc>
        <w:tc>
          <w:tcPr>
            <w:tcW w:w="1202" w:type="pct"/>
            <w:vAlign w:val="center"/>
          </w:tcPr>
          <w:p w14:paraId="7A63C5D6" w14:textId="54DA2849"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rPr>
            </w:pPr>
            <w:r w:rsidRPr="006A1D5F">
              <w:rPr>
                <w:rFonts w:ascii="Calibri" w:hAnsi="Calibri" w:cs="Calibri"/>
                <w:b/>
              </w:rPr>
              <w:t>9 868,7955</w:t>
            </w:r>
          </w:p>
        </w:tc>
        <w:tc>
          <w:tcPr>
            <w:tcW w:w="824" w:type="pct"/>
            <w:vAlign w:val="center"/>
          </w:tcPr>
          <w:p w14:paraId="60A9A989" w14:textId="0221DE5F"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rPr>
            </w:pPr>
            <w:r w:rsidRPr="006A1D5F">
              <w:rPr>
                <w:rFonts w:ascii="Calibri" w:hAnsi="Calibri" w:cs="Calibri"/>
                <w:b/>
              </w:rPr>
              <w:t>4 257,0021</w:t>
            </w:r>
          </w:p>
        </w:tc>
        <w:tc>
          <w:tcPr>
            <w:tcW w:w="739" w:type="pct"/>
            <w:vAlign w:val="center"/>
          </w:tcPr>
          <w:p w14:paraId="67D9E447" w14:textId="77777777" w:rsidR="00C8594A" w:rsidRPr="006A1D5F" w:rsidRDefault="00C8594A" w:rsidP="00C8594A">
            <w:pPr>
              <w:widowControl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rPr>
            </w:pPr>
            <w:r w:rsidRPr="006A1D5F">
              <w:rPr>
                <w:rFonts w:ascii="Calibri" w:hAnsi="Calibri" w:cs="Calibri"/>
                <w:b/>
              </w:rPr>
              <w:t>5 514</w:t>
            </w:r>
          </w:p>
        </w:tc>
      </w:tr>
    </w:tbl>
    <w:p w14:paraId="76C2760F" w14:textId="47538B6E" w:rsidR="00913EB3" w:rsidRPr="004A3379" w:rsidRDefault="00123678" w:rsidP="00123678">
      <w:pPr>
        <w:pStyle w:val="Akapitzlist"/>
        <w:spacing w:after="480" w:line="240" w:lineRule="auto"/>
        <w:ind w:left="0"/>
        <w:contextualSpacing w:val="0"/>
        <w:jc w:val="both"/>
        <w:rPr>
          <w:rFonts w:asciiTheme="minorHAnsi" w:hAnsiTheme="minorHAnsi" w:cstheme="minorHAnsi"/>
          <w:iCs/>
          <w:sz w:val="20"/>
        </w:rPr>
      </w:pPr>
      <w:r w:rsidRPr="004A3379">
        <w:rPr>
          <w:rFonts w:asciiTheme="minorHAnsi" w:hAnsiTheme="minorHAnsi" w:cstheme="minorHAnsi"/>
          <w:b/>
          <w:iCs/>
          <w:sz w:val="20"/>
        </w:rPr>
        <w:t>Źródło</w:t>
      </w:r>
      <w:r w:rsidRPr="004A3379">
        <w:rPr>
          <w:rFonts w:asciiTheme="minorHAnsi" w:hAnsiTheme="minorHAnsi" w:cstheme="minorHAnsi"/>
          <w:iCs/>
          <w:sz w:val="20"/>
        </w:rPr>
        <w:t xml:space="preserve">: Opracowanie własne na podstawie danych Urzędu Gminy </w:t>
      </w:r>
      <w:r w:rsidR="007561B6">
        <w:rPr>
          <w:rFonts w:asciiTheme="minorHAnsi" w:hAnsiTheme="minorHAnsi" w:cstheme="minorHAnsi"/>
          <w:iCs/>
          <w:sz w:val="20"/>
        </w:rPr>
        <w:t>Adamów</w:t>
      </w:r>
    </w:p>
    <w:p w14:paraId="1D380CF2" w14:textId="77777777" w:rsidR="00123678" w:rsidRPr="004A3379" w:rsidRDefault="00123678" w:rsidP="00123678">
      <w:pPr>
        <w:pStyle w:val="Akapitzlist"/>
        <w:rPr>
          <w:rStyle w:val="Odwoanieintensywne"/>
          <w:rFonts w:asciiTheme="minorHAnsi" w:hAnsiTheme="minorHAnsi" w:cstheme="minorHAnsi"/>
          <w:sz w:val="2"/>
          <w:szCs w:val="28"/>
        </w:rPr>
      </w:pPr>
    </w:p>
    <w:p w14:paraId="0A555E2F" w14:textId="77777777" w:rsidR="00123678" w:rsidRPr="004A3379" w:rsidRDefault="00123678" w:rsidP="00123678">
      <w:pPr>
        <w:pStyle w:val="Akapitzlist"/>
        <w:rPr>
          <w:rStyle w:val="Odwoanieintensywne"/>
          <w:rFonts w:asciiTheme="minorHAnsi" w:hAnsiTheme="minorHAnsi" w:cstheme="minorHAnsi"/>
          <w:sz w:val="2"/>
          <w:szCs w:val="28"/>
        </w:rPr>
      </w:pPr>
    </w:p>
    <w:p w14:paraId="080AE261" w14:textId="77777777" w:rsidR="00FD08AD" w:rsidRPr="004A3379" w:rsidRDefault="00913EB3" w:rsidP="00B651A0">
      <w:pPr>
        <w:pStyle w:val="Styl2"/>
        <w:shd w:val="clear" w:color="auto" w:fill="FFD047" w:themeFill="accent5" w:themeFillTint="99"/>
      </w:pPr>
      <w:bookmarkStart w:id="20" w:name="_Toc98661507"/>
      <w:bookmarkStart w:id="21" w:name="_Toc128428511"/>
      <w:r w:rsidRPr="00B651A0">
        <w:rPr>
          <w:rStyle w:val="Odwoanieintensywne"/>
          <w:b/>
          <w:bCs/>
          <w:smallCaps w:val="0"/>
          <w:color w:val="auto"/>
          <w:spacing w:val="0"/>
          <w:shd w:val="clear" w:color="auto" w:fill="FFD047" w:themeFill="accent5" w:themeFillTint="99"/>
        </w:rPr>
        <w:t>Metodologia delimitacji obszaru zdegradowane</w:t>
      </w:r>
      <w:bookmarkEnd w:id="20"/>
      <w:r w:rsidRPr="00B651A0">
        <w:rPr>
          <w:rStyle w:val="Odwoanieintensywne"/>
          <w:b/>
          <w:bCs/>
          <w:smallCaps w:val="0"/>
          <w:color w:val="auto"/>
          <w:spacing w:val="0"/>
          <w:shd w:val="clear" w:color="auto" w:fill="FFD047" w:themeFill="accent5" w:themeFillTint="99"/>
        </w:rPr>
        <w:t>go</w:t>
      </w:r>
      <w:bookmarkEnd w:id="21"/>
    </w:p>
    <w:p w14:paraId="249B6AA6" w14:textId="77777777" w:rsidR="00913EB3" w:rsidRPr="004A3379" w:rsidRDefault="00913EB3" w:rsidP="00541ED6">
      <w:pPr>
        <w:spacing w:line="360" w:lineRule="auto"/>
        <w:ind w:firstLine="408"/>
        <w:jc w:val="both"/>
        <w:rPr>
          <w:rFonts w:asciiTheme="minorHAnsi" w:hAnsiTheme="minorHAnsi" w:cstheme="minorHAnsi"/>
          <w:sz w:val="22"/>
          <w:szCs w:val="22"/>
        </w:rPr>
      </w:pPr>
    </w:p>
    <w:p w14:paraId="795719C0" w14:textId="77777777" w:rsidR="00FD08AD" w:rsidRPr="004A3379" w:rsidRDefault="00FD08AD" w:rsidP="00541ED6">
      <w:pPr>
        <w:spacing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Wyznaczenie obszaru zdegradowanego na t</w:t>
      </w:r>
      <w:r w:rsidR="008D6441" w:rsidRPr="004A3379">
        <w:rPr>
          <w:rFonts w:asciiTheme="minorHAnsi" w:hAnsiTheme="minorHAnsi" w:cstheme="minorHAnsi"/>
          <w:sz w:val="22"/>
          <w:szCs w:val="22"/>
        </w:rPr>
        <w:t>erenie gminy Adamów</w:t>
      </w:r>
      <w:r w:rsidRPr="004A3379">
        <w:rPr>
          <w:rFonts w:asciiTheme="minorHAnsi" w:hAnsiTheme="minorHAnsi" w:cstheme="minorHAnsi"/>
          <w:sz w:val="22"/>
          <w:szCs w:val="22"/>
        </w:rPr>
        <w:t xml:space="preserve"> zostało przeprowadzone przy pomocy analizy wskaźnikowej wspartej analizą jakościową. Kluczową metodą prowadzącą do wyznaczenia obszaru zdegradowanego była analiza wskaźnikowa (wielokryterialna), obejmująca obszar gminy i</w:t>
      </w:r>
      <w:r w:rsidR="00706D1F" w:rsidRPr="004A3379">
        <w:rPr>
          <w:rFonts w:asciiTheme="minorHAnsi" w:hAnsiTheme="minorHAnsi" w:cstheme="minorHAnsi"/>
          <w:sz w:val="22"/>
          <w:szCs w:val="22"/>
        </w:rPr>
        <w:t> </w:t>
      </w:r>
      <w:r w:rsidRPr="004A3379">
        <w:rPr>
          <w:rFonts w:asciiTheme="minorHAnsi" w:hAnsiTheme="minorHAnsi" w:cstheme="minorHAnsi"/>
          <w:sz w:val="22"/>
          <w:szCs w:val="22"/>
        </w:rPr>
        <w:t xml:space="preserve">prowadzona w podziale na  wyznaczone jednostki referencyjne. </w:t>
      </w:r>
    </w:p>
    <w:p w14:paraId="1D83C47A" w14:textId="77777777" w:rsidR="00FD08AD" w:rsidRPr="004A3379" w:rsidRDefault="00FD08AD" w:rsidP="00FD08AD">
      <w:pPr>
        <w:spacing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Analiza jakościowa obejmowała interpretację wyników otrzymanych w poszczególnych obszarach analizy wielokryterialnej i formułowania na tej bazie wniosków w analizowanych sferach społecznej, gospodarczej, środowiskowej i</w:t>
      </w:r>
      <w:r w:rsidR="00D211EB" w:rsidRPr="004A3379">
        <w:rPr>
          <w:rFonts w:asciiTheme="minorHAnsi" w:hAnsiTheme="minorHAnsi" w:cstheme="minorHAnsi"/>
          <w:sz w:val="22"/>
          <w:szCs w:val="22"/>
        </w:rPr>
        <w:t> </w:t>
      </w:r>
      <w:r w:rsidRPr="004A3379">
        <w:rPr>
          <w:rFonts w:asciiTheme="minorHAnsi" w:hAnsiTheme="minorHAnsi" w:cstheme="minorHAnsi"/>
          <w:sz w:val="22"/>
          <w:szCs w:val="22"/>
        </w:rPr>
        <w:t xml:space="preserve">przestrzenno-funkcjonalnej, a także w formie wniosków z badania ankietowego przeprowadzonego wśród mieszkańców </w:t>
      </w:r>
      <w:r w:rsidR="000347C0">
        <w:rPr>
          <w:rFonts w:asciiTheme="minorHAnsi" w:hAnsiTheme="minorHAnsi" w:cstheme="minorHAnsi"/>
          <w:sz w:val="22"/>
          <w:szCs w:val="22"/>
        </w:rPr>
        <w:t>g</w:t>
      </w:r>
      <w:r w:rsidRPr="004A3379">
        <w:rPr>
          <w:rFonts w:asciiTheme="minorHAnsi" w:hAnsiTheme="minorHAnsi" w:cstheme="minorHAnsi"/>
          <w:sz w:val="22"/>
          <w:szCs w:val="22"/>
        </w:rPr>
        <w:t xml:space="preserve">miny </w:t>
      </w:r>
      <w:r w:rsidR="001315CA" w:rsidRPr="004A3379">
        <w:rPr>
          <w:rFonts w:asciiTheme="minorHAnsi" w:hAnsiTheme="minorHAnsi" w:cstheme="minorHAnsi"/>
          <w:sz w:val="22"/>
          <w:szCs w:val="22"/>
        </w:rPr>
        <w:t>Adamów</w:t>
      </w:r>
      <w:r w:rsidRPr="004A3379">
        <w:rPr>
          <w:rFonts w:asciiTheme="minorHAnsi" w:hAnsiTheme="minorHAnsi" w:cstheme="minorHAnsi"/>
          <w:sz w:val="22"/>
          <w:szCs w:val="22"/>
        </w:rPr>
        <w:t>.</w:t>
      </w:r>
    </w:p>
    <w:p w14:paraId="63153B2F" w14:textId="4C0748FB" w:rsidR="00EF21C4" w:rsidRPr="004A3379" w:rsidRDefault="00FD08AD" w:rsidP="003036C7">
      <w:pPr>
        <w:spacing w:after="240"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Zgodnie z ustawą o rewitalizacji kryzys w sferze społecznej związany jest z koncentracją negatywnych zjawisk społecznych, szczególnie zaś bezrobocia, ubóstwa, przestępczości, niskiego poziomu edukacji i</w:t>
      </w:r>
      <w:r w:rsidR="00706D1F" w:rsidRPr="004A3379">
        <w:rPr>
          <w:rFonts w:asciiTheme="minorHAnsi" w:hAnsiTheme="minorHAnsi" w:cstheme="minorHAnsi"/>
          <w:sz w:val="22"/>
          <w:szCs w:val="22"/>
        </w:rPr>
        <w:t> </w:t>
      </w:r>
      <w:r w:rsidRPr="004A3379">
        <w:rPr>
          <w:rFonts w:asciiTheme="minorHAnsi" w:hAnsiTheme="minorHAnsi" w:cstheme="minorHAnsi"/>
          <w:sz w:val="22"/>
          <w:szCs w:val="22"/>
        </w:rPr>
        <w:t>kapitału społecznego oraz niskiej aktywności w życiu publicznym i kulturalnym (art. 9 ust. 1). Analizę w</w:t>
      </w:r>
      <w:r w:rsidR="00706D1F" w:rsidRPr="004A3379">
        <w:rPr>
          <w:rFonts w:asciiTheme="minorHAnsi" w:hAnsiTheme="minorHAnsi" w:cstheme="minorHAnsi"/>
          <w:sz w:val="22"/>
          <w:szCs w:val="22"/>
        </w:rPr>
        <w:t> </w:t>
      </w:r>
      <w:r w:rsidRPr="004A3379">
        <w:rPr>
          <w:rFonts w:asciiTheme="minorHAnsi" w:hAnsiTheme="minorHAnsi" w:cstheme="minorHAnsi"/>
          <w:sz w:val="22"/>
          <w:szCs w:val="22"/>
        </w:rPr>
        <w:t>sferze społecznej przeprowadzono w oparciu o budowanie wskaźnika syntetyczne</w:t>
      </w:r>
      <w:r w:rsidR="002D0843" w:rsidRPr="004A3379">
        <w:rPr>
          <w:rFonts w:asciiTheme="minorHAnsi" w:hAnsiTheme="minorHAnsi" w:cstheme="minorHAnsi"/>
          <w:sz w:val="22"/>
          <w:szCs w:val="22"/>
        </w:rPr>
        <w:t>go. W tym celu przenalizowano 2</w:t>
      </w:r>
      <w:r w:rsidR="00723DCA">
        <w:rPr>
          <w:rFonts w:asciiTheme="minorHAnsi" w:hAnsiTheme="minorHAnsi" w:cstheme="minorHAnsi"/>
          <w:sz w:val="22"/>
          <w:szCs w:val="22"/>
        </w:rPr>
        <w:t>5</w:t>
      </w:r>
      <w:r w:rsidRPr="004A3379">
        <w:rPr>
          <w:rFonts w:asciiTheme="minorHAnsi" w:hAnsiTheme="minorHAnsi" w:cstheme="minorHAnsi"/>
          <w:sz w:val="22"/>
          <w:szCs w:val="22"/>
        </w:rPr>
        <w:t xml:space="preserve"> w</w:t>
      </w:r>
      <w:r w:rsidR="008E0CFB">
        <w:rPr>
          <w:rFonts w:asciiTheme="minorHAnsi" w:hAnsiTheme="minorHAnsi" w:cstheme="minorHAnsi"/>
          <w:sz w:val="22"/>
          <w:szCs w:val="22"/>
        </w:rPr>
        <w:t xml:space="preserve">skaźników </w:t>
      </w:r>
      <w:r w:rsidRPr="004A3379">
        <w:rPr>
          <w:rFonts w:asciiTheme="minorHAnsi" w:hAnsiTheme="minorHAnsi" w:cstheme="minorHAnsi"/>
          <w:sz w:val="22"/>
          <w:szCs w:val="22"/>
        </w:rPr>
        <w:t xml:space="preserve">obrazujące w najpełniejszy sposób natężenie problemów  w sferze społecznej z zakresu bezrobocia, ubóstwa, przestępczości, edukacji lub kapitału społecznego, a także </w:t>
      </w:r>
      <w:r w:rsidRPr="004A3379">
        <w:rPr>
          <w:rFonts w:asciiTheme="minorHAnsi" w:hAnsiTheme="minorHAnsi" w:cstheme="minorHAnsi"/>
          <w:sz w:val="22"/>
          <w:szCs w:val="22"/>
        </w:rPr>
        <w:lastRenderedPageBreak/>
        <w:t xml:space="preserve">aktywności społecznej i obywatelskiej. Wykorzystanie większej liczby wskaźników pozwoliło na zdiagnozowanie w sposób bardziej precyzyjny. Wskaźniki budowano na podstawie zgromadzonych danych ilościowych. Dane liczbowe gromadzono przy założeniu, że udostępniane przez współpracujące instytucje i komórki organizacyjne Urzędu Gminy </w:t>
      </w:r>
      <w:r w:rsidR="008E0CFB">
        <w:rPr>
          <w:rFonts w:asciiTheme="minorHAnsi" w:hAnsiTheme="minorHAnsi" w:cstheme="minorHAnsi"/>
          <w:sz w:val="22"/>
          <w:szCs w:val="22"/>
        </w:rPr>
        <w:t xml:space="preserve">Adamów </w:t>
      </w:r>
      <w:r w:rsidRPr="004A3379">
        <w:rPr>
          <w:rFonts w:asciiTheme="minorHAnsi" w:hAnsiTheme="minorHAnsi" w:cstheme="minorHAnsi"/>
          <w:sz w:val="22"/>
          <w:szCs w:val="22"/>
        </w:rPr>
        <w:t>dane, powinny odzwierciedlać najaktualniejszy stan danego zjawiska i przedstawiać jego wartość liczbową na dzień udostępnienia danych (o ile rejestr, w którym te dan</w:t>
      </w:r>
      <w:r w:rsidR="002D0843" w:rsidRPr="004A3379">
        <w:rPr>
          <w:rFonts w:asciiTheme="minorHAnsi" w:hAnsiTheme="minorHAnsi" w:cstheme="minorHAnsi"/>
          <w:sz w:val="22"/>
          <w:szCs w:val="22"/>
        </w:rPr>
        <w:t xml:space="preserve">e są gromadzone to umożliwiał). </w:t>
      </w:r>
    </w:p>
    <w:p w14:paraId="408C6320" w14:textId="77777777" w:rsidR="00FD08AD" w:rsidRPr="004A3379" w:rsidRDefault="00FD08AD" w:rsidP="00FD08AD">
      <w:pPr>
        <w:pStyle w:val="Legenda"/>
        <w:contextualSpacing/>
        <w:jc w:val="both"/>
        <w:rPr>
          <w:rFonts w:asciiTheme="minorHAnsi" w:hAnsiTheme="minorHAnsi" w:cstheme="minorHAnsi"/>
          <w:color w:val="auto"/>
          <w:sz w:val="22"/>
          <w:szCs w:val="22"/>
        </w:rPr>
      </w:pPr>
      <w:bookmarkStart w:id="22" w:name="_Toc114700356"/>
      <w:bookmarkStart w:id="23" w:name="_Hlk114514014"/>
      <w:r w:rsidRPr="004A3379">
        <w:rPr>
          <w:rFonts w:asciiTheme="minorHAnsi" w:hAnsiTheme="minorHAnsi" w:cstheme="minorHAnsi"/>
          <w:color w:val="auto"/>
          <w:sz w:val="22"/>
          <w:szCs w:val="22"/>
        </w:rPr>
        <w:t xml:space="preserve">Tabela </w:t>
      </w:r>
      <w:r w:rsidR="00D63B2E" w:rsidRPr="004A3379">
        <w:rPr>
          <w:rFonts w:asciiTheme="minorHAnsi" w:hAnsiTheme="minorHAnsi" w:cstheme="minorHAnsi"/>
          <w:color w:val="auto"/>
          <w:sz w:val="22"/>
          <w:szCs w:val="22"/>
        </w:rPr>
        <w:fldChar w:fldCharType="begin"/>
      </w:r>
      <w:r w:rsidRPr="004A3379">
        <w:rPr>
          <w:rFonts w:asciiTheme="minorHAnsi" w:hAnsiTheme="minorHAnsi" w:cstheme="minorHAnsi"/>
          <w:color w:val="auto"/>
          <w:sz w:val="22"/>
          <w:szCs w:val="22"/>
        </w:rPr>
        <w:instrText>SEQ Tabela \* ARABIC</w:instrText>
      </w:r>
      <w:r w:rsidR="00D63B2E" w:rsidRPr="004A3379">
        <w:rPr>
          <w:rFonts w:asciiTheme="minorHAnsi" w:hAnsiTheme="minorHAnsi" w:cstheme="minorHAnsi"/>
          <w:color w:val="auto"/>
          <w:sz w:val="22"/>
          <w:szCs w:val="22"/>
        </w:rPr>
        <w:fldChar w:fldCharType="separate"/>
      </w:r>
      <w:r w:rsidR="00A37C00">
        <w:rPr>
          <w:rFonts w:asciiTheme="minorHAnsi" w:hAnsiTheme="minorHAnsi" w:cstheme="minorHAnsi"/>
          <w:noProof/>
          <w:color w:val="auto"/>
          <w:sz w:val="22"/>
          <w:szCs w:val="22"/>
        </w:rPr>
        <w:t>2</w:t>
      </w:r>
      <w:r w:rsidR="00D63B2E" w:rsidRPr="004A3379">
        <w:rPr>
          <w:rFonts w:asciiTheme="minorHAnsi" w:hAnsiTheme="minorHAnsi" w:cstheme="minorHAnsi"/>
          <w:color w:val="auto"/>
          <w:sz w:val="22"/>
          <w:szCs w:val="22"/>
        </w:rPr>
        <w:fldChar w:fldCharType="end"/>
      </w:r>
      <w:r w:rsidRPr="004A3379">
        <w:rPr>
          <w:rFonts w:asciiTheme="minorHAnsi" w:hAnsiTheme="minorHAnsi" w:cstheme="minorHAnsi"/>
          <w:b w:val="0"/>
          <w:bCs w:val="0"/>
          <w:color w:val="auto"/>
          <w:sz w:val="22"/>
          <w:szCs w:val="22"/>
        </w:rPr>
        <w:t>Lista wskaźników delimitacyjnych w sferze społecznej</w:t>
      </w:r>
      <w:bookmarkEnd w:id="22"/>
    </w:p>
    <w:tbl>
      <w:tblPr>
        <w:tblStyle w:val="Tabelasiatki5ciemnaakcent21"/>
        <w:tblW w:w="9351" w:type="dxa"/>
        <w:tblLook w:val="04A0" w:firstRow="1" w:lastRow="0" w:firstColumn="1" w:lastColumn="0" w:noHBand="0" w:noVBand="1"/>
      </w:tblPr>
      <w:tblGrid>
        <w:gridCol w:w="1147"/>
        <w:gridCol w:w="97"/>
        <w:gridCol w:w="2312"/>
        <w:gridCol w:w="5795"/>
      </w:tblGrid>
      <w:tr w:rsidR="00FD08AD" w:rsidRPr="004A3379" w14:paraId="6C72BEA4" w14:textId="77777777" w:rsidTr="00B938B3">
        <w:trPr>
          <w:cnfStyle w:val="100000000000" w:firstRow="1" w:lastRow="0" w:firstColumn="0" w:lastColumn="0" w:oddVBand="0" w:evenVBand="0" w:oddHBand="0" w:evenHBand="0" w:firstRowFirstColumn="0" w:firstRowLastColumn="0" w:lastRowFirstColumn="0" w:lastRowLastColumn="0"/>
          <w:trHeight w:val="801"/>
          <w:tblHeader/>
        </w:trPr>
        <w:tc>
          <w:tcPr>
            <w:cnfStyle w:val="001000000000" w:firstRow="0" w:lastRow="0" w:firstColumn="1" w:lastColumn="0" w:oddVBand="0" w:evenVBand="0" w:oddHBand="0" w:evenHBand="0" w:firstRowFirstColumn="0" w:firstRowLastColumn="0" w:lastRowFirstColumn="0" w:lastRowLastColumn="0"/>
            <w:tcW w:w="1225" w:type="dxa"/>
            <w:gridSpan w:val="2"/>
            <w:vAlign w:val="center"/>
          </w:tcPr>
          <w:bookmarkEnd w:id="23"/>
          <w:p w14:paraId="64C38F6D" w14:textId="77777777" w:rsidR="00FD08AD" w:rsidRPr="006A1D5F" w:rsidRDefault="00FD08AD" w:rsidP="002201F8">
            <w:pPr>
              <w:widowControl w:val="0"/>
              <w:contextualSpacing/>
              <w:jc w:val="center"/>
              <w:rPr>
                <w:rFonts w:asciiTheme="minorHAnsi" w:hAnsiTheme="minorHAnsi" w:cstheme="minorHAnsi"/>
                <w:color w:val="auto"/>
              </w:rPr>
            </w:pPr>
            <w:r w:rsidRPr="006A1D5F">
              <w:rPr>
                <w:rFonts w:asciiTheme="minorHAnsi" w:hAnsiTheme="minorHAnsi" w:cstheme="minorHAnsi"/>
                <w:color w:val="auto"/>
              </w:rPr>
              <w:t>Nr wskaźnika</w:t>
            </w:r>
          </w:p>
        </w:tc>
        <w:tc>
          <w:tcPr>
            <w:tcW w:w="2314" w:type="dxa"/>
            <w:vAlign w:val="center"/>
          </w:tcPr>
          <w:p w14:paraId="3D622968" w14:textId="77777777" w:rsidR="00FD08AD" w:rsidRPr="006A1D5F" w:rsidRDefault="00FD08AD" w:rsidP="002201F8">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Badane zjawisko</w:t>
            </w:r>
          </w:p>
        </w:tc>
        <w:tc>
          <w:tcPr>
            <w:tcW w:w="5812" w:type="dxa"/>
            <w:vAlign w:val="center"/>
          </w:tcPr>
          <w:p w14:paraId="79DB4854" w14:textId="77777777" w:rsidR="00FD08AD" w:rsidRPr="006A1D5F" w:rsidRDefault="00FD08AD" w:rsidP="002201F8">
            <w:pPr>
              <w:widowControl w:val="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6A1D5F">
              <w:rPr>
                <w:rFonts w:asciiTheme="minorHAnsi" w:hAnsiTheme="minorHAnsi" w:cstheme="minorHAnsi"/>
                <w:color w:val="auto"/>
              </w:rPr>
              <w:t>Nazwa wskaźnika</w:t>
            </w:r>
          </w:p>
        </w:tc>
      </w:tr>
      <w:tr w:rsidR="00FD08AD" w:rsidRPr="004A3379" w14:paraId="35FC3DD8" w14:textId="77777777" w:rsidTr="00B938B3">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09088ACC" w14:textId="77777777" w:rsidR="00FD08AD" w:rsidRPr="004A3379" w:rsidRDefault="00FD08AD" w:rsidP="002224E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27C17945" w14:textId="47593368" w:rsidR="00FD08AD" w:rsidRPr="004A3379" w:rsidRDefault="008E0CFB" w:rsidP="002201F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Pr>
                <w:rFonts w:asciiTheme="minorHAnsi" w:hAnsiTheme="minorHAnsi" w:cstheme="minorHAnsi"/>
                <w:b/>
                <w:bCs/>
                <w:sz w:val="20"/>
              </w:rPr>
              <w:t>T</w:t>
            </w:r>
            <w:r w:rsidR="00FD08AD" w:rsidRPr="004A3379">
              <w:rPr>
                <w:rFonts w:asciiTheme="minorHAnsi" w:hAnsiTheme="minorHAnsi" w:cstheme="minorHAnsi"/>
                <w:b/>
                <w:bCs/>
                <w:sz w:val="20"/>
              </w:rPr>
              <w:t>rendy demograficzne</w:t>
            </w:r>
          </w:p>
        </w:tc>
        <w:tc>
          <w:tcPr>
            <w:tcW w:w="5812" w:type="dxa"/>
            <w:vAlign w:val="center"/>
          </w:tcPr>
          <w:p w14:paraId="445618A5" w14:textId="77777777" w:rsidR="00FD08AD" w:rsidRPr="004A3379" w:rsidRDefault="00FD08AD" w:rsidP="00B938B3">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Zmiana liczby mieszkańców w latach 2017-2021</w:t>
            </w:r>
          </w:p>
        </w:tc>
      </w:tr>
      <w:tr w:rsidR="00E246E6" w:rsidRPr="004A3379" w14:paraId="01EF2A5A" w14:textId="77777777" w:rsidTr="00B938B3">
        <w:trPr>
          <w:trHeight w:val="487"/>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8DD6162" w14:textId="77777777" w:rsidR="00E246E6" w:rsidRPr="004A3379" w:rsidRDefault="00E246E6" w:rsidP="002224E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4FEDC53E" w14:textId="77777777" w:rsidR="00E246E6" w:rsidRPr="004A3379" w:rsidRDefault="00E246E6" w:rsidP="002201F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p>
        </w:tc>
        <w:tc>
          <w:tcPr>
            <w:tcW w:w="5812" w:type="dxa"/>
            <w:vAlign w:val="center"/>
          </w:tcPr>
          <w:p w14:paraId="6FB4B0CA" w14:textId="77777777" w:rsidR="00E246E6" w:rsidRPr="004A3379" w:rsidRDefault="00E246E6" w:rsidP="00B938B3">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DE7784">
              <w:rPr>
                <w:rFonts w:asciiTheme="minorHAnsi" w:hAnsiTheme="minorHAnsi" w:cstheme="minorHAnsi"/>
                <w:sz w:val="20"/>
              </w:rPr>
              <w:t xml:space="preserve">Liczba zgonów przypadająca na 100 mieszkańców </w:t>
            </w:r>
            <w:r w:rsidRPr="004A3379">
              <w:rPr>
                <w:rFonts w:asciiTheme="minorHAnsi" w:hAnsiTheme="minorHAnsi" w:cstheme="minorHAnsi"/>
                <w:sz w:val="20"/>
              </w:rPr>
              <w:t>w 2021 r.</w:t>
            </w:r>
          </w:p>
        </w:tc>
      </w:tr>
      <w:tr w:rsidR="00FD08AD" w:rsidRPr="004A3379" w14:paraId="256EFF50" w14:textId="77777777" w:rsidTr="00B938B3">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4F3860A3" w14:textId="77777777" w:rsidR="00FD08AD" w:rsidRPr="004A3379" w:rsidRDefault="00FD08AD" w:rsidP="002224E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40E031EC" w14:textId="77777777" w:rsidR="00FD08AD" w:rsidRPr="004A3379" w:rsidRDefault="00FD08AD" w:rsidP="002201F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p>
        </w:tc>
        <w:tc>
          <w:tcPr>
            <w:tcW w:w="5812" w:type="dxa"/>
            <w:vAlign w:val="center"/>
          </w:tcPr>
          <w:p w14:paraId="73E7FA01" w14:textId="77777777" w:rsidR="00FD08AD" w:rsidRPr="004A3379" w:rsidRDefault="00FD08AD" w:rsidP="00B938B3">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 xml:space="preserve">Liczba </w:t>
            </w:r>
            <w:r w:rsidR="001315CA" w:rsidRPr="004A3379">
              <w:rPr>
                <w:rFonts w:asciiTheme="minorHAnsi" w:hAnsiTheme="minorHAnsi" w:cstheme="minorHAnsi"/>
                <w:sz w:val="20"/>
              </w:rPr>
              <w:t xml:space="preserve">osób w wieku poprodukcyjnym </w:t>
            </w:r>
            <w:r w:rsidR="00F47A36" w:rsidRPr="004A3379">
              <w:rPr>
                <w:rFonts w:asciiTheme="minorHAnsi" w:hAnsiTheme="minorHAnsi" w:cstheme="minorHAnsi"/>
                <w:sz w:val="20"/>
              </w:rPr>
              <w:t xml:space="preserve">przypadająca </w:t>
            </w:r>
            <w:r w:rsidRPr="004A3379">
              <w:rPr>
                <w:rFonts w:asciiTheme="minorHAnsi" w:hAnsiTheme="minorHAnsi" w:cstheme="minorHAnsi"/>
                <w:sz w:val="20"/>
              </w:rPr>
              <w:t>na 100 mieszkańców w</w:t>
            </w:r>
            <w:r w:rsidR="0068375F">
              <w:rPr>
                <w:rFonts w:asciiTheme="minorHAnsi" w:hAnsiTheme="minorHAnsi" w:cstheme="minorHAnsi"/>
                <w:sz w:val="20"/>
              </w:rPr>
              <w:t> </w:t>
            </w:r>
            <w:r w:rsidRPr="004A3379">
              <w:rPr>
                <w:rFonts w:asciiTheme="minorHAnsi" w:hAnsiTheme="minorHAnsi" w:cstheme="minorHAnsi"/>
                <w:sz w:val="20"/>
              </w:rPr>
              <w:t>2021 r.</w:t>
            </w:r>
          </w:p>
        </w:tc>
      </w:tr>
      <w:tr w:rsidR="00E246E6" w:rsidRPr="004A3379" w14:paraId="20679B7E" w14:textId="77777777" w:rsidTr="00B938B3">
        <w:trPr>
          <w:trHeight w:val="487"/>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E4558C9"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356BDDC1"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p>
        </w:tc>
        <w:tc>
          <w:tcPr>
            <w:tcW w:w="5812" w:type="dxa"/>
            <w:vAlign w:val="center"/>
          </w:tcPr>
          <w:p w14:paraId="0626FA93"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235A4B">
              <w:rPr>
                <w:rFonts w:asciiTheme="minorHAnsi" w:hAnsiTheme="minorHAnsi" w:cstheme="minorHAnsi"/>
                <w:sz w:val="20"/>
              </w:rPr>
              <w:t>Zmian liczby osób w wieku poprodukcyjnym przypadająca na 100 mieszkańców</w:t>
            </w:r>
            <w:r w:rsidRPr="004A3379">
              <w:rPr>
                <w:rFonts w:asciiTheme="minorHAnsi" w:hAnsiTheme="minorHAnsi" w:cstheme="minorHAnsi"/>
                <w:sz w:val="20"/>
              </w:rPr>
              <w:t>w 2021 r.</w:t>
            </w:r>
          </w:p>
        </w:tc>
      </w:tr>
      <w:tr w:rsidR="00E246E6" w:rsidRPr="004A3379" w14:paraId="6FB0E657"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41C4EC31"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3AA5EF37"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b/>
                <w:sz w:val="20"/>
              </w:rPr>
              <w:t>Bezrobocie</w:t>
            </w:r>
          </w:p>
        </w:tc>
        <w:tc>
          <w:tcPr>
            <w:tcW w:w="5812" w:type="dxa"/>
            <w:vAlign w:val="center"/>
          </w:tcPr>
          <w:p w14:paraId="0AD6DB8A"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bezrobotnych na 100 mieszkańców w wieku produkcyjnym w</w:t>
            </w:r>
            <w:r>
              <w:rPr>
                <w:rFonts w:asciiTheme="minorHAnsi" w:hAnsiTheme="minorHAnsi" w:cstheme="minorHAnsi"/>
                <w:sz w:val="20"/>
              </w:rPr>
              <w:t> </w:t>
            </w:r>
            <w:r w:rsidRPr="004A3379">
              <w:rPr>
                <w:rFonts w:asciiTheme="minorHAnsi" w:hAnsiTheme="minorHAnsi" w:cstheme="minorHAnsi"/>
                <w:sz w:val="20"/>
              </w:rPr>
              <w:t>2021r.</w:t>
            </w:r>
          </w:p>
        </w:tc>
      </w:tr>
      <w:tr w:rsidR="00E246E6" w:rsidRPr="004A3379" w14:paraId="644D8A44"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7081940F"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3619F86A"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5812" w:type="dxa"/>
            <w:vAlign w:val="center"/>
          </w:tcPr>
          <w:p w14:paraId="1D5BC2D1"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długotrwale bezrobotnych na 100 mieszkańców w wieku produkcyjnym w 2021 r.</w:t>
            </w:r>
          </w:p>
        </w:tc>
      </w:tr>
      <w:tr w:rsidR="00E246E6" w:rsidRPr="004A3379" w14:paraId="3B55BF4B"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0DBE3157" w14:textId="77777777" w:rsidR="00E246E6" w:rsidRPr="004A3379" w:rsidRDefault="00E246E6" w:rsidP="00E246E6">
            <w:pPr>
              <w:pStyle w:val="Akapitzlist"/>
              <w:widowControl w:val="0"/>
              <w:numPr>
                <w:ilvl w:val="0"/>
                <w:numId w:val="14"/>
              </w:numPr>
              <w:tabs>
                <w:tab w:val="left" w:pos="884"/>
              </w:tabs>
              <w:ind w:left="0" w:firstLine="0"/>
              <w:rPr>
                <w:rFonts w:asciiTheme="minorHAnsi" w:hAnsiTheme="minorHAnsi" w:cstheme="minorHAnsi"/>
              </w:rPr>
            </w:pPr>
          </w:p>
        </w:tc>
        <w:tc>
          <w:tcPr>
            <w:tcW w:w="2411" w:type="dxa"/>
            <w:gridSpan w:val="2"/>
            <w:vMerge/>
            <w:vAlign w:val="center"/>
          </w:tcPr>
          <w:p w14:paraId="547799E4"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0B579E04"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bezrobotnych bez kwalifikacji zawodowych  na 100 mieszkańców w</w:t>
            </w:r>
            <w:r>
              <w:rPr>
                <w:rFonts w:asciiTheme="minorHAnsi" w:hAnsiTheme="minorHAnsi" w:cstheme="minorHAnsi"/>
                <w:sz w:val="20"/>
              </w:rPr>
              <w:t> </w:t>
            </w:r>
            <w:r w:rsidRPr="004A3379">
              <w:rPr>
                <w:rFonts w:asciiTheme="minorHAnsi" w:hAnsiTheme="minorHAnsi" w:cstheme="minorHAnsi"/>
                <w:sz w:val="20"/>
              </w:rPr>
              <w:t>wieku produkcyjnym w 2021 r</w:t>
            </w:r>
          </w:p>
        </w:tc>
      </w:tr>
      <w:tr w:rsidR="00E246E6" w:rsidRPr="004A3379" w14:paraId="76B3F4E2"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639870CB"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6A2BFFB3"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b/>
                <w:bCs/>
                <w:sz w:val="20"/>
              </w:rPr>
              <w:t>Ubóstwo, wykluczenie społeczne, uzależnienia</w:t>
            </w:r>
          </w:p>
        </w:tc>
        <w:tc>
          <w:tcPr>
            <w:tcW w:w="5812" w:type="dxa"/>
            <w:vAlign w:val="center"/>
          </w:tcPr>
          <w:p w14:paraId="34FD5BB5"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korzystających ze świadczeń pomocy GOPS przypadających na 100 mieszkańców w 2021 r.</w:t>
            </w:r>
          </w:p>
        </w:tc>
      </w:tr>
      <w:tr w:rsidR="00E246E6" w:rsidRPr="004A3379" w14:paraId="36D08282"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70C682E7"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0A98BB0D"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204CA130" w14:textId="27692424" w:rsidR="00E246E6" w:rsidRPr="004A3379" w:rsidRDefault="00E246E6" w:rsidP="008E0CFB">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w:t>
            </w:r>
            <w:r w:rsidR="008E0CFB">
              <w:rPr>
                <w:rFonts w:asciiTheme="minorHAnsi" w:hAnsiTheme="minorHAnsi" w:cstheme="minorHAnsi"/>
                <w:sz w:val="20"/>
              </w:rPr>
              <w:t xml:space="preserve"> korzystających ze świadczeń GOPS </w:t>
            </w:r>
            <w:r w:rsidRPr="004A3379">
              <w:rPr>
                <w:rFonts w:asciiTheme="minorHAnsi" w:hAnsiTheme="minorHAnsi" w:cstheme="minorHAnsi"/>
                <w:sz w:val="20"/>
              </w:rPr>
              <w:t>z tytułu ubóstwa na przypadających 100 mieszkańców w 2021 r.</w:t>
            </w:r>
          </w:p>
        </w:tc>
      </w:tr>
      <w:tr w:rsidR="00E246E6" w:rsidRPr="004A3379" w14:paraId="1D675A41"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782B876B"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38F71E0A"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5812" w:type="dxa"/>
            <w:vAlign w:val="center"/>
          </w:tcPr>
          <w:p w14:paraId="7B483D5F" w14:textId="49469F89"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k</w:t>
            </w:r>
            <w:r w:rsidR="008E0CFB">
              <w:rPr>
                <w:rFonts w:asciiTheme="minorHAnsi" w:hAnsiTheme="minorHAnsi" w:cstheme="minorHAnsi"/>
                <w:sz w:val="20"/>
              </w:rPr>
              <w:t xml:space="preserve">orzystających ze świadczeń GOPS </w:t>
            </w:r>
            <w:r w:rsidRPr="004A3379">
              <w:rPr>
                <w:rFonts w:asciiTheme="minorHAnsi" w:hAnsiTheme="minorHAnsi" w:cstheme="minorHAnsi"/>
                <w:sz w:val="20"/>
              </w:rPr>
              <w:t>z tytułu bezrobocia przypadających na 100 mieszkańców w 2021 r.</w:t>
            </w:r>
          </w:p>
        </w:tc>
      </w:tr>
      <w:tr w:rsidR="00E246E6" w:rsidRPr="004A3379" w14:paraId="0682E30E"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0FE2317"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5094FB07"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7E6F14EE"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46530">
              <w:rPr>
                <w:rFonts w:asciiTheme="minorHAnsi" w:hAnsiTheme="minorHAnsi" w:cstheme="minorHAnsi"/>
                <w:sz w:val="20"/>
              </w:rPr>
              <w:t xml:space="preserve">Liczba osób korzystających ze świadczeń pomocy GOPS z tytułu bezradności w sprawach opiekuńczo-wychowawczych  </w:t>
            </w:r>
            <w:r w:rsidR="004B48B8">
              <w:rPr>
                <w:rFonts w:asciiTheme="minorHAnsi" w:hAnsiTheme="minorHAnsi" w:cstheme="minorHAnsi"/>
                <w:sz w:val="20"/>
              </w:rPr>
              <w:t xml:space="preserve">oraz prowadzenia gospodarstwa domowego </w:t>
            </w:r>
            <w:r w:rsidRPr="00446530">
              <w:rPr>
                <w:rFonts w:asciiTheme="minorHAnsi" w:hAnsiTheme="minorHAnsi" w:cstheme="minorHAnsi"/>
                <w:sz w:val="20"/>
              </w:rPr>
              <w:t>na 100 mieszkańców</w:t>
            </w:r>
            <w:r w:rsidRPr="004A3379">
              <w:rPr>
                <w:rFonts w:asciiTheme="minorHAnsi" w:hAnsiTheme="minorHAnsi" w:cstheme="minorHAnsi"/>
                <w:sz w:val="20"/>
              </w:rPr>
              <w:t xml:space="preserve"> na 100 mieszkańców w 2021 r.</w:t>
            </w:r>
          </w:p>
        </w:tc>
      </w:tr>
      <w:tr w:rsidR="00E246E6" w:rsidRPr="004A3379" w14:paraId="361D274B"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664D3579"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3B09554C"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5812" w:type="dxa"/>
            <w:vAlign w:val="center"/>
          </w:tcPr>
          <w:p w14:paraId="701A257D" w14:textId="77777777" w:rsidR="00E246E6" w:rsidRPr="004A3379" w:rsidRDefault="00E246E6" w:rsidP="00E246E6">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które posiadały założoną Niebieską Kartę przypadających na 100 mieszkańców w 2021 r.</w:t>
            </w:r>
          </w:p>
        </w:tc>
      </w:tr>
      <w:tr w:rsidR="00E246E6" w:rsidRPr="004A3379" w14:paraId="4E9D2AAD"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17793DE4" w14:textId="77777777" w:rsidR="00E246E6" w:rsidRPr="004A3379" w:rsidRDefault="00E246E6" w:rsidP="00E246E6">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21481EE9"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66D68445" w14:textId="77777777" w:rsidR="00E246E6" w:rsidRPr="004A3379" w:rsidRDefault="00E246E6" w:rsidP="00E246E6">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dzieci i młodzieży korzystającej z dożywiania przypadającej na 100 mieszkańców do 17 roku życia w 2021 r.</w:t>
            </w:r>
          </w:p>
        </w:tc>
      </w:tr>
      <w:tr w:rsidR="004B48B8" w:rsidRPr="004A3379" w14:paraId="57DF4F42"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7E7AFFFE"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4FBBA89C"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5812" w:type="dxa"/>
            <w:vAlign w:val="center"/>
          </w:tcPr>
          <w:p w14:paraId="6D4053E4" w14:textId="6768F002"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63472A">
              <w:rPr>
                <w:rFonts w:asciiTheme="minorHAnsi" w:hAnsiTheme="minorHAnsi" w:cstheme="minorHAnsi"/>
                <w:sz w:val="20"/>
              </w:rPr>
              <w:t xml:space="preserve">Liczba osób korzystających ze świadczeń pomocy GOPS z tytułu alkoholizmu na 100 </w:t>
            </w:r>
            <w:r w:rsidR="00087B4E" w:rsidRPr="0063472A">
              <w:rPr>
                <w:rFonts w:asciiTheme="minorHAnsi" w:hAnsiTheme="minorHAnsi" w:cstheme="minorHAnsi"/>
                <w:sz w:val="20"/>
              </w:rPr>
              <w:t>mieszkańców</w:t>
            </w:r>
            <w:r w:rsidRPr="004A3379">
              <w:rPr>
                <w:rFonts w:asciiTheme="minorHAnsi" w:hAnsiTheme="minorHAnsi" w:cstheme="minorHAnsi"/>
                <w:sz w:val="20"/>
              </w:rPr>
              <w:t> 2021 r.</w:t>
            </w:r>
          </w:p>
        </w:tc>
      </w:tr>
      <w:tr w:rsidR="004B48B8" w:rsidRPr="004A3379" w14:paraId="4E00FEFB"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CF07384"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1F8C4EF2"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64BD5209"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zgłoszonych do GKRPA przypadająca na 100 mieszkańców w 2021 r.</w:t>
            </w:r>
          </w:p>
        </w:tc>
      </w:tr>
      <w:tr w:rsidR="004B48B8" w:rsidRPr="004A3379" w14:paraId="2C2E3EDC"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1742C99D"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783D4B1F" w14:textId="56375AC2" w:rsidR="004B48B8" w:rsidRPr="004A3379" w:rsidRDefault="008E0CFB"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r>
              <w:rPr>
                <w:rFonts w:asciiTheme="minorHAnsi" w:hAnsiTheme="minorHAnsi" w:cstheme="minorHAnsi"/>
                <w:b/>
                <w:bCs/>
                <w:sz w:val="20"/>
              </w:rPr>
              <w:t>S</w:t>
            </w:r>
            <w:r w:rsidR="004B48B8" w:rsidRPr="004A3379">
              <w:rPr>
                <w:rFonts w:asciiTheme="minorHAnsi" w:hAnsiTheme="minorHAnsi" w:cstheme="minorHAnsi"/>
                <w:b/>
                <w:bCs/>
                <w:sz w:val="20"/>
              </w:rPr>
              <w:t>tan zdrowia mieszkańców i niepełnosprawność</w:t>
            </w:r>
          </w:p>
        </w:tc>
        <w:tc>
          <w:tcPr>
            <w:tcW w:w="5812" w:type="dxa"/>
            <w:vAlign w:val="center"/>
          </w:tcPr>
          <w:p w14:paraId="6277E237"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korzystających ze świadczeń pomocy GOPS z tytułu niepełnosprawności przypadająca na 100 mieszkańców w 2021 r.</w:t>
            </w:r>
          </w:p>
        </w:tc>
      </w:tr>
      <w:tr w:rsidR="004B48B8" w:rsidRPr="004A3379" w14:paraId="1CA8DB5A"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052E4076"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5A6BADBB"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p>
        </w:tc>
        <w:tc>
          <w:tcPr>
            <w:tcW w:w="5812" w:type="dxa"/>
            <w:vAlign w:val="center"/>
          </w:tcPr>
          <w:p w14:paraId="6FF4C7FB"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osób korzystających ze świadczeń pomocy GOPS z tytułu długotrwałej lub ciężkiej choroby przypadająca na 100 mieszkańców w 2021 r.</w:t>
            </w:r>
          </w:p>
        </w:tc>
      </w:tr>
      <w:tr w:rsidR="004B48B8" w:rsidRPr="004A3379" w14:paraId="0393CA86"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14F3C638"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6708007F"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r w:rsidRPr="004A3379">
              <w:rPr>
                <w:rFonts w:asciiTheme="minorHAnsi" w:hAnsiTheme="minorHAnsi" w:cstheme="minorHAnsi"/>
                <w:b/>
                <w:bCs/>
                <w:sz w:val="20"/>
              </w:rPr>
              <w:t>Poziom edukacji</w:t>
            </w:r>
          </w:p>
        </w:tc>
        <w:tc>
          <w:tcPr>
            <w:tcW w:w="5812" w:type="dxa"/>
            <w:vAlign w:val="center"/>
          </w:tcPr>
          <w:p w14:paraId="39080425"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Udział dzieci posiadających specjalne potrzeby edukacyjne w roku szkolnym 2019/2020 w ogólnej liczbie uczniów</w:t>
            </w:r>
          </w:p>
        </w:tc>
      </w:tr>
      <w:tr w:rsidR="004B48B8" w:rsidRPr="004A3379" w14:paraId="7BAEEEDC"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57CD2A4E"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74DCD1F1"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p>
        </w:tc>
        <w:tc>
          <w:tcPr>
            <w:tcW w:w="5812" w:type="dxa"/>
            <w:vAlign w:val="center"/>
          </w:tcPr>
          <w:p w14:paraId="566F020F"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Udział dzieci posiadających specjalne potrzeby edukacyjne w roku szkolnym 2020/2021 w ogólnej liczbie uczniów</w:t>
            </w:r>
          </w:p>
        </w:tc>
      </w:tr>
      <w:tr w:rsidR="004B48B8" w:rsidRPr="004A3379" w14:paraId="53140B2F"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010E5FF8"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1F844BE4" w14:textId="6709DDAF" w:rsidR="004B48B8" w:rsidRPr="004A3379" w:rsidRDefault="008E0CFB"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r>
              <w:rPr>
                <w:rFonts w:asciiTheme="minorHAnsi" w:hAnsiTheme="minorHAnsi" w:cstheme="minorHAnsi"/>
                <w:b/>
                <w:bCs/>
                <w:sz w:val="20"/>
              </w:rPr>
              <w:t>P</w:t>
            </w:r>
            <w:r w:rsidR="004B48B8" w:rsidRPr="004A3379">
              <w:rPr>
                <w:rFonts w:asciiTheme="minorHAnsi" w:hAnsiTheme="minorHAnsi" w:cstheme="minorHAnsi"/>
                <w:b/>
                <w:bCs/>
                <w:sz w:val="20"/>
              </w:rPr>
              <w:t>oziom uczestnictwa w życiu publicznym i obywatelskim</w:t>
            </w:r>
          </w:p>
        </w:tc>
        <w:tc>
          <w:tcPr>
            <w:tcW w:w="5812" w:type="dxa"/>
            <w:vAlign w:val="center"/>
          </w:tcPr>
          <w:p w14:paraId="31603668"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 xml:space="preserve">Liczba </w:t>
            </w:r>
            <w:r>
              <w:rPr>
                <w:rFonts w:asciiTheme="minorHAnsi" w:hAnsiTheme="minorHAnsi" w:cstheme="minorHAnsi"/>
                <w:sz w:val="20"/>
              </w:rPr>
              <w:t xml:space="preserve">funkcjonujących </w:t>
            </w:r>
            <w:r w:rsidRPr="004A3379">
              <w:rPr>
                <w:rFonts w:asciiTheme="minorHAnsi" w:hAnsiTheme="minorHAnsi" w:cstheme="minorHAnsi"/>
                <w:sz w:val="20"/>
              </w:rPr>
              <w:t>organizacji społecznych przypadających na 100 mieszkańców w 2021r.</w:t>
            </w:r>
          </w:p>
        </w:tc>
      </w:tr>
      <w:tr w:rsidR="004B48B8" w:rsidRPr="004A3379" w14:paraId="61FFDA11"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42FDF2A3"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2352303B"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p>
        </w:tc>
        <w:tc>
          <w:tcPr>
            <w:tcW w:w="5812" w:type="dxa"/>
            <w:vAlign w:val="center"/>
          </w:tcPr>
          <w:p w14:paraId="2311192F"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mieszkańców korzystających z biblioteki przypadająca na 100 mieszkańców w 2021 r.</w:t>
            </w:r>
          </w:p>
        </w:tc>
      </w:tr>
      <w:tr w:rsidR="004B48B8" w:rsidRPr="004A3379" w14:paraId="4116F0EA" w14:textId="77777777" w:rsidTr="00B938B3">
        <w:trPr>
          <w:trHeight w:val="238"/>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F5DAEA5"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3801BC12"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p>
        </w:tc>
        <w:tc>
          <w:tcPr>
            <w:tcW w:w="5812" w:type="dxa"/>
            <w:vAlign w:val="center"/>
          </w:tcPr>
          <w:p w14:paraId="3598C6FF"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F44A1">
              <w:rPr>
                <w:rFonts w:asciiTheme="minorHAnsi" w:hAnsiTheme="minorHAnsi" w:cstheme="minorHAnsi"/>
                <w:sz w:val="20"/>
              </w:rPr>
              <w:t>Frekwencja wyborach prezydenckich w 2020 r.</w:t>
            </w:r>
          </w:p>
        </w:tc>
      </w:tr>
      <w:tr w:rsidR="004B48B8" w:rsidRPr="004A3379" w14:paraId="5104E083"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28251767"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restart"/>
            <w:vAlign w:val="center"/>
          </w:tcPr>
          <w:p w14:paraId="31FF8E74" w14:textId="57D15720" w:rsidR="004B48B8" w:rsidRPr="004A3379" w:rsidRDefault="008E0CFB"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Pr>
                <w:rFonts w:asciiTheme="minorHAnsi" w:hAnsiTheme="minorHAnsi" w:cstheme="minorHAnsi"/>
                <w:b/>
                <w:bCs/>
                <w:sz w:val="20"/>
              </w:rPr>
              <w:t>P</w:t>
            </w:r>
            <w:r w:rsidR="004B48B8" w:rsidRPr="004A3379">
              <w:rPr>
                <w:rFonts w:asciiTheme="minorHAnsi" w:hAnsiTheme="minorHAnsi" w:cstheme="minorHAnsi"/>
                <w:b/>
                <w:bCs/>
                <w:sz w:val="20"/>
              </w:rPr>
              <w:t>oziom bezpieczeństwa</w:t>
            </w:r>
          </w:p>
        </w:tc>
        <w:tc>
          <w:tcPr>
            <w:tcW w:w="5812" w:type="dxa"/>
            <w:vAlign w:val="center"/>
          </w:tcPr>
          <w:p w14:paraId="3408CF49"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odnotowanych przestępstw przypadających na 100 mieszkańców w 2021r.</w:t>
            </w:r>
          </w:p>
        </w:tc>
      </w:tr>
      <w:tr w:rsidR="004B48B8" w:rsidRPr="004A3379" w14:paraId="48F345BE" w14:textId="77777777" w:rsidTr="00B938B3">
        <w:tc>
          <w:tcPr>
            <w:cnfStyle w:val="001000000000" w:firstRow="0" w:lastRow="0" w:firstColumn="1" w:lastColumn="0" w:oddVBand="0" w:evenVBand="0" w:oddHBand="0" w:evenHBand="0" w:firstRowFirstColumn="0" w:firstRowLastColumn="0" w:lastRowFirstColumn="0" w:lastRowLastColumn="0"/>
            <w:tcW w:w="1128" w:type="dxa"/>
            <w:vAlign w:val="center"/>
          </w:tcPr>
          <w:p w14:paraId="4325D5E2"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1D8B2635"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rPr>
            </w:pPr>
          </w:p>
        </w:tc>
        <w:tc>
          <w:tcPr>
            <w:tcW w:w="5812" w:type="dxa"/>
            <w:vAlign w:val="center"/>
          </w:tcPr>
          <w:p w14:paraId="7E457054" w14:textId="77777777" w:rsidR="004B48B8" w:rsidRPr="004A3379" w:rsidRDefault="004B48B8" w:rsidP="004B48B8">
            <w:pPr>
              <w:widowControl w:val="0"/>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Liczba odnotowanych wykroczeń przypadających na 100 mieszkańców w 2021r.</w:t>
            </w:r>
          </w:p>
        </w:tc>
      </w:tr>
      <w:tr w:rsidR="004B48B8" w:rsidRPr="004A3379" w14:paraId="33D2C39A" w14:textId="77777777" w:rsidTr="00B9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37C77459" w14:textId="77777777" w:rsidR="004B48B8" w:rsidRPr="004A3379" w:rsidRDefault="004B48B8" w:rsidP="004B48B8">
            <w:pPr>
              <w:pStyle w:val="Akapitzlist"/>
              <w:widowControl w:val="0"/>
              <w:numPr>
                <w:ilvl w:val="0"/>
                <w:numId w:val="14"/>
              </w:numPr>
              <w:tabs>
                <w:tab w:val="left" w:pos="884"/>
              </w:tabs>
              <w:spacing w:after="0" w:line="240" w:lineRule="auto"/>
              <w:ind w:left="0" w:firstLine="0"/>
              <w:rPr>
                <w:rFonts w:asciiTheme="minorHAnsi" w:hAnsiTheme="minorHAnsi" w:cstheme="minorHAnsi"/>
              </w:rPr>
            </w:pPr>
          </w:p>
        </w:tc>
        <w:tc>
          <w:tcPr>
            <w:tcW w:w="2411" w:type="dxa"/>
            <w:gridSpan w:val="2"/>
            <w:vMerge/>
            <w:vAlign w:val="center"/>
          </w:tcPr>
          <w:p w14:paraId="79C74A81"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812" w:type="dxa"/>
            <w:vAlign w:val="center"/>
          </w:tcPr>
          <w:p w14:paraId="6D821E56" w14:textId="77777777" w:rsidR="004B48B8" w:rsidRPr="004A3379" w:rsidRDefault="004B48B8" w:rsidP="004B48B8">
            <w:pPr>
              <w:widowControl w:val="0"/>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4A3379">
              <w:rPr>
                <w:rFonts w:asciiTheme="minorHAnsi" w:hAnsiTheme="minorHAnsi" w:cstheme="minorHAnsi"/>
                <w:sz w:val="20"/>
              </w:rPr>
              <w:t xml:space="preserve">Liczba przeprowadzonych przez Policję interwencji przypadających  na 100 mieszkańców w 2021 r.  </w:t>
            </w:r>
          </w:p>
        </w:tc>
      </w:tr>
    </w:tbl>
    <w:p w14:paraId="37A6B640" w14:textId="77777777" w:rsidR="00FD08AD" w:rsidRPr="004A3379" w:rsidRDefault="00FD08AD" w:rsidP="00FD08AD">
      <w:pPr>
        <w:pStyle w:val="Akapitzlist"/>
        <w:spacing w:after="480" w:line="240" w:lineRule="auto"/>
        <w:ind w:left="0"/>
        <w:contextualSpacing w:val="0"/>
        <w:jc w:val="both"/>
        <w:rPr>
          <w:rFonts w:asciiTheme="minorHAnsi" w:hAnsiTheme="minorHAnsi" w:cstheme="minorHAnsi"/>
          <w:iCs/>
          <w:sz w:val="20"/>
        </w:rPr>
      </w:pPr>
      <w:r w:rsidRPr="004A3379">
        <w:rPr>
          <w:rFonts w:asciiTheme="minorHAnsi" w:hAnsiTheme="minorHAnsi" w:cstheme="minorHAnsi"/>
          <w:b/>
          <w:iCs/>
          <w:sz w:val="20"/>
        </w:rPr>
        <w:t>Źródło</w:t>
      </w:r>
      <w:r w:rsidRPr="004A3379">
        <w:rPr>
          <w:rFonts w:asciiTheme="minorHAnsi" w:hAnsiTheme="minorHAnsi" w:cstheme="minorHAnsi"/>
          <w:iCs/>
          <w:sz w:val="20"/>
        </w:rPr>
        <w:t>: Opracowanie własne</w:t>
      </w:r>
    </w:p>
    <w:p w14:paraId="11AA7DC9" w14:textId="77777777" w:rsidR="00FD08AD" w:rsidRPr="004A3379" w:rsidRDefault="00FD08AD" w:rsidP="00FD08AD">
      <w:pPr>
        <w:spacing w:line="360" w:lineRule="auto"/>
        <w:ind w:firstLine="408"/>
        <w:jc w:val="both"/>
        <w:rPr>
          <w:rFonts w:asciiTheme="minorHAnsi" w:hAnsiTheme="minorHAnsi" w:cstheme="minorHAnsi"/>
          <w:szCs w:val="22"/>
        </w:rPr>
      </w:pPr>
      <w:r w:rsidRPr="004A3379">
        <w:rPr>
          <w:rFonts w:asciiTheme="minorHAnsi" w:hAnsiTheme="minorHAnsi" w:cstheme="minorHAnsi"/>
          <w:szCs w:val="22"/>
        </w:rPr>
        <w:t>Dla porównania stopnia natężenia zjawisk kryzysowych w wyznaczonych jednostkach referencyjnych (analitycznych) konieczne było opracowanie porównywalnego wskaźnika syntetycznego dla wszystkich jednostek. Wyznaczenia wskaźnika syntetycznego dokonano zgodnie z metodą Perkala.</w:t>
      </w:r>
    </w:p>
    <w:p w14:paraId="54A834E7" w14:textId="77777777" w:rsidR="001440DB" w:rsidRPr="004A3379" w:rsidRDefault="00FD08AD" w:rsidP="00CF44A1">
      <w:pPr>
        <w:spacing w:after="240" w:line="360" w:lineRule="auto"/>
        <w:ind w:firstLine="408"/>
        <w:jc w:val="both"/>
        <w:rPr>
          <w:rFonts w:asciiTheme="minorHAnsi" w:hAnsiTheme="minorHAnsi" w:cstheme="minorHAnsi"/>
          <w:szCs w:val="22"/>
        </w:rPr>
      </w:pPr>
      <w:r w:rsidRPr="004A3379">
        <w:rPr>
          <w:rFonts w:asciiTheme="minorHAnsi" w:hAnsiTheme="minorHAnsi" w:cstheme="minorHAnsi"/>
          <w:szCs w:val="22"/>
        </w:rPr>
        <w:t>Kolejnym krokiem w procedurze delimitacji była analiza negatywnych zjawisk w pozostałych sferach: gospodarczej, środowiskowej, przestrzenno-funkcjonalnej i  technicznej (art. 9 ust. 1 pkt 1-4). Obszar zdegradowany klasyfikowany jest jako teren cechujący się występowaniem negatywnych zjawisk sfery społecznej oraz przynajmniej jednego z negatywnych zjawisk określających pozostałe sfery. Analizę wskaźnikową dla tych czterech sfer przeprowadzono dla wszystkich wyznaczonych obszarów referencyjnych. Analiza zjawisk kryzysowych w pozostałych 4 sferach przeprowadzona była zarówno na metodach ilościowych, jak i jakościowych, mierzalnych oraz opisowych.</w:t>
      </w:r>
      <w:bookmarkStart w:id="24" w:name="_Toc114700357"/>
      <w:bookmarkStart w:id="25" w:name="_Hlk114514373"/>
    </w:p>
    <w:p w14:paraId="54025430" w14:textId="77777777" w:rsidR="00FD08AD" w:rsidRPr="004A3379" w:rsidRDefault="00FD08AD" w:rsidP="00FD08AD">
      <w:pPr>
        <w:pStyle w:val="Legenda"/>
        <w:contextualSpacing/>
        <w:jc w:val="both"/>
        <w:rPr>
          <w:rFonts w:asciiTheme="minorHAnsi" w:hAnsiTheme="minorHAnsi" w:cstheme="minorHAnsi"/>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SEQ Tabela \* ARABIC</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3</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Lista wskaźników delimitacyjnych w pozostałych sferach</w:t>
      </w:r>
      <w:bookmarkEnd w:id="24"/>
    </w:p>
    <w:tbl>
      <w:tblPr>
        <w:tblStyle w:val="Tabelasiatki5ciemnaakcent21"/>
        <w:tblW w:w="5000" w:type="pct"/>
        <w:tblLook w:val="04A0" w:firstRow="1" w:lastRow="0" w:firstColumn="1" w:lastColumn="0" w:noHBand="0" w:noVBand="1"/>
      </w:tblPr>
      <w:tblGrid>
        <w:gridCol w:w="1157"/>
        <w:gridCol w:w="2525"/>
        <w:gridCol w:w="5662"/>
      </w:tblGrid>
      <w:tr w:rsidR="00243593" w:rsidRPr="00243593" w14:paraId="14F74DD1" w14:textId="77777777" w:rsidTr="00B31FF3">
        <w:trPr>
          <w:cnfStyle w:val="100000000000" w:firstRow="1" w:lastRow="0" w:firstColumn="0" w:lastColumn="0" w:oddVBand="0" w:evenVBand="0" w:oddHBand="0" w:evenHBand="0" w:firstRowFirstColumn="0" w:firstRowLastColumn="0" w:lastRowFirstColumn="0" w:lastRowLastColumn="0"/>
          <w:trHeight w:val="692"/>
          <w:tblHeader/>
        </w:trPr>
        <w:tc>
          <w:tcPr>
            <w:cnfStyle w:val="001000000000" w:firstRow="0" w:lastRow="0" w:firstColumn="1" w:lastColumn="0" w:oddVBand="0" w:evenVBand="0" w:oddHBand="0" w:evenHBand="0" w:firstRowFirstColumn="0" w:firstRowLastColumn="0" w:lastRowFirstColumn="0" w:lastRowLastColumn="0"/>
            <w:tcW w:w="619" w:type="pct"/>
            <w:vAlign w:val="center"/>
          </w:tcPr>
          <w:bookmarkEnd w:id="25"/>
          <w:p w14:paraId="7864A035" w14:textId="77777777" w:rsidR="00FD08AD" w:rsidRPr="006A1D5F" w:rsidRDefault="00FD08AD" w:rsidP="002201F8">
            <w:pPr>
              <w:widowControl w:val="0"/>
              <w:jc w:val="center"/>
              <w:rPr>
                <w:rFonts w:asciiTheme="minorHAnsi" w:hAnsiTheme="minorHAnsi" w:cstheme="minorHAnsi"/>
                <w:color w:val="auto"/>
                <w:sz w:val="20"/>
                <w:szCs w:val="18"/>
              </w:rPr>
            </w:pPr>
            <w:r w:rsidRPr="006A1D5F">
              <w:rPr>
                <w:rFonts w:asciiTheme="minorHAnsi" w:hAnsiTheme="minorHAnsi" w:cstheme="minorHAnsi"/>
                <w:color w:val="auto"/>
                <w:sz w:val="20"/>
                <w:szCs w:val="18"/>
              </w:rPr>
              <w:t>Nr wskaźnika</w:t>
            </w:r>
          </w:p>
        </w:tc>
        <w:tc>
          <w:tcPr>
            <w:tcW w:w="1351" w:type="pct"/>
            <w:vAlign w:val="center"/>
          </w:tcPr>
          <w:p w14:paraId="47630B3D" w14:textId="77777777" w:rsidR="00FD08AD" w:rsidRPr="006A1D5F" w:rsidRDefault="00FD08AD" w:rsidP="002201F8">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18"/>
              </w:rPr>
            </w:pPr>
            <w:r w:rsidRPr="006A1D5F">
              <w:rPr>
                <w:rFonts w:asciiTheme="minorHAnsi" w:hAnsiTheme="minorHAnsi" w:cstheme="minorHAnsi"/>
                <w:color w:val="auto"/>
                <w:sz w:val="20"/>
                <w:szCs w:val="18"/>
              </w:rPr>
              <w:t>Sfera</w:t>
            </w:r>
          </w:p>
        </w:tc>
        <w:tc>
          <w:tcPr>
            <w:tcW w:w="3030" w:type="pct"/>
            <w:vAlign w:val="center"/>
          </w:tcPr>
          <w:p w14:paraId="3DB2F1E9" w14:textId="77777777" w:rsidR="00FD08AD" w:rsidRPr="006A1D5F" w:rsidRDefault="00FD08AD" w:rsidP="002201F8">
            <w:pPr>
              <w:widowControl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18"/>
              </w:rPr>
            </w:pPr>
            <w:r w:rsidRPr="006A1D5F">
              <w:rPr>
                <w:rFonts w:asciiTheme="minorHAnsi" w:hAnsiTheme="minorHAnsi" w:cstheme="minorHAnsi"/>
                <w:color w:val="auto"/>
                <w:sz w:val="20"/>
                <w:szCs w:val="18"/>
              </w:rPr>
              <w:t>Nazwa wskaźnika</w:t>
            </w:r>
          </w:p>
        </w:tc>
      </w:tr>
      <w:tr w:rsidR="00243593" w:rsidRPr="00243593" w14:paraId="08BD7FEE" w14:textId="77777777" w:rsidTr="00B31FF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6E70FA0E" w14:textId="77777777" w:rsidR="002E3DFB" w:rsidRPr="006A1D5F" w:rsidRDefault="002E3DFB"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restart"/>
            <w:vAlign w:val="center"/>
          </w:tcPr>
          <w:p w14:paraId="7F35CE96" w14:textId="77777777" w:rsidR="002E3DFB" w:rsidRPr="00243593" w:rsidRDefault="002E3DFB"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r w:rsidRPr="00243593">
              <w:rPr>
                <w:rFonts w:asciiTheme="minorHAnsi" w:hAnsiTheme="minorHAnsi" w:cstheme="minorHAnsi"/>
                <w:b/>
                <w:bCs/>
                <w:sz w:val="20"/>
                <w:szCs w:val="18"/>
              </w:rPr>
              <w:t>Gospodarcza</w:t>
            </w:r>
          </w:p>
        </w:tc>
        <w:tc>
          <w:tcPr>
            <w:tcW w:w="3030" w:type="pct"/>
            <w:vAlign w:val="center"/>
          </w:tcPr>
          <w:p w14:paraId="4E435916" w14:textId="77777777" w:rsidR="002E3DFB" w:rsidRPr="00243593" w:rsidRDefault="002E3DFB"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Liczba osób fizycznych prowadzących działalność gospodarczą na 100 mieszkańców w wieku produkcyjnym w 2021 r.</w:t>
            </w:r>
          </w:p>
        </w:tc>
      </w:tr>
      <w:tr w:rsidR="00243593" w:rsidRPr="00243593" w14:paraId="7F4A7EAE" w14:textId="77777777" w:rsidTr="00B31FF3">
        <w:trPr>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68E18641" w14:textId="77777777" w:rsidR="002E3DFB" w:rsidRPr="006A1D5F" w:rsidRDefault="002E3DFB"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2EE85FAE" w14:textId="77777777" w:rsidR="002E3DFB" w:rsidRPr="00243593" w:rsidRDefault="002E3DFB"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23AB578D" w14:textId="77777777" w:rsidR="002E3DFB" w:rsidRPr="00243593" w:rsidRDefault="002E3DFB"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Zmiana liczby osób fizycznych prowadzących działalność gospodarczą na 100 mieszkańców w wieku produkcyjnym w latach 2017-2021</w:t>
            </w:r>
          </w:p>
        </w:tc>
      </w:tr>
      <w:tr w:rsidR="00243593" w:rsidRPr="00243593" w14:paraId="211F9A6B" w14:textId="77777777" w:rsidTr="00B31FF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67EADDD5" w14:textId="77777777" w:rsidR="002E3DFB" w:rsidRPr="006A1D5F" w:rsidRDefault="002E3DFB"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384D21B3" w14:textId="77777777" w:rsidR="002E3DFB" w:rsidRPr="00243593" w:rsidRDefault="002E3DFB"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0212AA65" w14:textId="77777777" w:rsidR="002E3DFB" w:rsidRPr="00243593" w:rsidRDefault="00E87EA2"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Powierzchnia terenów przeznaczonych pod działalność gospodarczą (m2) przypadająca na 100 mieszkańców w 2021 r.</w:t>
            </w:r>
          </w:p>
        </w:tc>
      </w:tr>
      <w:tr w:rsidR="00243593" w:rsidRPr="00243593" w14:paraId="09831063" w14:textId="77777777" w:rsidTr="00B31FF3">
        <w:trPr>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5473B76A"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restart"/>
            <w:vAlign w:val="center"/>
          </w:tcPr>
          <w:p w14:paraId="7650455B" w14:textId="77777777" w:rsidR="00FD08AD" w:rsidRPr="00243593" w:rsidRDefault="00FD08AD"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r w:rsidRPr="00243593">
              <w:rPr>
                <w:rFonts w:asciiTheme="minorHAnsi" w:hAnsiTheme="minorHAnsi" w:cstheme="minorHAnsi"/>
                <w:b/>
                <w:bCs/>
                <w:sz w:val="20"/>
                <w:szCs w:val="18"/>
              </w:rPr>
              <w:t>Środowiskowa</w:t>
            </w:r>
          </w:p>
        </w:tc>
        <w:tc>
          <w:tcPr>
            <w:tcW w:w="3030" w:type="pct"/>
            <w:vAlign w:val="center"/>
          </w:tcPr>
          <w:p w14:paraId="0081AAD3" w14:textId="77777777" w:rsidR="00FD08AD" w:rsidRPr="00243593" w:rsidRDefault="00723DA7"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powierzchni, na której odnotowano przekroczenie jakości powietrza w 2020 r.</w:t>
            </w:r>
          </w:p>
        </w:tc>
      </w:tr>
      <w:tr w:rsidR="00243593" w:rsidRPr="00243593" w14:paraId="21DF7269" w14:textId="77777777" w:rsidTr="00B31FF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04184E22"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337A14C1" w14:textId="77777777" w:rsidR="00FD08AD" w:rsidRPr="00243593" w:rsidRDefault="00FD08AD"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6D7AFA41" w14:textId="77777777" w:rsidR="00FD08AD" w:rsidRPr="00243593" w:rsidRDefault="00E87EA2"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 xml:space="preserve">Udział budynków mieszkalnych pokrytych azbestem </w:t>
            </w:r>
            <w:r w:rsidR="00FD08AD" w:rsidRPr="00243593">
              <w:rPr>
                <w:rFonts w:asciiTheme="minorHAnsi" w:hAnsiTheme="minorHAnsi" w:cstheme="minorHAnsi"/>
                <w:sz w:val="20"/>
                <w:szCs w:val="18"/>
              </w:rPr>
              <w:t>na 100 mieszkańców w 2021 r.</w:t>
            </w:r>
          </w:p>
        </w:tc>
      </w:tr>
      <w:tr w:rsidR="00243593" w:rsidRPr="00243593" w14:paraId="50AE134D" w14:textId="77777777" w:rsidTr="00B31FF3">
        <w:trPr>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1434D979"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restart"/>
            <w:vAlign w:val="center"/>
          </w:tcPr>
          <w:p w14:paraId="4A87BAB1" w14:textId="77777777" w:rsidR="00FD08AD" w:rsidRPr="00243593" w:rsidRDefault="00FD08AD"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r w:rsidRPr="00243593">
              <w:rPr>
                <w:rFonts w:asciiTheme="minorHAnsi" w:hAnsiTheme="minorHAnsi" w:cstheme="minorHAnsi"/>
                <w:b/>
                <w:bCs/>
                <w:sz w:val="20"/>
                <w:szCs w:val="18"/>
              </w:rPr>
              <w:t>Techniczna</w:t>
            </w:r>
          </w:p>
        </w:tc>
        <w:tc>
          <w:tcPr>
            <w:tcW w:w="3030" w:type="pct"/>
            <w:vAlign w:val="center"/>
          </w:tcPr>
          <w:p w14:paraId="5411F9EE" w14:textId="77777777" w:rsidR="00FD08AD" w:rsidRPr="00243593" w:rsidRDefault="00FD08AD"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mieszkalnych podłączonych do sieci wodociągowej w ogólnej liczbie budynków mieszkalnych w 2021 r.</w:t>
            </w:r>
          </w:p>
        </w:tc>
      </w:tr>
      <w:tr w:rsidR="00243593" w:rsidRPr="00243593" w14:paraId="01CEBE9B" w14:textId="77777777" w:rsidTr="00B31FF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412743C5" w14:textId="77777777" w:rsidR="00723DA7" w:rsidRPr="006A1D5F" w:rsidRDefault="00723DA7"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1A5FAB65" w14:textId="77777777" w:rsidR="00723DA7" w:rsidRPr="00243593" w:rsidRDefault="00723DA7"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633EF876" w14:textId="77777777" w:rsidR="00723DA7" w:rsidRPr="00243593" w:rsidRDefault="00361BF4"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mieszkalnych korzystających z systemu oczyszczania ścieków w 2021 r.</w:t>
            </w:r>
          </w:p>
        </w:tc>
      </w:tr>
      <w:tr w:rsidR="00243593" w:rsidRPr="00243593" w14:paraId="7DF359DC" w14:textId="77777777" w:rsidTr="00B31FF3">
        <w:trPr>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7372FDD2" w14:textId="77777777" w:rsidR="001377B8" w:rsidRPr="006A1D5F" w:rsidRDefault="001377B8"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1D80665E" w14:textId="77777777" w:rsidR="001377B8" w:rsidRPr="00243593" w:rsidRDefault="001377B8"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61E3DF1E" w14:textId="77777777" w:rsidR="001377B8" w:rsidRPr="00243593" w:rsidRDefault="001B17A9"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mieszkalnych korzystających z odnawialnych źródeł energii w 2021 r.</w:t>
            </w:r>
          </w:p>
        </w:tc>
      </w:tr>
      <w:tr w:rsidR="00243593" w:rsidRPr="00243593" w14:paraId="349F8089" w14:textId="77777777" w:rsidTr="00B31FF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7BCB5690" w14:textId="77777777" w:rsidR="00723DA7" w:rsidRPr="006A1D5F" w:rsidRDefault="00723DA7"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42C4C614" w14:textId="77777777" w:rsidR="00723DA7" w:rsidRPr="00243593" w:rsidRDefault="00723DA7"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11EFB92C" w14:textId="77777777" w:rsidR="00723DA7" w:rsidRPr="00243593" w:rsidRDefault="00723DA7" w:rsidP="00723DA7">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mieszkalnych wykorzystujących przestarzałe źródła ciepła w ogólnej liczbie budynków mieszkalnych w 2021 r.</w:t>
            </w:r>
          </w:p>
        </w:tc>
      </w:tr>
      <w:tr w:rsidR="00243593" w:rsidRPr="00243593" w14:paraId="239C807B" w14:textId="77777777" w:rsidTr="00B31FF3">
        <w:trPr>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6612E068"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7D37F169" w14:textId="77777777" w:rsidR="00FD08AD" w:rsidRPr="00243593" w:rsidRDefault="00FD08AD"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p>
        </w:tc>
        <w:tc>
          <w:tcPr>
            <w:tcW w:w="3030" w:type="pct"/>
            <w:vAlign w:val="center"/>
          </w:tcPr>
          <w:p w14:paraId="66353E1B" w14:textId="77777777" w:rsidR="00FD08AD" w:rsidRPr="00243593" w:rsidRDefault="00FD08AD"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użyteczności publicznej wymagających prac termomodernizacyjnych w 2021 r.</w:t>
            </w:r>
          </w:p>
        </w:tc>
      </w:tr>
      <w:tr w:rsidR="00243593" w:rsidRPr="00243593" w14:paraId="2CC1DBCE" w14:textId="77777777" w:rsidTr="00B31F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19" w:type="pct"/>
            <w:vAlign w:val="center"/>
          </w:tcPr>
          <w:p w14:paraId="45F9AD06"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166F9DD1" w14:textId="77777777" w:rsidR="00FD08AD" w:rsidRPr="00243593" w:rsidRDefault="00FD08AD"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p>
        </w:tc>
        <w:tc>
          <w:tcPr>
            <w:tcW w:w="3030" w:type="pct"/>
            <w:vAlign w:val="center"/>
          </w:tcPr>
          <w:p w14:paraId="53061E36" w14:textId="77777777" w:rsidR="00FD08AD" w:rsidRPr="00243593" w:rsidRDefault="00FD08AD"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budynków użyteczności publicznej wymagających dostosowania do potrzeb osób z niepełnosprawnościami w 2021 r.</w:t>
            </w:r>
          </w:p>
        </w:tc>
      </w:tr>
      <w:tr w:rsidR="00243593" w:rsidRPr="00243593" w14:paraId="49D6139E" w14:textId="77777777" w:rsidTr="00B31FF3">
        <w:trPr>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241A2DAD"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restart"/>
            <w:vAlign w:val="center"/>
          </w:tcPr>
          <w:p w14:paraId="1B571666" w14:textId="77777777" w:rsidR="00FD08AD" w:rsidRPr="00243593" w:rsidRDefault="00FD08AD"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r w:rsidRPr="00243593">
              <w:rPr>
                <w:rFonts w:asciiTheme="minorHAnsi" w:hAnsiTheme="minorHAnsi" w:cstheme="minorHAnsi"/>
                <w:b/>
                <w:bCs/>
                <w:sz w:val="20"/>
                <w:szCs w:val="18"/>
              </w:rPr>
              <w:t>Przestrzenno-funkcjonalna</w:t>
            </w:r>
          </w:p>
        </w:tc>
        <w:tc>
          <w:tcPr>
            <w:tcW w:w="3030" w:type="pct"/>
            <w:vAlign w:val="center"/>
          </w:tcPr>
          <w:p w14:paraId="770304A5" w14:textId="77777777" w:rsidR="00FD08AD" w:rsidRPr="00243593" w:rsidRDefault="00723DA7"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dróg lokalnych (gminnych i powiatowych) wymagających interwencji w 2021 r.</w:t>
            </w:r>
          </w:p>
        </w:tc>
      </w:tr>
      <w:tr w:rsidR="00243593" w:rsidRPr="00243593" w14:paraId="3CC35D7C" w14:textId="77777777" w:rsidTr="00B31FF3">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34BB80F8"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184F8B81" w14:textId="77777777" w:rsidR="00FD08AD" w:rsidRPr="00243593" w:rsidRDefault="00FD08AD"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3EA78C6F" w14:textId="77777777" w:rsidR="00FD08AD" w:rsidRPr="00243593" w:rsidRDefault="00723DA7"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 xml:space="preserve">Liczba zdarzeń drogowych przypadających na 100 mieszkańców w 2021 r. </w:t>
            </w:r>
          </w:p>
        </w:tc>
      </w:tr>
      <w:tr w:rsidR="00243593" w:rsidRPr="00243593" w14:paraId="3523EA43" w14:textId="77777777" w:rsidTr="00B31FF3">
        <w:trPr>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2DE62BC0" w14:textId="77777777" w:rsidR="00723DA7" w:rsidRPr="006A1D5F" w:rsidRDefault="00723DA7"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72292616" w14:textId="77777777" w:rsidR="00723DA7" w:rsidRPr="00243593" w:rsidRDefault="00723DA7" w:rsidP="002201F8">
            <w:pPr>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2FA702D1" w14:textId="77777777" w:rsidR="00723DA7" w:rsidRPr="00243593" w:rsidRDefault="00723DA7" w:rsidP="002201F8">
            <w:pPr>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Udział punktów świetlnych wymagających modernizacji i wymiany na energooszczędne w 2021 r.</w:t>
            </w:r>
          </w:p>
        </w:tc>
      </w:tr>
      <w:tr w:rsidR="00243593" w:rsidRPr="00243593" w14:paraId="7C4739DA" w14:textId="77777777" w:rsidTr="00B31FF3">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19" w:type="pct"/>
            <w:vAlign w:val="center"/>
          </w:tcPr>
          <w:p w14:paraId="3DDEDA1E" w14:textId="77777777" w:rsidR="00FD08AD" w:rsidRPr="006A1D5F" w:rsidRDefault="00FD08AD" w:rsidP="0076284D">
            <w:pPr>
              <w:pStyle w:val="Akapitzlist"/>
              <w:widowControl w:val="0"/>
              <w:numPr>
                <w:ilvl w:val="0"/>
                <w:numId w:val="8"/>
              </w:numPr>
              <w:spacing w:after="0" w:line="240" w:lineRule="auto"/>
              <w:jc w:val="center"/>
              <w:rPr>
                <w:rFonts w:asciiTheme="minorHAnsi" w:hAnsiTheme="minorHAnsi" w:cstheme="minorHAnsi"/>
                <w:color w:val="auto"/>
                <w:sz w:val="20"/>
                <w:szCs w:val="18"/>
              </w:rPr>
            </w:pPr>
          </w:p>
        </w:tc>
        <w:tc>
          <w:tcPr>
            <w:tcW w:w="1351" w:type="pct"/>
            <w:vMerge/>
            <w:vAlign w:val="center"/>
          </w:tcPr>
          <w:p w14:paraId="29627935" w14:textId="77777777" w:rsidR="00FD08AD" w:rsidRPr="00243593" w:rsidRDefault="00FD08AD" w:rsidP="002201F8">
            <w:pPr>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18"/>
              </w:rPr>
            </w:pPr>
          </w:p>
        </w:tc>
        <w:tc>
          <w:tcPr>
            <w:tcW w:w="3030" w:type="pct"/>
            <w:vAlign w:val="center"/>
          </w:tcPr>
          <w:p w14:paraId="41D0A498" w14:textId="77777777" w:rsidR="00FD08AD" w:rsidRPr="00243593" w:rsidRDefault="00FD08AD" w:rsidP="002201F8">
            <w:pPr>
              <w:widowControl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8"/>
              </w:rPr>
            </w:pPr>
            <w:r w:rsidRPr="00243593">
              <w:rPr>
                <w:rFonts w:asciiTheme="minorHAnsi" w:hAnsiTheme="minorHAnsi" w:cstheme="minorHAnsi"/>
                <w:sz w:val="20"/>
                <w:szCs w:val="18"/>
              </w:rPr>
              <w:t xml:space="preserve">Udział powierzchni terenów publicznych wymagających podjęcia interwencji w 2021 r. </w:t>
            </w:r>
          </w:p>
        </w:tc>
      </w:tr>
    </w:tbl>
    <w:p w14:paraId="538349D8" w14:textId="77777777" w:rsidR="00FD08AD" w:rsidRPr="004A3379" w:rsidRDefault="00FD08AD" w:rsidP="00FD08AD">
      <w:pPr>
        <w:pStyle w:val="Akapitzlist"/>
        <w:spacing w:after="480" w:line="240" w:lineRule="auto"/>
        <w:ind w:left="0"/>
        <w:contextualSpacing w:val="0"/>
        <w:jc w:val="both"/>
        <w:rPr>
          <w:rFonts w:asciiTheme="minorHAnsi" w:hAnsiTheme="minorHAnsi" w:cstheme="minorHAnsi"/>
          <w:sz w:val="20"/>
        </w:rPr>
      </w:pPr>
      <w:r w:rsidRPr="004A3379">
        <w:rPr>
          <w:rFonts w:asciiTheme="minorHAnsi" w:hAnsiTheme="minorHAnsi" w:cstheme="minorHAnsi"/>
          <w:b/>
          <w:iCs/>
          <w:sz w:val="18"/>
          <w:szCs w:val="20"/>
        </w:rPr>
        <w:t>Źródło</w:t>
      </w:r>
      <w:r w:rsidRPr="004A3379">
        <w:rPr>
          <w:rFonts w:asciiTheme="minorHAnsi" w:hAnsiTheme="minorHAnsi" w:cstheme="minorHAnsi"/>
          <w:iCs/>
          <w:sz w:val="18"/>
          <w:szCs w:val="20"/>
        </w:rPr>
        <w:t>: Opracowanie własne</w:t>
      </w:r>
    </w:p>
    <w:p w14:paraId="6EB4C1CD" w14:textId="1A8AE021" w:rsidR="00FD08AD" w:rsidRPr="004A3379" w:rsidRDefault="00FD08AD" w:rsidP="00FD08AD">
      <w:pPr>
        <w:spacing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W celu przeprowadzenia analiz pozyskano szereg danych udostępnionych przez: Urząd Gminy</w:t>
      </w:r>
      <w:r w:rsidR="00087B4E">
        <w:rPr>
          <w:rFonts w:asciiTheme="minorHAnsi" w:hAnsiTheme="minorHAnsi" w:cstheme="minorHAnsi"/>
          <w:sz w:val="22"/>
          <w:szCs w:val="22"/>
        </w:rPr>
        <w:t xml:space="preserve"> Adamów</w:t>
      </w:r>
      <w:r w:rsidRPr="004A3379">
        <w:rPr>
          <w:rFonts w:asciiTheme="minorHAnsi" w:hAnsiTheme="minorHAnsi" w:cstheme="minorHAnsi"/>
          <w:sz w:val="22"/>
          <w:szCs w:val="22"/>
        </w:rPr>
        <w:t>, Gminny Ośrodek Pomocy Sp</w:t>
      </w:r>
      <w:r w:rsidR="00BB506A" w:rsidRPr="004A3379">
        <w:rPr>
          <w:rFonts w:asciiTheme="minorHAnsi" w:hAnsiTheme="minorHAnsi" w:cstheme="minorHAnsi"/>
          <w:sz w:val="22"/>
          <w:szCs w:val="22"/>
        </w:rPr>
        <w:t xml:space="preserve">ołecznej w Adamowie, </w:t>
      </w:r>
      <w:r w:rsidRPr="004A3379">
        <w:rPr>
          <w:rFonts w:asciiTheme="minorHAnsi" w:hAnsiTheme="minorHAnsi" w:cstheme="minorHAnsi"/>
          <w:sz w:val="22"/>
          <w:szCs w:val="22"/>
        </w:rPr>
        <w:t xml:space="preserve"> Powiatowy </w:t>
      </w:r>
      <w:r w:rsidR="00BB506A" w:rsidRPr="004A3379">
        <w:rPr>
          <w:rFonts w:asciiTheme="minorHAnsi" w:hAnsiTheme="minorHAnsi" w:cstheme="minorHAnsi"/>
          <w:sz w:val="22"/>
          <w:szCs w:val="22"/>
        </w:rPr>
        <w:t xml:space="preserve">Urząd Pracy w </w:t>
      </w:r>
      <w:r w:rsidR="003456BB">
        <w:rPr>
          <w:rFonts w:asciiTheme="minorHAnsi" w:hAnsiTheme="minorHAnsi" w:cstheme="minorHAnsi"/>
          <w:sz w:val="22"/>
          <w:szCs w:val="22"/>
        </w:rPr>
        <w:t>Łukowie</w:t>
      </w:r>
      <w:r w:rsidRPr="004A3379">
        <w:rPr>
          <w:rFonts w:asciiTheme="minorHAnsi" w:hAnsiTheme="minorHAnsi" w:cstheme="minorHAnsi"/>
          <w:sz w:val="22"/>
          <w:szCs w:val="22"/>
        </w:rPr>
        <w:t xml:space="preserve">, </w:t>
      </w:r>
      <w:r w:rsidR="00C51A23" w:rsidRPr="004A3379">
        <w:rPr>
          <w:rFonts w:asciiTheme="minorHAnsi" w:hAnsiTheme="minorHAnsi" w:cstheme="minorHAnsi"/>
          <w:sz w:val="22"/>
          <w:szCs w:val="22"/>
        </w:rPr>
        <w:t>Posterunek Policji</w:t>
      </w:r>
      <w:r w:rsidR="0037500E">
        <w:rPr>
          <w:rFonts w:asciiTheme="minorHAnsi" w:hAnsiTheme="minorHAnsi" w:cstheme="minorHAnsi"/>
          <w:sz w:val="22"/>
          <w:szCs w:val="22"/>
        </w:rPr>
        <w:t xml:space="preserve"> w Adamowie</w:t>
      </w:r>
      <w:r w:rsidRPr="004A3379">
        <w:rPr>
          <w:rFonts w:asciiTheme="minorHAnsi" w:hAnsiTheme="minorHAnsi" w:cstheme="minorHAnsi"/>
          <w:sz w:val="22"/>
          <w:szCs w:val="22"/>
        </w:rPr>
        <w:t>, placówki oświatowe z terenu gminy, Główny Inspektorat Ochrony Środowiska w Lublinie. Wykorzystano również dane statystyczne Banku Danych Lokalnych GUS.</w:t>
      </w:r>
    </w:p>
    <w:p w14:paraId="277BC99D" w14:textId="77777777" w:rsidR="00FD08AD" w:rsidRDefault="00FD08AD" w:rsidP="00FD08AD">
      <w:pPr>
        <w:spacing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Niezwykle istotnym elementem delimitacji obszaru zdegradowanego i obszaru rewitalizacji były konsultacje społeczne z</w:t>
      </w:r>
      <w:r w:rsidR="007E1559" w:rsidRPr="004A3379">
        <w:rPr>
          <w:rFonts w:asciiTheme="minorHAnsi" w:hAnsiTheme="minorHAnsi" w:cstheme="minorHAnsi"/>
          <w:sz w:val="22"/>
          <w:szCs w:val="22"/>
        </w:rPr>
        <w:t> </w:t>
      </w:r>
      <w:r w:rsidRPr="004A3379">
        <w:rPr>
          <w:rFonts w:asciiTheme="minorHAnsi" w:hAnsiTheme="minorHAnsi" w:cstheme="minorHAnsi"/>
          <w:sz w:val="22"/>
          <w:szCs w:val="22"/>
        </w:rPr>
        <w:t>miesz</w:t>
      </w:r>
      <w:r w:rsidR="00C51A23" w:rsidRPr="004A3379">
        <w:rPr>
          <w:rFonts w:asciiTheme="minorHAnsi" w:hAnsiTheme="minorHAnsi" w:cstheme="minorHAnsi"/>
          <w:sz w:val="22"/>
          <w:szCs w:val="22"/>
        </w:rPr>
        <w:t>kańcami gminy Adamów</w:t>
      </w:r>
      <w:r w:rsidRPr="004A3379">
        <w:rPr>
          <w:rFonts w:asciiTheme="minorHAnsi" w:hAnsiTheme="minorHAnsi" w:cstheme="minorHAnsi"/>
          <w:sz w:val="22"/>
          <w:szCs w:val="22"/>
        </w:rPr>
        <w:t>. Konsultacje prowadzone były dwuetapowo. W</w:t>
      </w:r>
      <w:r w:rsidR="0037500E">
        <w:rPr>
          <w:rFonts w:asciiTheme="minorHAnsi" w:hAnsiTheme="minorHAnsi" w:cstheme="minorHAnsi"/>
          <w:sz w:val="22"/>
          <w:szCs w:val="22"/>
        </w:rPr>
        <w:t> </w:t>
      </w:r>
      <w:r w:rsidRPr="004A3379">
        <w:rPr>
          <w:rFonts w:asciiTheme="minorHAnsi" w:hAnsiTheme="minorHAnsi" w:cstheme="minorHAnsi"/>
          <w:sz w:val="22"/>
          <w:szCs w:val="22"/>
        </w:rPr>
        <w:t>pierwszej kolejności zaangażowano mieszkańców  w przeprowadzoną w ramach procesu delimitacji analizę jakościową - poproszono ich o wypełnienie ankiety, w której wypowiadali się na temat zauważanych przez siebie problemów w sferach społecznej, gospodarczej, środowiskowej i</w:t>
      </w:r>
      <w:r w:rsidR="007E1559" w:rsidRPr="004A3379">
        <w:rPr>
          <w:rFonts w:asciiTheme="minorHAnsi" w:hAnsiTheme="minorHAnsi" w:cstheme="minorHAnsi"/>
          <w:sz w:val="22"/>
          <w:szCs w:val="22"/>
        </w:rPr>
        <w:t> </w:t>
      </w:r>
      <w:r w:rsidRPr="004A3379">
        <w:rPr>
          <w:rFonts w:asciiTheme="minorHAnsi" w:hAnsiTheme="minorHAnsi" w:cstheme="minorHAnsi"/>
          <w:sz w:val="22"/>
          <w:szCs w:val="22"/>
        </w:rPr>
        <w:t>przestrzenno-funkcjonalnej. W drugim etapie mieszkańców zaproszono do konsultacji społecznych niniejszego dokumentu. Ankietyz</w:t>
      </w:r>
      <w:r w:rsidR="00C51A23" w:rsidRPr="004A3379">
        <w:rPr>
          <w:rFonts w:asciiTheme="minorHAnsi" w:hAnsiTheme="minorHAnsi" w:cstheme="minorHAnsi"/>
          <w:sz w:val="22"/>
          <w:szCs w:val="22"/>
        </w:rPr>
        <w:t xml:space="preserve">acja prowadzona była w dniach </w:t>
      </w:r>
      <w:r w:rsidR="004D3B30">
        <w:rPr>
          <w:rFonts w:asciiTheme="minorHAnsi" w:hAnsiTheme="minorHAnsi" w:cstheme="minorHAnsi"/>
          <w:sz w:val="22"/>
          <w:szCs w:val="22"/>
        </w:rPr>
        <w:t>09.01.2023</w:t>
      </w:r>
      <w:r w:rsidRPr="004A3379">
        <w:rPr>
          <w:rFonts w:asciiTheme="minorHAnsi" w:hAnsiTheme="minorHAnsi" w:cstheme="minorHAnsi"/>
          <w:sz w:val="22"/>
          <w:szCs w:val="22"/>
        </w:rPr>
        <w:t>r.</w:t>
      </w:r>
      <w:r w:rsidR="004D3B30">
        <w:rPr>
          <w:rFonts w:asciiTheme="minorHAnsi" w:hAnsiTheme="minorHAnsi" w:cstheme="minorHAnsi"/>
          <w:sz w:val="22"/>
          <w:szCs w:val="22"/>
        </w:rPr>
        <w:t>-18.01.23 r.</w:t>
      </w:r>
      <w:r w:rsidRPr="004A3379">
        <w:rPr>
          <w:rFonts w:asciiTheme="minorHAnsi" w:hAnsiTheme="minorHAnsi" w:cstheme="minorHAnsi"/>
          <w:sz w:val="22"/>
          <w:szCs w:val="22"/>
        </w:rPr>
        <w:t xml:space="preserve"> Badanie ankietowe zostało przeprowadzone w formie elektronicznej za pośrednictwem strony inter</w:t>
      </w:r>
      <w:r w:rsidR="00C51A23" w:rsidRPr="004A3379">
        <w:rPr>
          <w:rFonts w:asciiTheme="minorHAnsi" w:hAnsiTheme="minorHAnsi" w:cstheme="minorHAnsi"/>
          <w:sz w:val="22"/>
          <w:szCs w:val="22"/>
        </w:rPr>
        <w:t>netowej gminy Adamów</w:t>
      </w:r>
      <w:r w:rsidRPr="004A3379">
        <w:rPr>
          <w:rFonts w:asciiTheme="minorHAnsi" w:hAnsiTheme="minorHAnsi" w:cstheme="minorHAnsi"/>
          <w:sz w:val="22"/>
          <w:szCs w:val="22"/>
        </w:rPr>
        <w:t>.</w:t>
      </w:r>
    </w:p>
    <w:p w14:paraId="52F2547D" w14:textId="77777777" w:rsidR="00B31FF3" w:rsidRDefault="00B31FF3" w:rsidP="00FD08AD">
      <w:pPr>
        <w:spacing w:line="360" w:lineRule="auto"/>
        <w:ind w:firstLine="408"/>
        <w:jc w:val="both"/>
        <w:rPr>
          <w:rFonts w:asciiTheme="minorHAnsi" w:hAnsiTheme="minorHAnsi" w:cstheme="minorHAnsi"/>
          <w:sz w:val="22"/>
          <w:szCs w:val="22"/>
        </w:rPr>
      </w:pPr>
    </w:p>
    <w:p w14:paraId="35A0320D" w14:textId="77777777" w:rsidR="00B31FF3" w:rsidRDefault="00B31FF3" w:rsidP="00FD08AD">
      <w:pPr>
        <w:spacing w:line="360" w:lineRule="auto"/>
        <w:ind w:firstLine="408"/>
        <w:jc w:val="both"/>
        <w:rPr>
          <w:rFonts w:asciiTheme="minorHAnsi" w:hAnsiTheme="minorHAnsi" w:cstheme="minorHAnsi"/>
          <w:sz w:val="22"/>
          <w:szCs w:val="22"/>
        </w:rPr>
      </w:pPr>
    </w:p>
    <w:p w14:paraId="5DACF31D" w14:textId="77777777" w:rsidR="00B31FF3" w:rsidRDefault="00B31FF3" w:rsidP="00FD08AD">
      <w:pPr>
        <w:spacing w:line="360" w:lineRule="auto"/>
        <w:ind w:firstLine="408"/>
        <w:jc w:val="both"/>
        <w:rPr>
          <w:rFonts w:asciiTheme="minorHAnsi" w:hAnsiTheme="minorHAnsi" w:cstheme="minorHAnsi"/>
          <w:sz w:val="22"/>
          <w:szCs w:val="22"/>
        </w:rPr>
      </w:pPr>
    </w:p>
    <w:p w14:paraId="4EF789EF" w14:textId="77777777" w:rsidR="00B31FF3" w:rsidRDefault="00B31FF3" w:rsidP="00FD08AD">
      <w:pPr>
        <w:spacing w:line="360" w:lineRule="auto"/>
        <w:ind w:firstLine="408"/>
        <w:jc w:val="both"/>
        <w:rPr>
          <w:rFonts w:asciiTheme="minorHAnsi" w:hAnsiTheme="minorHAnsi" w:cstheme="minorHAnsi"/>
          <w:sz w:val="22"/>
          <w:szCs w:val="22"/>
        </w:rPr>
      </w:pPr>
    </w:p>
    <w:p w14:paraId="09736CF8" w14:textId="77777777" w:rsidR="00B31FF3" w:rsidRPr="004A3379" w:rsidRDefault="00B31FF3" w:rsidP="00FD08AD">
      <w:pPr>
        <w:spacing w:line="360" w:lineRule="auto"/>
        <w:ind w:firstLine="408"/>
        <w:jc w:val="both"/>
        <w:rPr>
          <w:rFonts w:asciiTheme="minorHAnsi" w:hAnsiTheme="minorHAnsi" w:cstheme="minorHAnsi"/>
          <w:sz w:val="22"/>
          <w:szCs w:val="22"/>
        </w:rPr>
      </w:pPr>
    </w:p>
    <w:p w14:paraId="2C282316" w14:textId="77777777" w:rsidR="0094460E" w:rsidRPr="004A3379" w:rsidRDefault="0094460E" w:rsidP="00FD08AD">
      <w:pPr>
        <w:spacing w:line="360" w:lineRule="auto"/>
        <w:ind w:firstLine="408"/>
        <w:jc w:val="both"/>
        <w:rPr>
          <w:rFonts w:asciiTheme="minorHAnsi" w:hAnsiTheme="minorHAnsi" w:cstheme="minorHAnsi"/>
          <w:sz w:val="22"/>
          <w:szCs w:val="22"/>
        </w:rPr>
      </w:pPr>
    </w:p>
    <w:p w14:paraId="1AD6D74A" w14:textId="77777777" w:rsidR="00FD08AD" w:rsidRPr="004A3379" w:rsidRDefault="00FD08AD" w:rsidP="00FD08AD">
      <w:pPr>
        <w:pStyle w:val="Legenda"/>
        <w:rPr>
          <w:rFonts w:asciiTheme="minorHAnsi" w:eastAsia="Calibri" w:hAnsiTheme="minorHAnsi" w:cstheme="minorHAnsi"/>
          <w:b w:val="0"/>
          <w:bCs w:val="0"/>
          <w:iCs/>
          <w:color w:val="auto"/>
          <w:kern w:val="0"/>
          <w:szCs w:val="20"/>
          <w:lang w:eastAsia="en-US" w:bidi="ar-SA"/>
        </w:rPr>
      </w:pPr>
      <w:r w:rsidRPr="004A3379">
        <w:rPr>
          <w:rFonts w:asciiTheme="minorHAnsi" w:eastAsia="Calibri" w:hAnsiTheme="minorHAnsi" w:cstheme="minorHAnsi"/>
          <w:bCs w:val="0"/>
          <w:iCs/>
          <w:color w:val="auto"/>
          <w:kern w:val="0"/>
          <w:szCs w:val="20"/>
          <w:lang w:eastAsia="en-US" w:bidi="ar-SA"/>
        </w:rPr>
        <w:t xml:space="preserve">Rysunek </w:t>
      </w:r>
      <w:r w:rsidR="00D63B2E" w:rsidRPr="004A3379">
        <w:rPr>
          <w:rFonts w:asciiTheme="minorHAnsi" w:eastAsia="Calibri" w:hAnsiTheme="minorHAnsi" w:cstheme="minorHAnsi"/>
          <w:bCs w:val="0"/>
          <w:iCs/>
          <w:color w:val="auto"/>
          <w:kern w:val="0"/>
          <w:szCs w:val="20"/>
          <w:lang w:eastAsia="en-US" w:bidi="ar-SA"/>
        </w:rPr>
        <w:fldChar w:fldCharType="begin"/>
      </w:r>
      <w:r w:rsidRPr="004A3379">
        <w:rPr>
          <w:rFonts w:asciiTheme="minorHAnsi" w:eastAsia="Calibri" w:hAnsiTheme="minorHAnsi" w:cstheme="minorHAnsi"/>
          <w:bCs w:val="0"/>
          <w:iCs/>
          <w:color w:val="auto"/>
          <w:kern w:val="0"/>
          <w:szCs w:val="20"/>
          <w:lang w:eastAsia="en-US" w:bidi="ar-SA"/>
        </w:rPr>
        <w:instrText xml:space="preserve"> SEQ Rysunek \* ARABIC </w:instrText>
      </w:r>
      <w:r w:rsidR="00D63B2E" w:rsidRPr="004A3379">
        <w:rPr>
          <w:rFonts w:asciiTheme="minorHAnsi" w:eastAsia="Calibri" w:hAnsiTheme="minorHAnsi" w:cstheme="minorHAnsi"/>
          <w:bCs w:val="0"/>
          <w:iCs/>
          <w:color w:val="auto"/>
          <w:kern w:val="0"/>
          <w:szCs w:val="20"/>
          <w:lang w:eastAsia="en-US" w:bidi="ar-SA"/>
        </w:rPr>
        <w:fldChar w:fldCharType="separate"/>
      </w:r>
      <w:r w:rsidR="00540F9C">
        <w:rPr>
          <w:rFonts w:asciiTheme="minorHAnsi" w:eastAsia="Calibri" w:hAnsiTheme="minorHAnsi" w:cstheme="minorHAnsi"/>
          <w:bCs w:val="0"/>
          <w:iCs/>
          <w:noProof/>
          <w:color w:val="auto"/>
          <w:kern w:val="0"/>
          <w:szCs w:val="20"/>
          <w:lang w:eastAsia="en-US" w:bidi="ar-SA"/>
        </w:rPr>
        <w:t>2</w:t>
      </w:r>
      <w:r w:rsidR="00D63B2E" w:rsidRPr="004A3379">
        <w:rPr>
          <w:rFonts w:asciiTheme="minorHAnsi" w:eastAsia="Calibri" w:hAnsiTheme="minorHAnsi" w:cstheme="minorHAnsi"/>
          <w:bCs w:val="0"/>
          <w:iCs/>
          <w:color w:val="auto"/>
          <w:kern w:val="0"/>
          <w:szCs w:val="20"/>
          <w:lang w:eastAsia="en-US" w:bidi="ar-SA"/>
        </w:rPr>
        <w:fldChar w:fldCharType="end"/>
      </w:r>
      <w:r w:rsidRPr="004A3379">
        <w:rPr>
          <w:rFonts w:asciiTheme="minorHAnsi" w:eastAsia="Calibri" w:hAnsiTheme="minorHAnsi" w:cstheme="minorHAnsi"/>
          <w:b w:val="0"/>
          <w:bCs w:val="0"/>
          <w:iCs/>
          <w:color w:val="auto"/>
          <w:kern w:val="0"/>
          <w:szCs w:val="20"/>
          <w:lang w:eastAsia="en-US" w:bidi="ar-SA"/>
        </w:rPr>
        <w:t xml:space="preserve"> Informac</w:t>
      </w:r>
      <w:r w:rsidR="00C51A23" w:rsidRPr="004A3379">
        <w:rPr>
          <w:rFonts w:asciiTheme="minorHAnsi" w:eastAsia="Calibri" w:hAnsiTheme="minorHAnsi" w:cstheme="minorHAnsi"/>
          <w:b w:val="0"/>
          <w:bCs w:val="0"/>
          <w:iCs/>
          <w:color w:val="auto"/>
          <w:kern w:val="0"/>
          <w:szCs w:val="20"/>
          <w:lang w:eastAsia="en-US" w:bidi="ar-SA"/>
        </w:rPr>
        <w:t>ja na stronie internetowej g</w:t>
      </w:r>
      <w:r w:rsidRPr="004A3379">
        <w:rPr>
          <w:rFonts w:asciiTheme="minorHAnsi" w:eastAsia="Calibri" w:hAnsiTheme="minorHAnsi" w:cstheme="minorHAnsi"/>
          <w:b w:val="0"/>
          <w:bCs w:val="0"/>
          <w:iCs/>
          <w:color w:val="auto"/>
          <w:kern w:val="0"/>
          <w:szCs w:val="20"/>
          <w:lang w:eastAsia="en-US" w:bidi="ar-SA"/>
        </w:rPr>
        <w:t xml:space="preserve">miny </w:t>
      </w:r>
      <w:r w:rsidR="00C51A23" w:rsidRPr="004A3379">
        <w:rPr>
          <w:rFonts w:asciiTheme="minorHAnsi" w:eastAsia="Calibri" w:hAnsiTheme="minorHAnsi" w:cstheme="minorHAnsi"/>
          <w:b w:val="0"/>
          <w:bCs w:val="0"/>
          <w:iCs/>
          <w:color w:val="auto"/>
          <w:kern w:val="0"/>
          <w:szCs w:val="20"/>
          <w:lang w:eastAsia="en-US" w:bidi="ar-SA"/>
        </w:rPr>
        <w:t>Adamów</w:t>
      </w:r>
      <w:r w:rsidRPr="004A3379">
        <w:rPr>
          <w:rFonts w:asciiTheme="minorHAnsi" w:eastAsia="Calibri" w:hAnsiTheme="minorHAnsi" w:cstheme="minorHAnsi"/>
          <w:b w:val="0"/>
          <w:bCs w:val="0"/>
          <w:iCs/>
          <w:color w:val="auto"/>
          <w:kern w:val="0"/>
          <w:szCs w:val="20"/>
          <w:lang w:eastAsia="en-US" w:bidi="ar-SA"/>
        </w:rPr>
        <w:t xml:space="preserve"> w zakresie prowadzonej ankietyzacji </w:t>
      </w:r>
    </w:p>
    <w:p w14:paraId="3F0DF29F" w14:textId="77777777" w:rsidR="00FD08AD" w:rsidRDefault="003A2171" w:rsidP="0094460E">
      <w:pPr>
        <w:jc w:val="both"/>
        <w:rPr>
          <w:rFonts w:asciiTheme="minorHAnsi" w:hAnsiTheme="minorHAnsi" w:cstheme="minorHAnsi"/>
          <w:sz w:val="22"/>
          <w:szCs w:val="22"/>
        </w:rPr>
      </w:pPr>
      <w:r>
        <w:rPr>
          <w:rFonts w:asciiTheme="minorHAnsi" w:hAnsiTheme="minorHAnsi" w:cstheme="minorHAnsi"/>
          <w:noProof/>
          <w:sz w:val="22"/>
          <w:szCs w:val="22"/>
          <w:lang w:eastAsia="pl-PL" w:bidi="ar-SA"/>
        </w:rPr>
        <w:drawing>
          <wp:inline distT="0" distB="0" distL="0" distR="0" wp14:anchorId="3C13A842" wp14:editId="592ABB2D">
            <wp:extent cx="5934075" cy="5848350"/>
            <wp:effectExtent l="0" t="0" r="952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5848350"/>
                    </a:xfrm>
                    <a:prstGeom prst="rect">
                      <a:avLst/>
                    </a:prstGeom>
                    <a:noFill/>
                    <a:ln>
                      <a:noFill/>
                    </a:ln>
                  </pic:spPr>
                </pic:pic>
              </a:graphicData>
            </a:graphic>
          </wp:inline>
        </w:drawing>
      </w:r>
    </w:p>
    <w:p w14:paraId="15219535" w14:textId="77777777" w:rsidR="00B3613C" w:rsidRDefault="00FD08AD" w:rsidP="0048715D">
      <w:pPr>
        <w:jc w:val="both"/>
        <w:rPr>
          <w:rFonts w:asciiTheme="minorHAnsi" w:hAnsiTheme="minorHAnsi" w:cstheme="minorHAnsi"/>
          <w:iCs/>
          <w:sz w:val="18"/>
          <w:szCs w:val="20"/>
        </w:rPr>
      </w:pPr>
      <w:r w:rsidRPr="004A3379">
        <w:rPr>
          <w:rFonts w:asciiTheme="minorHAnsi" w:hAnsiTheme="minorHAnsi" w:cstheme="minorHAnsi"/>
          <w:b/>
          <w:iCs/>
          <w:sz w:val="18"/>
          <w:szCs w:val="20"/>
        </w:rPr>
        <w:t>Źródło</w:t>
      </w:r>
      <w:r w:rsidR="00B3613C" w:rsidRPr="004A3379">
        <w:rPr>
          <w:rFonts w:asciiTheme="minorHAnsi" w:hAnsiTheme="minorHAnsi" w:cstheme="minorHAnsi"/>
          <w:iCs/>
          <w:sz w:val="18"/>
          <w:szCs w:val="20"/>
        </w:rPr>
        <w:t>:</w:t>
      </w:r>
      <w:hyperlink r:id="rId22" w:history="1">
        <w:r w:rsidR="0048715D" w:rsidRPr="0048715D">
          <w:rPr>
            <w:rStyle w:val="Hipercze"/>
            <w:rFonts w:asciiTheme="minorHAnsi" w:hAnsiTheme="minorHAnsi" w:cstheme="minorHAnsi"/>
            <w:iCs/>
            <w:color w:val="auto"/>
            <w:sz w:val="18"/>
            <w:szCs w:val="20"/>
          </w:rPr>
          <w:t>http://adamow.pl/ankietyzacja-w-ramach-wyznaczania-obszaru-zdegradowanego-i-obszaru-rewitalizacji-na-terenie-gminy-adamow-badanie-ankietowe-prowadzone-bedzie-w-dniach-09-01-2023-r-do-18-01-2023-r/</w:t>
        </w:r>
      </w:hyperlink>
    </w:p>
    <w:p w14:paraId="4465C4C1" w14:textId="77777777" w:rsidR="00B13E22" w:rsidRDefault="00B13E22" w:rsidP="00FD08AD">
      <w:pPr>
        <w:jc w:val="both"/>
        <w:rPr>
          <w:rFonts w:asciiTheme="minorHAnsi" w:eastAsia="Calibri" w:hAnsiTheme="minorHAnsi" w:cstheme="minorHAnsi"/>
          <w:b/>
          <w:bCs/>
          <w:iCs/>
          <w:kern w:val="0"/>
          <w:sz w:val="18"/>
          <w:szCs w:val="20"/>
          <w:lang w:eastAsia="en-US" w:bidi="ar-SA"/>
        </w:rPr>
      </w:pPr>
    </w:p>
    <w:p w14:paraId="0F3A0A4A"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40A97B1F"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40E51D9E"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30AE0992"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1FB1F158"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08848581"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5F0252BE"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772D3BA8"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1D5686CE"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1B7E6089"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5A4A171F"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6765F8AB"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4E01B45A"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3270C0AE"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2A9CA0D7"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55D31279" w14:textId="77777777" w:rsidR="00B31FF3" w:rsidRDefault="00B31FF3" w:rsidP="00FD08AD">
      <w:pPr>
        <w:jc w:val="both"/>
        <w:rPr>
          <w:rFonts w:asciiTheme="minorHAnsi" w:eastAsia="Calibri" w:hAnsiTheme="minorHAnsi" w:cstheme="minorHAnsi"/>
          <w:b/>
          <w:bCs/>
          <w:iCs/>
          <w:kern w:val="0"/>
          <w:sz w:val="18"/>
          <w:szCs w:val="20"/>
          <w:lang w:eastAsia="en-US" w:bidi="ar-SA"/>
        </w:rPr>
      </w:pPr>
    </w:p>
    <w:p w14:paraId="1D7898E8" w14:textId="77777777" w:rsidR="00FD08AD" w:rsidRPr="004A3379" w:rsidRDefault="00FD08AD" w:rsidP="00FD08AD">
      <w:pPr>
        <w:jc w:val="both"/>
        <w:rPr>
          <w:rFonts w:asciiTheme="minorHAnsi" w:hAnsiTheme="minorHAnsi" w:cstheme="minorHAnsi"/>
          <w:noProof/>
          <w:sz w:val="22"/>
          <w:szCs w:val="22"/>
          <w:highlight w:val="yellow"/>
          <w:lang w:eastAsia="pl-PL" w:bidi="ar-SA"/>
        </w:rPr>
      </w:pPr>
      <w:r w:rsidRPr="004A3379">
        <w:rPr>
          <w:rFonts w:asciiTheme="minorHAnsi" w:eastAsia="Calibri" w:hAnsiTheme="minorHAnsi" w:cstheme="minorHAnsi"/>
          <w:b/>
          <w:bCs/>
          <w:iCs/>
          <w:kern w:val="0"/>
          <w:sz w:val="18"/>
          <w:szCs w:val="20"/>
          <w:lang w:eastAsia="en-US" w:bidi="ar-SA"/>
        </w:rPr>
        <w:t xml:space="preserve">Rysunek </w:t>
      </w:r>
      <w:r w:rsidR="00D63B2E" w:rsidRPr="004A3379">
        <w:rPr>
          <w:rFonts w:asciiTheme="minorHAnsi" w:eastAsia="Calibri" w:hAnsiTheme="minorHAnsi" w:cstheme="minorHAnsi"/>
          <w:b/>
          <w:bCs/>
          <w:iCs/>
          <w:kern w:val="0"/>
          <w:sz w:val="18"/>
          <w:szCs w:val="20"/>
          <w:lang w:eastAsia="en-US" w:bidi="ar-SA"/>
        </w:rPr>
        <w:fldChar w:fldCharType="begin"/>
      </w:r>
      <w:r w:rsidRPr="004A3379">
        <w:rPr>
          <w:rFonts w:asciiTheme="minorHAnsi" w:eastAsia="Calibri" w:hAnsiTheme="minorHAnsi" w:cstheme="minorHAnsi"/>
          <w:b/>
          <w:bCs/>
          <w:iCs/>
          <w:kern w:val="0"/>
          <w:sz w:val="18"/>
          <w:szCs w:val="20"/>
          <w:lang w:eastAsia="en-US" w:bidi="ar-SA"/>
        </w:rPr>
        <w:instrText xml:space="preserve"> SEQ Rysunek \* ARABIC </w:instrText>
      </w:r>
      <w:r w:rsidR="00D63B2E" w:rsidRPr="004A3379">
        <w:rPr>
          <w:rFonts w:asciiTheme="minorHAnsi" w:eastAsia="Calibri" w:hAnsiTheme="minorHAnsi" w:cstheme="minorHAnsi"/>
          <w:b/>
          <w:bCs/>
          <w:iCs/>
          <w:kern w:val="0"/>
          <w:sz w:val="18"/>
          <w:szCs w:val="20"/>
          <w:lang w:eastAsia="en-US" w:bidi="ar-SA"/>
        </w:rPr>
        <w:fldChar w:fldCharType="separate"/>
      </w:r>
      <w:r w:rsidR="00540F9C">
        <w:rPr>
          <w:rFonts w:asciiTheme="minorHAnsi" w:eastAsia="Calibri" w:hAnsiTheme="minorHAnsi" w:cstheme="minorHAnsi"/>
          <w:b/>
          <w:bCs/>
          <w:iCs/>
          <w:noProof/>
          <w:kern w:val="0"/>
          <w:sz w:val="18"/>
          <w:szCs w:val="20"/>
          <w:lang w:eastAsia="en-US" w:bidi="ar-SA"/>
        </w:rPr>
        <w:t>3</w:t>
      </w:r>
      <w:r w:rsidR="00D63B2E" w:rsidRPr="004A3379">
        <w:rPr>
          <w:rFonts w:asciiTheme="minorHAnsi" w:eastAsia="Calibri" w:hAnsiTheme="minorHAnsi" w:cstheme="minorHAnsi"/>
          <w:b/>
          <w:bCs/>
          <w:iCs/>
          <w:kern w:val="0"/>
          <w:sz w:val="18"/>
          <w:szCs w:val="20"/>
          <w:lang w:eastAsia="en-US" w:bidi="ar-SA"/>
        </w:rPr>
        <w:fldChar w:fldCharType="end"/>
      </w:r>
      <w:r w:rsidRPr="004A3379">
        <w:rPr>
          <w:rFonts w:asciiTheme="minorHAnsi" w:eastAsia="Calibri" w:hAnsiTheme="minorHAnsi" w:cstheme="minorHAnsi"/>
          <w:bCs/>
          <w:iCs/>
          <w:kern w:val="0"/>
          <w:sz w:val="18"/>
          <w:szCs w:val="20"/>
          <w:lang w:eastAsia="en-US" w:bidi="ar-SA"/>
        </w:rPr>
        <w:t xml:space="preserve"> Wprowadzenie do ankiety</w:t>
      </w:r>
    </w:p>
    <w:p w14:paraId="368EB3CE" w14:textId="77777777" w:rsidR="00FD08AD" w:rsidRPr="004A3379" w:rsidRDefault="007229CC" w:rsidP="0094460E">
      <w:pPr>
        <w:jc w:val="center"/>
        <w:rPr>
          <w:rFonts w:asciiTheme="minorHAnsi" w:hAnsiTheme="minorHAnsi" w:cstheme="minorHAnsi"/>
          <w:sz w:val="22"/>
          <w:szCs w:val="22"/>
          <w:highlight w:val="yellow"/>
        </w:rPr>
      </w:pPr>
      <w:r>
        <w:rPr>
          <w:rFonts w:asciiTheme="minorHAnsi" w:hAnsiTheme="minorHAnsi" w:cstheme="minorHAnsi"/>
          <w:noProof/>
          <w:sz w:val="22"/>
          <w:szCs w:val="22"/>
          <w:highlight w:val="yellow"/>
          <w:lang w:eastAsia="pl-PL" w:bidi="ar-SA"/>
        </w:rPr>
        <w:drawing>
          <wp:inline distT="0" distB="0" distL="0" distR="0" wp14:anchorId="575B86F6" wp14:editId="6D556E7F">
            <wp:extent cx="4218940" cy="640080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229124" cy="6416250"/>
                    </a:xfrm>
                    <a:prstGeom prst="rect">
                      <a:avLst/>
                    </a:prstGeom>
                    <a:noFill/>
                    <a:ln>
                      <a:noFill/>
                    </a:ln>
                  </pic:spPr>
                </pic:pic>
              </a:graphicData>
            </a:graphic>
          </wp:inline>
        </w:drawing>
      </w:r>
    </w:p>
    <w:p w14:paraId="1B94B02B" w14:textId="77777777" w:rsidR="00D73675" w:rsidRPr="004A3379" w:rsidRDefault="00F26A62" w:rsidP="0094460E">
      <w:pPr>
        <w:jc w:val="both"/>
        <w:rPr>
          <w:rFonts w:asciiTheme="minorHAnsi" w:hAnsiTheme="minorHAnsi" w:cstheme="minorHAnsi"/>
          <w:iCs/>
          <w:sz w:val="18"/>
          <w:szCs w:val="20"/>
        </w:rPr>
      </w:pPr>
      <w:r w:rsidRPr="004A3379">
        <w:rPr>
          <w:rFonts w:asciiTheme="minorHAnsi" w:hAnsiTheme="minorHAnsi" w:cstheme="minorHAnsi"/>
          <w:b/>
          <w:iCs/>
          <w:sz w:val="18"/>
          <w:szCs w:val="20"/>
        </w:rPr>
        <w:t>Źródło</w:t>
      </w:r>
      <w:r w:rsidR="00D73675" w:rsidRPr="004A3379">
        <w:rPr>
          <w:rFonts w:asciiTheme="minorHAnsi" w:hAnsiTheme="minorHAnsi" w:cstheme="minorHAnsi"/>
          <w:iCs/>
          <w:sz w:val="18"/>
          <w:szCs w:val="20"/>
        </w:rPr>
        <w:t xml:space="preserve">: </w:t>
      </w:r>
      <w:r w:rsidR="00C51A23" w:rsidRPr="004A3379">
        <w:rPr>
          <w:rFonts w:asciiTheme="minorHAnsi" w:hAnsiTheme="minorHAnsi" w:cstheme="minorHAnsi"/>
          <w:iCs/>
          <w:sz w:val="18"/>
          <w:szCs w:val="20"/>
        </w:rPr>
        <w:t>https://www.adamow.gmina.pl/art,1171,gminny-program-rewitalizacji-dla-gminy-adamow.html</w:t>
      </w:r>
    </w:p>
    <w:p w14:paraId="32371C4B" w14:textId="77777777" w:rsidR="00FD08AD" w:rsidRPr="004A3379" w:rsidRDefault="00FD08AD" w:rsidP="00FD08AD">
      <w:pPr>
        <w:spacing w:line="360" w:lineRule="auto"/>
        <w:jc w:val="both"/>
        <w:rPr>
          <w:rFonts w:asciiTheme="minorHAnsi" w:hAnsiTheme="minorHAnsi" w:cstheme="minorHAnsi"/>
          <w:sz w:val="22"/>
          <w:szCs w:val="22"/>
        </w:rPr>
      </w:pPr>
    </w:p>
    <w:p w14:paraId="07452558" w14:textId="77777777" w:rsidR="00E02D07" w:rsidRDefault="00FD08AD" w:rsidP="00A36CCA">
      <w:pPr>
        <w:spacing w:after="720" w:line="360" w:lineRule="auto"/>
        <w:ind w:firstLine="408"/>
        <w:jc w:val="both"/>
        <w:rPr>
          <w:rFonts w:asciiTheme="minorHAnsi" w:hAnsiTheme="minorHAnsi" w:cstheme="minorHAnsi"/>
          <w:sz w:val="22"/>
          <w:szCs w:val="22"/>
        </w:rPr>
      </w:pPr>
      <w:r w:rsidRPr="004A3379">
        <w:rPr>
          <w:rFonts w:asciiTheme="minorHAnsi" w:hAnsiTheme="minorHAnsi" w:cstheme="minorHAnsi"/>
          <w:sz w:val="22"/>
          <w:szCs w:val="22"/>
        </w:rPr>
        <w:t>Drugi etap obejmować będzie konsultacje społeczne uchwały o wyznaczeniu obszaru zdegrado</w:t>
      </w:r>
      <w:r w:rsidR="00D73675" w:rsidRPr="004A3379">
        <w:rPr>
          <w:rFonts w:asciiTheme="minorHAnsi" w:hAnsiTheme="minorHAnsi" w:cstheme="minorHAnsi"/>
          <w:sz w:val="22"/>
          <w:szCs w:val="22"/>
        </w:rPr>
        <w:t>wanego i obszaru rewitalizacji. Obszar kwalifikujący się jak zdegradowany i rewitalizacji został wyznaczony na podstawie analiz prowadzonych w ramach niniejszego dokument</w:t>
      </w:r>
      <w:r w:rsidR="00A36CCA" w:rsidRPr="004A3379">
        <w:rPr>
          <w:rFonts w:asciiTheme="minorHAnsi" w:hAnsiTheme="minorHAnsi" w:cstheme="minorHAnsi"/>
          <w:sz w:val="22"/>
          <w:szCs w:val="22"/>
        </w:rPr>
        <w:t>u.</w:t>
      </w:r>
    </w:p>
    <w:p w14:paraId="02B64803" w14:textId="77777777" w:rsidR="00BD7388" w:rsidRPr="004A3379" w:rsidRDefault="00BD7388" w:rsidP="00A36CCA">
      <w:pPr>
        <w:spacing w:after="720" w:line="360" w:lineRule="auto"/>
        <w:ind w:firstLine="408"/>
        <w:jc w:val="both"/>
        <w:rPr>
          <w:rFonts w:asciiTheme="minorHAnsi" w:hAnsiTheme="minorHAnsi" w:cstheme="minorHAnsi"/>
          <w:sz w:val="22"/>
          <w:szCs w:val="22"/>
        </w:rPr>
      </w:pPr>
    </w:p>
    <w:p w14:paraId="25F5408E" w14:textId="77777777" w:rsidR="005A3F2F" w:rsidRPr="004A3379" w:rsidRDefault="005A3F2F" w:rsidP="005A3F2F">
      <w:pPr>
        <w:pStyle w:val="Styl1"/>
        <w:shd w:val="clear" w:color="auto" w:fill="FFD047" w:themeFill="accent5" w:themeFillTint="99"/>
        <w:ind w:left="709"/>
      </w:pPr>
      <w:bookmarkStart w:id="26" w:name="_Toc98661508"/>
      <w:bookmarkStart w:id="27" w:name="_Toc114700181"/>
      <w:bookmarkStart w:id="28" w:name="_Toc128428512"/>
      <w:r w:rsidRPr="004A3379">
        <w:rPr>
          <w:rStyle w:val="Odwoanieintensywne"/>
          <w:b/>
          <w:bCs/>
          <w:smallCaps w:val="0"/>
          <w:color w:val="auto"/>
          <w:spacing w:val="0"/>
        </w:rPr>
        <w:lastRenderedPageBreak/>
        <w:t>Diagnoza stanu istniejącego</w:t>
      </w:r>
      <w:bookmarkEnd w:id="26"/>
      <w:bookmarkEnd w:id="27"/>
      <w:bookmarkEnd w:id="28"/>
    </w:p>
    <w:p w14:paraId="4CBA5A89" w14:textId="77777777" w:rsidR="005A3F2F" w:rsidRPr="004A3379" w:rsidRDefault="005A3F2F" w:rsidP="005A3F2F">
      <w:pPr>
        <w:pStyle w:val="Styl2"/>
        <w:shd w:val="clear" w:color="auto" w:fill="FFD047" w:themeFill="accent5" w:themeFillTint="99"/>
      </w:pPr>
      <w:bookmarkStart w:id="29" w:name="_Toc98661509"/>
      <w:bookmarkStart w:id="30" w:name="_Toc114700182"/>
      <w:bookmarkStart w:id="31" w:name="_Toc128428513"/>
      <w:r w:rsidRPr="004A3379">
        <w:rPr>
          <w:rStyle w:val="Odwoanieintensywne"/>
          <w:b/>
          <w:bCs/>
          <w:smallCaps w:val="0"/>
          <w:color w:val="auto"/>
          <w:spacing w:val="0"/>
        </w:rPr>
        <w:t>Położenie administracyjne i geograficzne</w:t>
      </w:r>
      <w:bookmarkEnd w:id="29"/>
      <w:r w:rsidRPr="004A3379">
        <w:rPr>
          <w:rStyle w:val="Odwoanieintensywne"/>
          <w:b/>
          <w:bCs/>
          <w:smallCaps w:val="0"/>
          <w:color w:val="auto"/>
          <w:spacing w:val="0"/>
        </w:rPr>
        <w:t xml:space="preserve"> gminy</w:t>
      </w:r>
      <w:bookmarkEnd w:id="30"/>
      <w:bookmarkEnd w:id="31"/>
    </w:p>
    <w:p w14:paraId="2430072C" w14:textId="77777777" w:rsidR="005A3F2F" w:rsidRPr="007623CD" w:rsidRDefault="005A3F2F" w:rsidP="005A3F2F">
      <w:pPr>
        <w:spacing w:after="360" w:line="276" w:lineRule="auto"/>
        <w:ind w:firstLine="360"/>
        <w:jc w:val="both"/>
        <w:rPr>
          <w:rFonts w:asciiTheme="minorHAnsi" w:hAnsiTheme="minorHAnsi" w:cstheme="minorHAnsi"/>
          <w:sz w:val="10"/>
          <w:szCs w:val="10"/>
        </w:rPr>
      </w:pPr>
    </w:p>
    <w:p w14:paraId="618FEECF" w14:textId="5CC51A98" w:rsidR="005A3F2F" w:rsidRPr="004A3379" w:rsidRDefault="005A3F2F" w:rsidP="005A3F2F">
      <w:pPr>
        <w:spacing w:after="360" w:line="276" w:lineRule="auto"/>
        <w:ind w:firstLine="360"/>
        <w:jc w:val="both"/>
        <w:rPr>
          <w:rFonts w:asciiTheme="minorHAnsi" w:hAnsiTheme="minorHAnsi" w:cstheme="minorHAnsi"/>
        </w:rPr>
      </w:pPr>
      <w:r w:rsidRPr="004A3379">
        <w:rPr>
          <w:rFonts w:asciiTheme="minorHAnsi" w:hAnsiTheme="minorHAnsi" w:cstheme="minorHAnsi"/>
        </w:rPr>
        <w:t>Gmina Adamów jest jedną ze 170 gmin wiejskich położonych na terenie województwa lubelskiego, w powiecie</w:t>
      </w:r>
      <w:r w:rsidR="00087B4E">
        <w:rPr>
          <w:rFonts w:asciiTheme="minorHAnsi" w:hAnsiTheme="minorHAnsi" w:cstheme="minorHAnsi"/>
        </w:rPr>
        <w:t xml:space="preserve"> </w:t>
      </w:r>
      <w:r w:rsidR="00812BBB">
        <w:rPr>
          <w:rFonts w:asciiTheme="minorHAnsi" w:hAnsiTheme="minorHAnsi" w:cstheme="minorHAnsi"/>
        </w:rPr>
        <w:t>ł</w:t>
      </w:r>
      <w:r>
        <w:rPr>
          <w:rFonts w:asciiTheme="minorHAnsi" w:hAnsiTheme="minorHAnsi" w:cstheme="minorHAnsi"/>
        </w:rPr>
        <w:t>ukowskim</w:t>
      </w:r>
      <w:r w:rsidRPr="004A3379">
        <w:rPr>
          <w:rFonts w:asciiTheme="minorHAnsi" w:hAnsiTheme="minorHAnsi" w:cstheme="minorHAnsi"/>
        </w:rPr>
        <w:t>. Znajduje się w p</w:t>
      </w:r>
      <w:r>
        <w:rPr>
          <w:rFonts w:asciiTheme="minorHAnsi" w:hAnsiTheme="minorHAnsi" w:cstheme="minorHAnsi"/>
        </w:rPr>
        <w:t>ółnocno - zachodniej</w:t>
      </w:r>
      <w:r w:rsidRPr="004A3379">
        <w:rPr>
          <w:rFonts w:asciiTheme="minorHAnsi" w:hAnsiTheme="minorHAnsi" w:cstheme="minorHAnsi"/>
        </w:rPr>
        <w:t xml:space="preserve"> części województwa lubelskiego. Z gminą Adamów bezpośrednio sąsiadują: </w:t>
      </w:r>
    </w:p>
    <w:p w14:paraId="69C97482" w14:textId="77777777" w:rsidR="005A3F2F" w:rsidRPr="004A3379" w:rsidRDefault="005A3F2F" w:rsidP="005A3F2F">
      <w:pPr>
        <w:numPr>
          <w:ilvl w:val="0"/>
          <w:numId w:val="21"/>
        </w:numPr>
        <w:spacing w:after="360" w:line="360" w:lineRule="auto"/>
        <w:ind w:hanging="357"/>
        <w:contextualSpacing/>
        <w:jc w:val="both"/>
        <w:rPr>
          <w:rFonts w:asciiTheme="minorHAnsi" w:hAnsiTheme="minorHAnsi" w:cstheme="minorHAnsi"/>
        </w:rPr>
      </w:pPr>
      <w:r w:rsidRPr="004A3379">
        <w:rPr>
          <w:rFonts w:asciiTheme="minorHAnsi" w:hAnsiTheme="minorHAnsi" w:cstheme="minorHAnsi"/>
        </w:rPr>
        <w:t xml:space="preserve">gmina </w:t>
      </w:r>
      <w:r>
        <w:rPr>
          <w:rFonts w:asciiTheme="minorHAnsi" w:hAnsiTheme="minorHAnsi" w:cstheme="minorHAnsi"/>
        </w:rPr>
        <w:t>Wojcieszków</w:t>
      </w:r>
      <w:r w:rsidRPr="004A3379">
        <w:rPr>
          <w:rFonts w:asciiTheme="minorHAnsi" w:hAnsiTheme="minorHAnsi" w:cstheme="minorHAnsi"/>
        </w:rPr>
        <w:t xml:space="preserve"> – od strony północnej</w:t>
      </w:r>
    </w:p>
    <w:p w14:paraId="70877BFC" w14:textId="77777777" w:rsidR="005A3F2F" w:rsidRPr="004A3379" w:rsidRDefault="005A3F2F" w:rsidP="005A3F2F">
      <w:pPr>
        <w:numPr>
          <w:ilvl w:val="0"/>
          <w:numId w:val="21"/>
        </w:numPr>
        <w:spacing w:after="360" w:line="360" w:lineRule="auto"/>
        <w:ind w:hanging="357"/>
        <w:contextualSpacing/>
        <w:jc w:val="both"/>
        <w:rPr>
          <w:rFonts w:asciiTheme="minorHAnsi" w:hAnsiTheme="minorHAnsi" w:cstheme="minorHAnsi"/>
        </w:rPr>
      </w:pPr>
      <w:r w:rsidRPr="004A3379">
        <w:rPr>
          <w:rFonts w:asciiTheme="minorHAnsi" w:hAnsiTheme="minorHAnsi" w:cstheme="minorHAnsi"/>
        </w:rPr>
        <w:t xml:space="preserve">gmina </w:t>
      </w:r>
      <w:r>
        <w:rPr>
          <w:rFonts w:asciiTheme="minorHAnsi" w:hAnsiTheme="minorHAnsi" w:cstheme="minorHAnsi"/>
        </w:rPr>
        <w:t>Krzywda</w:t>
      </w:r>
      <w:r w:rsidRPr="004A3379">
        <w:rPr>
          <w:rFonts w:asciiTheme="minorHAnsi" w:hAnsiTheme="minorHAnsi" w:cstheme="minorHAnsi"/>
        </w:rPr>
        <w:t xml:space="preserve"> – od strony północn</w:t>
      </w:r>
      <w:r>
        <w:rPr>
          <w:rFonts w:asciiTheme="minorHAnsi" w:hAnsiTheme="minorHAnsi" w:cstheme="minorHAnsi"/>
        </w:rPr>
        <w:t>ej</w:t>
      </w:r>
    </w:p>
    <w:p w14:paraId="18AC6DCF" w14:textId="77777777" w:rsidR="005A3F2F" w:rsidRPr="004A3379" w:rsidRDefault="005A3F2F" w:rsidP="005A3F2F">
      <w:pPr>
        <w:numPr>
          <w:ilvl w:val="0"/>
          <w:numId w:val="21"/>
        </w:numPr>
        <w:spacing w:after="360" w:line="360" w:lineRule="auto"/>
        <w:ind w:hanging="357"/>
        <w:contextualSpacing/>
        <w:jc w:val="both"/>
        <w:rPr>
          <w:rFonts w:asciiTheme="minorHAnsi" w:hAnsiTheme="minorHAnsi" w:cstheme="minorHAnsi"/>
        </w:rPr>
      </w:pPr>
      <w:r w:rsidRPr="004A3379">
        <w:rPr>
          <w:rFonts w:asciiTheme="minorHAnsi" w:hAnsiTheme="minorHAnsi" w:cstheme="minorHAnsi"/>
        </w:rPr>
        <w:t xml:space="preserve">gmina </w:t>
      </w:r>
      <w:r>
        <w:rPr>
          <w:rFonts w:asciiTheme="minorHAnsi" w:hAnsiTheme="minorHAnsi" w:cstheme="minorHAnsi"/>
        </w:rPr>
        <w:t>Serokomla</w:t>
      </w:r>
      <w:r w:rsidRPr="004A3379">
        <w:rPr>
          <w:rFonts w:asciiTheme="minorHAnsi" w:hAnsiTheme="minorHAnsi" w:cstheme="minorHAnsi"/>
        </w:rPr>
        <w:t xml:space="preserve"> – od strony wschodniej</w:t>
      </w:r>
    </w:p>
    <w:p w14:paraId="29FD4A09" w14:textId="77777777" w:rsidR="005A3F2F" w:rsidRDefault="005A3F2F" w:rsidP="005A3F2F">
      <w:pPr>
        <w:numPr>
          <w:ilvl w:val="0"/>
          <w:numId w:val="21"/>
        </w:numPr>
        <w:spacing w:after="360" w:line="360" w:lineRule="auto"/>
        <w:ind w:hanging="357"/>
        <w:contextualSpacing/>
        <w:jc w:val="both"/>
        <w:rPr>
          <w:rFonts w:asciiTheme="minorHAnsi" w:hAnsiTheme="minorHAnsi" w:cstheme="minorHAnsi"/>
        </w:rPr>
      </w:pPr>
      <w:r w:rsidRPr="004A3379">
        <w:rPr>
          <w:rFonts w:asciiTheme="minorHAnsi" w:hAnsiTheme="minorHAnsi" w:cstheme="minorHAnsi"/>
        </w:rPr>
        <w:t xml:space="preserve">gmina </w:t>
      </w:r>
      <w:r>
        <w:rPr>
          <w:rFonts w:asciiTheme="minorHAnsi" w:hAnsiTheme="minorHAnsi" w:cstheme="minorHAnsi"/>
        </w:rPr>
        <w:t>Ułęż</w:t>
      </w:r>
      <w:r w:rsidRPr="004A3379">
        <w:rPr>
          <w:rFonts w:asciiTheme="minorHAnsi" w:hAnsiTheme="minorHAnsi" w:cstheme="minorHAnsi"/>
        </w:rPr>
        <w:t xml:space="preserve"> – od strony południowej</w:t>
      </w:r>
    </w:p>
    <w:p w14:paraId="750DF8B5" w14:textId="77777777" w:rsidR="005A3F2F" w:rsidRPr="004A3379" w:rsidRDefault="005A3F2F" w:rsidP="005A3F2F">
      <w:pPr>
        <w:numPr>
          <w:ilvl w:val="0"/>
          <w:numId w:val="21"/>
        </w:numPr>
        <w:spacing w:after="360" w:line="360" w:lineRule="auto"/>
        <w:ind w:hanging="357"/>
        <w:contextualSpacing/>
        <w:jc w:val="both"/>
        <w:rPr>
          <w:rFonts w:asciiTheme="minorHAnsi" w:hAnsiTheme="minorHAnsi" w:cstheme="minorHAnsi"/>
        </w:rPr>
      </w:pPr>
      <w:r>
        <w:rPr>
          <w:rFonts w:asciiTheme="minorHAnsi" w:hAnsiTheme="minorHAnsi" w:cstheme="minorHAnsi"/>
        </w:rPr>
        <w:t xml:space="preserve">gmina Jeziorzany - </w:t>
      </w:r>
      <w:r w:rsidRPr="004A3379">
        <w:rPr>
          <w:rFonts w:asciiTheme="minorHAnsi" w:hAnsiTheme="minorHAnsi" w:cstheme="minorHAnsi"/>
        </w:rPr>
        <w:t>od strony południowej</w:t>
      </w:r>
    </w:p>
    <w:p w14:paraId="340B35DC" w14:textId="77777777" w:rsidR="005A3F2F" w:rsidRPr="004A3379" w:rsidRDefault="005A3F2F" w:rsidP="005A3F2F">
      <w:pPr>
        <w:numPr>
          <w:ilvl w:val="0"/>
          <w:numId w:val="21"/>
        </w:numPr>
        <w:spacing w:after="360" w:line="360" w:lineRule="auto"/>
        <w:ind w:hanging="357"/>
        <w:contextualSpacing/>
        <w:jc w:val="both"/>
        <w:rPr>
          <w:rFonts w:asciiTheme="minorHAnsi" w:hAnsiTheme="minorHAnsi" w:cstheme="minorHAnsi"/>
        </w:rPr>
      </w:pPr>
      <w:r w:rsidRPr="004A3379">
        <w:rPr>
          <w:rFonts w:asciiTheme="minorHAnsi" w:hAnsiTheme="minorHAnsi" w:cstheme="minorHAnsi"/>
        </w:rPr>
        <w:t xml:space="preserve">gmina </w:t>
      </w:r>
      <w:r>
        <w:rPr>
          <w:rFonts w:asciiTheme="minorHAnsi" w:hAnsiTheme="minorHAnsi" w:cstheme="minorHAnsi"/>
        </w:rPr>
        <w:t>Nowodwór</w:t>
      </w:r>
      <w:r w:rsidRPr="004A3379">
        <w:rPr>
          <w:rFonts w:asciiTheme="minorHAnsi" w:hAnsiTheme="minorHAnsi" w:cstheme="minorHAnsi"/>
        </w:rPr>
        <w:t>– od strony zachodniej</w:t>
      </w:r>
    </w:p>
    <w:p w14:paraId="2D1E0760" w14:textId="77777777" w:rsidR="005A3F2F" w:rsidRPr="004A3379" w:rsidRDefault="005A3F2F" w:rsidP="005A3F2F">
      <w:pPr>
        <w:spacing w:after="360"/>
        <w:ind w:left="862"/>
        <w:contextualSpacing/>
        <w:jc w:val="both"/>
        <w:rPr>
          <w:rFonts w:asciiTheme="minorHAnsi" w:hAnsiTheme="minorHAnsi" w:cstheme="minorHAnsi"/>
        </w:rPr>
      </w:pPr>
    </w:p>
    <w:p w14:paraId="740DA82B" w14:textId="77777777" w:rsidR="005A3F2F" w:rsidRPr="004A3379" w:rsidRDefault="005A3F2F" w:rsidP="005A3F2F">
      <w:pPr>
        <w:spacing w:line="360" w:lineRule="auto"/>
        <w:ind w:firstLine="505"/>
        <w:jc w:val="both"/>
        <w:rPr>
          <w:rFonts w:asciiTheme="minorHAnsi" w:hAnsiTheme="minorHAnsi" w:cstheme="minorHAnsi"/>
        </w:rPr>
      </w:pPr>
      <w:r w:rsidRPr="004A3379">
        <w:rPr>
          <w:rFonts w:asciiTheme="minorHAnsi" w:hAnsiTheme="minorHAnsi" w:cstheme="minorHAnsi"/>
        </w:rPr>
        <w:t>W skład gminy Adamów wchodzi 1</w:t>
      </w:r>
      <w:r>
        <w:rPr>
          <w:rFonts w:asciiTheme="minorHAnsi" w:hAnsiTheme="minorHAnsi" w:cstheme="minorHAnsi"/>
        </w:rPr>
        <w:t>7</w:t>
      </w:r>
      <w:r w:rsidRPr="004A3379">
        <w:rPr>
          <w:rFonts w:asciiTheme="minorHAnsi" w:hAnsiTheme="minorHAnsi" w:cstheme="minorHAnsi"/>
        </w:rPr>
        <w:t xml:space="preserve"> miejscowości</w:t>
      </w:r>
      <w:r>
        <w:rPr>
          <w:rFonts w:asciiTheme="minorHAnsi" w:hAnsiTheme="minorHAnsi" w:cstheme="minorHAnsi"/>
        </w:rPr>
        <w:t xml:space="preserve"> zgrupowanych w 17 sołectwach: Adamów</w:t>
      </w:r>
      <w:r w:rsidR="00B62BB5">
        <w:rPr>
          <w:rFonts w:asciiTheme="minorHAnsi" w:hAnsiTheme="minorHAnsi" w:cstheme="minorHAnsi"/>
        </w:rPr>
        <w:t> </w:t>
      </w:r>
      <w:r>
        <w:rPr>
          <w:rFonts w:asciiTheme="minorHAnsi" w:hAnsiTheme="minorHAnsi" w:cstheme="minorHAnsi"/>
        </w:rPr>
        <w:t>I, Adamów II, Budziska, Dąbrówka, Ferdynandów, Gułów, Helenów, Hordzieżka, Kalinowy Dół, Konorzatka, Lipiny, Sobiska, Turzystwo, Wola Gułowska, Władysławów, Zakępie, Żurawiec. Sołectwa</w:t>
      </w:r>
      <w:r w:rsidRPr="004A3379">
        <w:rPr>
          <w:rFonts w:asciiTheme="minorHAnsi" w:hAnsiTheme="minorHAnsi" w:cstheme="minorHAnsi"/>
        </w:rPr>
        <w:t xml:space="preserve"> gminy Adamów cechuje duże zróżnicowanie. Do najliczniejszych miejscowości  należą </w:t>
      </w:r>
      <w:r>
        <w:rPr>
          <w:rFonts w:asciiTheme="minorHAnsi" w:hAnsiTheme="minorHAnsi" w:cstheme="minorHAnsi"/>
        </w:rPr>
        <w:t>Adamów II</w:t>
      </w:r>
      <w:r w:rsidRPr="004A3379">
        <w:rPr>
          <w:rFonts w:asciiTheme="minorHAnsi" w:hAnsiTheme="minorHAnsi" w:cstheme="minorHAnsi"/>
        </w:rPr>
        <w:t xml:space="preserve"> (</w:t>
      </w:r>
      <w:r>
        <w:rPr>
          <w:rFonts w:asciiTheme="minorHAnsi" w:hAnsiTheme="minorHAnsi" w:cstheme="minorHAnsi"/>
        </w:rPr>
        <w:t>1 130</w:t>
      </w:r>
      <w:r w:rsidRPr="004A3379">
        <w:rPr>
          <w:rFonts w:asciiTheme="minorHAnsi" w:hAnsiTheme="minorHAnsi" w:cstheme="minorHAnsi"/>
        </w:rPr>
        <w:t xml:space="preserve"> mieszkańców w 2021 r.)</w:t>
      </w:r>
      <w:r>
        <w:rPr>
          <w:rFonts w:asciiTheme="minorHAnsi" w:hAnsiTheme="minorHAnsi" w:cstheme="minorHAnsi"/>
        </w:rPr>
        <w:t xml:space="preserve"> oraz Adamów I</w:t>
      </w:r>
      <w:r w:rsidRPr="004A3379">
        <w:rPr>
          <w:rFonts w:asciiTheme="minorHAnsi" w:hAnsiTheme="minorHAnsi" w:cstheme="minorHAnsi"/>
        </w:rPr>
        <w:t xml:space="preserve"> (</w:t>
      </w:r>
      <w:r>
        <w:rPr>
          <w:rFonts w:asciiTheme="minorHAnsi" w:hAnsiTheme="minorHAnsi" w:cstheme="minorHAnsi"/>
        </w:rPr>
        <w:t>900</w:t>
      </w:r>
      <w:r w:rsidRPr="004A3379">
        <w:rPr>
          <w:rFonts w:asciiTheme="minorHAnsi" w:hAnsiTheme="minorHAnsi" w:cstheme="minorHAnsi"/>
        </w:rPr>
        <w:t xml:space="preserve"> mieszkańców w 2021 r.)</w:t>
      </w:r>
      <w:r>
        <w:rPr>
          <w:rFonts w:asciiTheme="minorHAnsi" w:hAnsiTheme="minorHAnsi" w:cstheme="minorHAnsi"/>
        </w:rPr>
        <w:t xml:space="preserve">. </w:t>
      </w:r>
      <w:r w:rsidRPr="004A3379">
        <w:rPr>
          <w:rFonts w:asciiTheme="minorHAnsi" w:hAnsiTheme="minorHAnsi" w:cstheme="minorHAnsi"/>
        </w:rPr>
        <w:t xml:space="preserve">Najmniej liczna miejscowość to </w:t>
      </w:r>
      <w:r>
        <w:rPr>
          <w:rFonts w:asciiTheme="minorHAnsi" w:hAnsiTheme="minorHAnsi" w:cstheme="minorHAnsi"/>
        </w:rPr>
        <w:t>Kalinowy Dół</w:t>
      </w:r>
      <w:r w:rsidRPr="004A3379">
        <w:rPr>
          <w:rFonts w:asciiTheme="minorHAnsi" w:hAnsiTheme="minorHAnsi" w:cstheme="minorHAnsi"/>
        </w:rPr>
        <w:t xml:space="preserve">, z </w:t>
      </w:r>
      <w:r>
        <w:rPr>
          <w:rFonts w:asciiTheme="minorHAnsi" w:hAnsiTheme="minorHAnsi" w:cstheme="minorHAnsi"/>
        </w:rPr>
        <w:t>56</w:t>
      </w:r>
      <w:r w:rsidRPr="004A3379">
        <w:rPr>
          <w:rFonts w:asciiTheme="minorHAnsi" w:hAnsiTheme="minorHAnsi" w:cstheme="minorHAnsi"/>
        </w:rPr>
        <w:t xml:space="preserve"> mieszkańcami w 2021r. </w:t>
      </w:r>
    </w:p>
    <w:p w14:paraId="4AF95F99" w14:textId="77777777" w:rsidR="005A3F2F" w:rsidRPr="001E1CD7" w:rsidRDefault="005A3F2F" w:rsidP="00607404">
      <w:pPr>
        <w:spacing w:after="240" w:line="360" w:lineRule="auto"/>
        <w:ind w:firstLine="505"/>
        <w:jc w:val="both"/>
        <w:rPr>
          <w:rFonts w:asciiTheme="minorHAnsi" w:eastAsiaTheme="minorHAnsi" w:hAnsiTheme="minorHAnsi" w:cstheme="minorHAnsi"/>
          <w:kern w:val="0"/>
          <w:sz w:val="22"/>
          <w:szCs w:val="22"/>
          <w:lang w:eastAsia="en-US" w:bidi="ar-SA"/>
        </w:rPr>
      </w:pPr>
      <w:r w:rsidRPr="001E1CD7">
        <w:rPr>
          <w:rFonts w:asciiTheme="minorHAnsi" w:hAnsiTheme="minorHAnsi" w:cstheme="minorHAnsi"/>
        </w:rPr>
        <w:t xml:space="preserve">Gmina Adamów </w:t>
      </w:r>
      <w:r w:rsidR="00A21051" w:rsidRPr="00A21051">
        <w:rPr>
          <w:rFonts w:asciiTheme="minorHAnsi" w:hAnsiTheme="minorHAnsi" w:cstheme="minorHAnsi"/>
        </w:rPr>
        <w:t>zajmuje około 98</w:t>
      </w:r>
      <w:r w:rsidRPr="001E1CD7">
        <w:rPr>
          <w:rFonts w:asciiTheme="minorHAnsi" w:hAnsiTheme="minorHAnsi" w:cstheme="minorHAnsi"/>
        </w:rPr>
        <w:t xml:space="preserve"> km</w:t>
      </w:r>
      <w:r w:rsidRPr="001E1CD7">
        <w:rPr>
          <w:rFonts w:asciiTheme="minorHAnsi" w:hAnsiTheme="minorHAnsi" w:cstheme="minorHAnsi"/>
          <w:vertAlign w:val="superscript"/>
        </w:rPr>
        <w:t>2</w:t>
      </w:r>
      <w:r w:rsidRPr="001E1CD7">
        <w:rPr>
          <w:rFonts w:asciiTheme="minorHAnsi" w:hAnsiTheme="minorHAnsi" w:cstheme="minorHAnsi"/>
        </w:rPr>
        <w:t>, co stanowi około 7,08% powierzchni całego powiatu łukowskiego oraz 0,39% powierzchni województwa lubelskiego. Powierzchnia gminy jest mniejsza niż przeciętna powierzchnia gminy wiejskiej w województwie lubelskim, która wynosi 127 km</w:t>
      </w:r>
      <w:r w:rsidRPr="001E1CD7">
        <w:rPr>
          <w:rFonts w:asciiTheme="minorHAnsi" w:hAnsiTheme="minorHAnsi" w:cstheme="minorHAnsi"/>
          <w:vertAlign w:val="superscript"/>
        </w:rPr>
        <w:t>2</w:t>
      </w:r>
      <w:r w:rsidRPr="001E1CD7">
        <w:rPr>
          <w:rFonts w:asciiTheme="minorHAnsi" w:hAnsiTheme="minorHAnsi" w:cstheme="minorHAnsi"/>
        </w:rPr>
        <w:t>.</w:t>
      </w:r>
      <w:r w:rsidRPr="001E1CD7">
        <w:rPr>
          <w:rStyle w:val="Odwoanieprzypisudolnego"/>
          <w:rFonts w:asciiTheme="minorHAnsi" w:hAnsiTheme="minorHAnsi" w:cstheme="minorHAnsi"/>
        </w:rPr>
        <w:footnoteReference w:id="5"/>
      </w:r>
      <w:r w:rsidRPr="001E1CD7">
        <w:rPr>
          <w:rFonts w:asciiTheme="minorHAnsi" w:hAnsiTheme="minorHAnsi" w:cstheme="minorHAnsi"/>
        </w:rPr>
        <w:t xml:space="preserve"> Gmina Adamów jest jedną z 9 gmin wiejskich (Adamów, Krzywda, Łuków, Serokomla, Stanin, Stoczek Łukowski, Trzebieszów, Wojcieszków, Wola Mysłowska), które łącznie z dwiema gminami miejskimi (Łuków i Stoczek Łukowski), wchodzą w skład powiatu łukowskiego.</w:t>
      </w:r>
    </w:p>
    <w:p w14:paraId="5BD552A9" w14:textId="77777777" w:rsidR="005A3F2F" w:rsidRPr="004A3379" w:rsidRDefault="005A3F2F" w:rsidP="005A3F2F">
      <w:pPr>
        <w:spacing w:line="360" w:lineRule="auto"/>
        <w:ind w:firstLine="505"/>
        <w:contextualSpacing/>
        <w:jc w:val="both"/>
        <w:rPr>
          <w:rFonts w:asciiTheme="minorHAnsi" w:hAnsiTheme="minorHAnsi" w:cstheme="minorHAnsi"/>
        </w:rPr>
      </w:pPr>
    </w:p>
    <w:p w14:paraId="21D114AF" w14:textId="77777777" w:rsidR="005A3F2F" w:rsidRDefault="005A3F2F" w:rsidP="005A3F2F">
      <w:pPr>
        <w:spacing w:line="360" w:lineRule="auto"/>
        <w:contextualSpacing/>
        <w:jc w:val="both"/>
        <w:rPr>
          <w:rFonts w:asciiTheme="minorHAnsi" w:hAnsiTheme="minorHAnsi" w:cstheme="minorHAnsi"/>
        </w:rPr>
      </w:pPr>
    </w:p>
    <w:p w14:paraId="6D1337A4" w14:textId="77777777" w:rsidR="005A3F2F" w:rsidRDefault="005A3F2F" w:rsidP="005A3F2F">
      <w:pPr>
        <w:spacing w:line="360" w:lineRule="auto"/>
        <w:contextualSpacing/>
        <w:jc w:val="both"/>
        <w:rPr>
          <w:rFonts w:asciiTheme="minorHAnsi" w:hAnsiTheme="minorHAnsi" w:cstheme="minorHAnsi"/>
        </w:rPr>
      </w:pPr>
    </w:p>
    <w:p w14:paraId="154A8604" w14:textId="77777777" w:rsidR="005A3F2F" w:rsidRPr="004A3379" w:rsidRDefault="005A3F2F" w:rsidP="005A3F2F">
      <w:pPr>
        <w:spacing w:line="360" w:lineRule="auto"/>
        <w:contextualSpacing/>
        <w:jc w:val="both"/>
        <w:rPr>
          <w:rFonts w:asciiTheme="minorHAnsi" w:hAnsiTheme="minorHAnsi" w:cstheme="minorHAnsi"/>
        </w:rPr>
      </w:pPr>
    </w:p>
    <w:p w14:paraId="67040F9B" w14:textId="109A1370" w:rsidR="005A3F2F" w:rsidRPr="004A3379" w:rsidRDefault="00A21051" w:rsidP="005A3F2F">
      <w:pPr>
        <w:pStyle w:val="Legenda"/>
        <w:contextualSpacing/>
        <w:rPr>
          <w:rFonts w:asciiTheme="minorHAnsi" w:hAnsiTheme="minorHAnsi" w:cstheme="minorHAnsi"/>
          <w:color w:val="auto"/>
        </w:rPr>
      </w:pPr>
      <w:r>
        <w:rPr>
          <w:rFonts w:asciiTheme="minorHAnsi" w:hAnsiTheme="minorHAnsi" w:cstheme="minorHAnsi"/>
          <w:color w:val="auto"/>
        </w:rPr>
        <w:lastRenderedPageBreak/>
        <w:t>M</w:t>
      </w:r>
      <w:r w:rsidR="005A3F2F" w:rsidRPr="004A3379">
        <w:rPr>
          <w:rFonts w:asciiTheme="minorHAnsi" w:hAnsiTheme="minorHAnsi" w:cstheme="minorHAnsi"/>
          <w:color w:val="auto"/>
        </w:rPr>
        <w:t xml:space="preserve">apa </w:t>
      </w:r>
      <w:r w:rsidR="00D63B2E" w:rsidRPr="004A3379">
        <w:rPr>
          <w:rFonts w:asciiTheme="minorHAnsi" w:hAnsiTheme="minorHAnsi" w:cstheme="minorHAnsi"/>
          <w:color w:val="auto"/>
        </w:rPr>
        <w:fldChar w:fldCharType="begin"/>
      </w:r>
      <w:r w:rsidR="005A3F2F" w:rsidRPr="004A3379">
        <w:rPr>
          <w:rFonts w:asciiTheme="minorHAnsi" w:hAnsiTheme="minorHAnsi" w:cstheme="minorHAnsi"/>
          <w:color w:val="auto"/>
        </w:rPr>
        <w:instrText xml:space="preserve"> SEQ mapa \* ARABIC </w:instrText>
      </w:r>
      <w:r w:rsidR="00D63B2E" w:rsidRPr="004A3379">
        <w:rPr>
          <w:rFonts w:asciiTheme="minorHAnsi" w:hAnsiTheme="minorHAnsi" w:cstheme="minorHAnsi"/>
          <w:color w:val="auto"/>
        </w:rPr>
        <w:fldChar w:fldCharType="separate"/>
      </w:r>
      <w:r>
        <w:rPr>
          <w:rFonts w:asciiTheme="minorHAnsi" w:hAnsiTheme="minorHAnsi" w:cstheme="minorHAnsi"/>
          <w:noProof/>
          <w:color w:val="auto"/>
        </w:rPr>
        <w:t>2</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Położenie gminy Adamów na obszarze województwa lubelskiego i powiatu</w:t>
      </w:r>
      <w:r w:rsidR="00087B4E">
        <w:rPr>
          <w:rFonts w:asciiTheme="minorHAnsi" w:hAnsiTheme="minorHAnsi" w:cstheme="minorHAnsi"/>
          <w:b w:val="0"/>
          <w:bCs w:val="0"/>
          <w:color w:val="auto"/>
        </w:rPr>
        <w:t xml:space="preserve"> </w:t>
      </w:r>
      <w:r w:rsidR="005A3F2F">
        <w:rPr>
          <w:rFonts w:asciiTheme="minorHAnsi" w:hAnsiTheme="minorHAnsi" w:cstheme="minorHAnsi"/>
          <w:b w:val="0"/>
          <w:bCs w:val="0"/>
          <w:color w:val="auto"/>
        </w:rPr>
        <w:t>łukowskiego</w:t>
      </w:r>
      <w:r w:rsidR="005A3F2F" w:rsidRPr="004A3379">
        <w:rPr>
          <w:rFonts w:asciiTheme="minorHAnsi" w:hAnsiTheme="minorHAnsi" w:cstheme="minorHAnsi"/>
          <w:b w:val="0"/>
          <w:bCs w:val="0"/>
          <w:color w:val="auto"/>
        </w:rPr>
        <w:t>.</w:t>
      </w:r>
    </w:p>
    <w:p w14:paraId="21D7AA71" w14:textId="77777777" w:rsidR="005A3F2F" w:rsidRPr="004A3379" w:rsidRDefault="005A3F2F" w:rsidP="005A3F2F">
      <w:pPr>
        <w:spacing w:line="360" w:lineRule="auto"/>
        <w:jc w:val="both"/>
        <w:rPr>
          <w:rFonts w:asciiTheme="minorHAnsi" w:hAnsiTheme="minorHAnsi" w:cstheme="minorHAnsi"/>
          <w:noProof/>
        </w:rPr>
      </w:pPr>
      <w:r>
        <w:rPr>
          <w:noProof/>
          <w:lang w:eastAsia="pl-PL" w:bidi="ar-SA"/>
        </w:rPr>
        <w:drawing>
          <wp:inline distT="0" distB="0" distL="0" distR="0" wp14:anchorId="017CE3E5" wp14:editId="2F3F6F15">
            <wp:extent cx="2621280" cy="3366782"/>
            <wp:effectExtent l="0" t="0" r="7620" b="5080"/>
            <wp:docPr id="37" name="Obraz 37" descr="Lub Lukowski Adam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Lub Lukowski Adamow.png"/>
                    <pic:cNvPicPr>
                      <a:picLocks noChangeAspect="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Lst>
                    </a:blip>
                    <a:srcRect/>
                    <a:stretch>
                      <a:fillRect/>
                    </a:stretch>
                  </pic:blipFill>
                  <pic:spPr bwMode="auto">
                    <a:xfrm>
                      <a:off x="0" y="0"/>
                      <a:ext cx="2632816" cy="3381599"/>
                    </a:xfrm>
                    <a:prstGeom prst="rect">
                      <a:avLst/>
                    </a:prstGeom>
                    <a:noFill/>
                    <a:ln w="9525">
                      <a:noFill/>
                      <a:miter lim="800000"/>
                      <a:headEnd/>
                      <a:tailEnd/>
                    </a:ln>
                  </pic:spPr>
                </pic:pic>
              </a:graphicData>
            </a:graphic>
          </wp:inline>
        </w:drawing>
      </w:r>
      <w:r>
        <w:rPr>
          <w:noProof/>
          <w:lang w:eastAsia="pl-PL" w:bidi="ar-SA"/>
        </w:rPr>
        <w:drawing>
          <wp:inline distT="0" distB="0" distL="0" distR="0" wp14:anchorId="2F953686" wp14:editId="0A597302">
            <wp:extent cx="3171825" cy="28575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a:picLocks noChangeAspect="1"/>
                    </pic:cNvPicPr>
                  </pic:nvPicPr>
                  <pic:blipFill>
                    <a:blip r:embed="rId27" cstate="print"/>
                    <a:srcRect/>
                    <a:stretch>
                      <a:fillRect/>
                    </a:stretch>
                  </pic:blipFill>
                  <pic:spPr bwMode="auto">
                    <a:xfrm>
                      <a:off x="0" y="0"/>
                      <a:ext cx="3171825" cy="2857500"/>
                    </a:xfrm>
                    <a:prstGeom prst="rect">
                      <a:avLst/>
                    </a:prstGeom>
                    <a:noFill/>
                    <a:ln w="9525">
                      <a:noFill/>
                      <a:miter lim="800000"/>
                      <a:headEnd/>
                      <a:tailEnd/>
                    </a:ln>
                  </pic:spPr>
                </pic:pic>
              </a:graphicData>
            </a:graphic>
          </wp:inline>
        </w:drawing>
      </w:r>
    </w:p>
    <w:p w14:paraId="69B27190" w14:textId="77777777" w:rsidR="005A3F2F" w:rsidRPr="001E1CD7" w:rsidRDefault="005A3F2F" w:rsidP="005A3F2F">
      <w:pPr>
        <w:contextualSpacing/>
        <w:rPr>
          <w:rFonts w:asciiTheme="minorHAnsi" w:eastAsiaTheme="minorHAnsi" w:hAnsiTheme="minorHAnsi" w:cstheme="minorHAnsi"/>
          <w:i/>
          <w:kern w:val="0"/>
          <w:sz w:val="18"/>
          <w:szCs w:val="18"/>
          <w:lang w:eastAsia="en-US" w:bidi="ar-SA"/>
        </w:rPr>
      </w:pPr>
      <w:r w:rsidRPr="004A3379">
        <w:rPr>
          <w:rFonts w:asciiTheme="minorHAnsi" w:hAnsiTheme="minorHAnsi" w:cstheme="minorHAnsi"/>
          <w:b/>
          <w:bCs/>
          <w:sz w:val="18"/>
          <w:szCs w:val="18"/>
        </w:rPr>
        <w:t xml:space="preserve">Źródło: </w:t>
      </w:r>
      <w:r w:rsidRPr="004A3379">
        <w:rPr>
          <w:rFonts w:asciiTheme="minorHAnsi" w:hAnsiTheme="minorHAnsi" w:cstheme="minorHAnsi"/>
          <w:sz w:val="18"/>
          <w:szCs w:val="18"/>
        </w:rPr>
        <w:t>Opracowanie własne na podstawie</w:t>
      </w:r>
      <w:r w:rsidRPr="001E1CD7">
        <w:rPr>
          <w:rFonts w:asciiTheme="minorHAnsi" w:hAnsiTheme="minorHAnsi" w:cstheme="minorHAnsi"/>
          <w:sz w:val="18"/>
          <w:szCs w:val="18"/>
        </w:rPr>
        <w:t xml:space="preserve">:  </w:t>
      </w:r>
      <w:r w:rsidRPr="001E1CD7">
        <w:rPr>
          <w:rFonts w:asciiTheme="minorHAnsi" w:hAnsiTheme="minorHAnsi" w:cstheme="minorHAnsi"/>
          <w:bCs/>
          <w:sz w:val="18"/>
          <w:szCs w:val="18"/>
        </w:rPr>
        <w:t>www.lukow.ug.gov.pl</w:t>
      </w:r>
      <w:r w:rsidRPr="001E1CD7">
        <w:rPr>
          <w:rFonts w:asciiTheme="minorHAnsi" w:hAnsiTheme="minorHAnsi" w:cstheme="minorHAnsi"/>
          <w:sz w:val="18"/>
          <w:szCs w:val="18"/>
        </w:rPr>
        <w:t>oraz https://pl.wikipedia.org/</w:t>
      </w:r>
    </w:p>
    <w:p w14:paraId="7DBB8A35" w14:textId="6475E51C" w:rsidR="005A3F2F" w:rsidRDefault="00B77269" w:rsidP="005A3F2F">
      <w:pPr>
        <w:spacing w:after="240" w:line="360" w:lineRule="auto"/>
        <w:contextualSpacing/>
        <w:jc w:val="both"/>
        <w:rPr>
          <w:rFonts w:asciiTheme="minorHAnsi" w:hAnsiTheme="minorHAnsi" w:cstheme="minorHAnsi"/>
        </w:rPr>
      </w:pPr>
      <w:r>
        <w:rPr>
          <w:rFonts w:asciiTheme="minorHAnsi" w:hAnsiTheme="minorHAnsi" w:cstheme="minorHAnsi"/>
          <w:noProof/>
          <w:lang w:eastAsia="pl-PL" w:bidi="ar-SA"/>
        </w:rPr>
        <mc:AlternateContent>
          <mc:Choice Requires="wps">
            <w:drawing>
              <wp:inline distT="0" distB="0" distL="0" distR="0" wp14:anchorId="249DD807" wp14:editId="32904A0F">
                <wp:extent cx="304800" cy="304800"/>
                <wp:effectExtent l="0" t="0" r="4445" b="1270"/>
                <wp:docPr id="462" name="Prostokąt 31" descr="Plik:Województwo lubelskie powiaty.svg – Wikipedia, wolna encyklo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C4B273" id="Prostokąt 31" o:spid="_x0000_s1026" alt="Plik:Województwo lubelskie powiaty.svg – Wikipedia, wolna encyklopedi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CnelYACAwAADQYAAA4AAAAAAAAAAAAAAAAALgIAAGRycy9lMm9Eb2MueG1sUEsBAi0AFAAG&#10;AAgAAAAhAEyg6SzYAAAAAwEAAA8AAAAAAAAAAAAAAAAAXAUAAGRycy9kb3ducmV2LnhtbFBLBQYA&#10;AAAABAAEAPMAAABhBgAAAAA=&#10;" filled="f" stroked="f">
                <o:lock v:ext="edit" aspectratio="t"/>
                <w10:anchorlock/>
              </v:rect>
            </w:pict>
          </mc:Fallback>
        </mc:AlternateContent>
      </w:r>
      <w:r w:rsidR="005A3F2F" w:rsidRPr="00206824">
        <w:rPr>
          <w:rFonts w:asciiTheme="minorHAnsi" w:hAnsiTheme="minorHAnsi" w:cstheme="minorHAnsi"/>
        </w:rPr>
        <w:t>Siedzibą gminy jest miejscowość Adamów, oddalona o 25 km od Łukowa – siedziby powiatu, 75 km od stolicy województwa lubelskiego oraz o 120 km od Warszawy. Najbliżej zlokalizowanymi portami lotniczym są: port Lublin-Świdnik - 85 km oraz port Warszawa – Okęcie – 127 km. Adamów położony jest w odległości 100 km od polsko-białoruskiego przejścia w Sławatyczach oraz 118 km w Terespolu (Barwinek – 316 km, Cieszyn – 424 km)</w:t>
      </w:r>
      <w:r w:rsidR="00F86B4C">
        <w:rPr>
          <w:rFonts w:asciiTheme="minorHAnsi" w:hAnsiTheme="minorHAnsi" w:cstheme="minorHAnsi"/>
        </w:rPr>
        <w:t>.</w:t>
      </w:r>
    </w:p>
    <w:p w14:paraId="1EB21ED9" w14:textId="77777777" w:rsidR="005A3F2F" w:rsidRPr="004A3379" w:rsidRDefault="005A3F2F" w:rsidP="00C6657C">
      <w:pPr>
        <w:suppressAutoHyphens w:val="0"/>
        <w:spacing w:line="360" w:lineRule="auto"/>
        <w:jc w:val="both"/>
        <w:rPr>
          <w:rFonts w:asciiTheme="minorHAnsi" w:hAnsiTheme="minorHAnsi" w:cstheme="minorHAnsi"/>
        </w:rPr>
      </w:pPr>
      <w:r>
        <w:rPr>
          <w:rFonts w:asciiTheme="minorHAnsi" w:hAnsiTheme="minorHAnsi" w:cstheme="minorHAnsi"/>
        </w:rPr>
        <w:tab/>
      </w:r>
    </w:p>
    <w:p w14:paraId="32562D98" w14:textId="77777777" w:rsidR="005A3F2F" w:rsidRPr="004A3379" w:rsidRDefault="005A3F2F" w:rsidP="005A3F2F">
      <w:pPr>
        <w:spacing w:line="360" w:lineRule="auto"/>
        <w:jc w:val="both"/>
        <w:rPr>
          <w:rFonts w:asciiTheme="minorHAnsi" w:hAnsiTheme="minorHAnsi" w:cstheme="minorHAnsi"/>
        </w:rPr>
      </w:pPr>
    </w:p>
    <w:p w14:paraId="2F1FF3FD" w14:textId="77777777" w:rsidR="005A3F2F" w:rsidRPr="00F80CC9" w:rsidRDefault="005A3F2F" w:rsidP="005A3F2F">
      <w:pPr>
        <w:pStyle w:val="Styl2"/>
        <w:shd w:val="clear" w:color="auto" w:fill="FFD047" w:themeFill="accent5" w:themeFillTint="99"/>
      </w:pPr>
      <w:bookmarkStart w:id="32" w:name="_Toc114700183"/>
      <w:bookmarkStart w:id="33" w:name="_Toc128428514"/>
      <w:r w:rsidRPr="00F80CC9">
        <w:rPr>
          <w:rStyle w:val="Odwoanieintensywne"/>
          <w:b/>
          <w:bCs/>
          <w:smallCaps w:val="0"/>
          <w:color w:val="auto"/>
          <w:spacing w:val="0"/>
          <w:shd w:val="clear" w:color="auto" w:fill="FFD047" w:themeFill="accent5" w:themeFillTint="99"/>
        </w:rPr>
        <w:t>Sfera społeczn</w:t>
      </w:r>
      <w:bookmarkEnd w:id="32"/>
      <w:r w:rsidRPr="00F80CC9">
        <w:rPr>
          <w:rStyle w:val="Odwoanieintensywne"/>
          <w:b/>
          <w:bCs/>
          <w:smallCaps w:val="0"/>
          <w:color w:val="auto"/>
          <w:spacing w:val="0"/>
          <w:shd w:val="clear" w:color="auto" w:fill="FFD047" w:themeFill="accent5" w:themeFillTint="99"/>
        </w:rPr>
        <w:t>a</w:t>
      </w:r>
      <w:bookmarkEnd w:id="33"/>
    </w:p>
    <w:p w14:paraId="77E00D98" w14:textId="77777777" w:rsidR="005A3F2F" w:rsidRPr="004A3379" w:rsidRDefault="005A3F2F" w:rsidP="005A3F2F">
      <w:pPr>
        <w:shd w:val="clear" w:color="auto" w:fill="FFFFFF" w:themeFill="background1"/>
        <w:rPr>
          <w:rFonts w:asciiTheme="minorHAnsi" w:hAnsiTheme="minorHAnsi" w:cstheme="minorHAnsi"/>
          <w:sz w:val="2"/>
        </w:rPr>
      </w:pPr>
    </w:p>
    <w:p w14:paraId="69767481" w14:textId="77777777" w:rsidR="005A3F2F" w:rsidRPr="004A3379" w:rsidRDefault="005A3F2F" w:rsidP="005A3F2F">
      <w:pPr>
        <w:shd w:val="clear" w:color="auto" w:fill="FFFFFF" w:themeFill="background1"/>
        <w:spacing w:line="360" w:lineRule="auto"/>
        <w:jc w:val="both"/>
        <w:rPr>
          <w:rFonts w:asciiTheme="minorHAnsi" w:hAnsiTheme="minorHAnsi" w:cstheme="minorHAnsi"/>
          <w:sz w:val="6"/>
          <w:szCs w:val="6"/>
        </w:rPr>
      </w:pPr>
    </w:p>
    <w:p w14:paraId="00607579" w14:textId="77777777" w:rsidR="005A3F2F" w:rsidRPr="00881686" w:rsidRDefault="005A3F2F" w:rsidP="005A3F2F">
      <w:pPr>
        <w:pStyle w:val="Styl3"/>
        <w:shd w:val="clear" w:color="auto" w:fill="FFD047" w:themeFill="accent5" w:themeFillTint="99"/>
        <w:rPr>
          <w:color w:val="FFFFFF" w:themeColor="background1"/>
        </w:rPr>
      </w:pPr>
      <w:bookmarkStart w:id="34" w:name="_Toc114700184"/>
      <w:bookmarkStart w:id="35" w:name="_Toc128428515"/>
      <w:r w:rsidRPr="00F80CC9">
        <w:rPr>
          <w:rStyle w:val="Odwoanieintensywne"/>
          <w:b/>
          <w:bCs/>
          <w:smallCaps w:val="0"/>
          <w:color w:val="auto"/>
          <w:spacing w:val="0"/>
        </w:rPr>
        <w:t>4</w:t>
      </w:r>
      <w:r w:rsidRPr="00F80CC9">
        <w:rPr>
          <w:rStyle w:val="Odwoanieintensywne"/>
          <w:b/>
          <w:bCs/>
          <w:smallCaps w:val="0"/>
          <w:color w:val="auto"/>
          <w:spacing w:val="0"/>
          <w:shd w:val="clear" w:color="auto" w:fill="FFD047" w:themeFill="accent5" w:themeFillTint="99"/>
        </w:rPr>
        <w:t>.2.1 Zmiana liczby mieszkańców</w:t>
      </w:r>
      <w:r w:rsidRPr="00F80CC9">
        <w:rPr>
          <w:rStyle w:val="Odwoanieintensywne"/>
          <w:b/>
          <w:bCs/>
          <w:smallCaps w:val="0"/>
          <w:color w:val="auto"/>
          <w:spacing w:val="0"/>
        </w:rPr>
        <w:t xml:space="preserve"> i ruchy naturalne</w:t>
      </w:r>
      <w:bookmarkEnd w:id="34"/>
      <w:bookmarkEnd w:id="35"/>
    </w:p>
    <w:p w14:paraId="0F87590F" w14:textId="77777777" w:rsidR="005A3F2F" w:rsidRPr="004A3379" w:rsidRDefault="005A3F2F" w:rsidP="005A3F2F">
      <w:pPr>
        <w:spacing w:line="360" w:lineRule="auto"/>
        <w:jc w:val="both"/>
        <w:rPr>
          <w:rFonts w:asciiTheme="minorHAnsi" w:hAnsiTheme="minorHAnsi" w:cstheme="minorHAnsi"/>
        </w:rPr>
      </w:pPr>
    </w:p>
    <w:p w14:paraId="56704D78" w14:textId="77777777" w:rsidR="005A3F2F" w:rsidRPr="004A3379" w:rsidRDefault="005A3F2F" w:rsidP="005A3F2F">
      <w:pPr>
        <w:spacing w:line="360" w:lineRule="auto"/>
        <w:ind w:firstLine="357"/>
        <w:jc w:val="both"/>
        <w:rPr>
          <w:rFonts w:asciiTheme="minorHAnsi" w:hAnsiTheme="minorHAnsi" w:cstheme="minorHAnsi"/>
        </w:rPr>
      </w:pPr>
      <w:r w:rsidRPr="004A3379">
        <w:rPr>
          <w:rFonts w:asciiTheme="minorHAnsi" w:hAnsiTheme="minorHAnsi" w:cstheme="minorHAnsi"/>
        </w:rPr>
        <w:t>Na koniec 2021 roku teren gminy Adamów</w:t>
      </w:r>
      <w:r w:rsidR="00D63B2E" w:rsidRPr="004A3379">
        <w:rPr>
          <w:rFonts w:asciiTheme="minorHAnsi" w:hAnsiTheme="minorHAnsi" w:cstheme="minorHAnsi"/>
        </w:rPr>
        <w:fldChar w:fldCharType="begin"/>
      </w:r>
      <w:r w:rsidRPr="004A3379">
        <w:rPr>
          <w:rFonts w:asciiTheme="minorHAnsi" w:hAnsiTheme="minorHAnsi" w:cstheme="minorHAnsi"/>
        </w:rPr>
        <w:instrText xml:space="preserve"> LISTNUM </w:instrText>
      </w:r>
      <w:r w:rsidR="00D63B2E" w:rsidRPr="004A3379">
        <w:rPr>
          <w:rFonts w:asciiTheme="minorHAnsi" w:hAnsiTheme="minorHAnsi" w:cstheme="minorHAnsi"/>
        </w:rPr>
        <w:fldChar w:fldCharType="end"/>
      </w:r>
      <w:r w:rsidRPr="004A3379">
        <w:rPr>
          <w:rFonts w:asciiTheme="minorHAnsi" w:hAnsiTheme="minorHAnsi" w:cstheme="minorHAnsi"/>
        </w:rPr>
        <w:t xml:space="preserve"> zamieszkiwało łącznie </w:t>
      </w:r>
      <w:r>
        <w:rPr>
          <w:rFonts w:asciiTheme="minorHAnsi" w:hAnsiTheme="minorHAnsi" w:cstheme="minorHAnsi"/>
        </w:rPr>
        <w:t>5 514</w:t>
      </w:r>
      <w:r w:rsidRPr="004A3379">
        <w:rPr>
          <w:rFonts w:asciiTheme="minorHAnsi" w:hAnsiTheme="minorHAnsi" w:cstheme="minorHAnsi"/>
        </w:rPr>
        <w:t xml:space="preserve"> osób (około </w:t>
      </w:r>
      <w:r>
        <w:rPr>
          <w:rFonts w:asciiTheme="minorHAnsi" w:hAnsiTheme="minorHAnsi" w:cstheme="minorHAnsi"/>
        </w:rPr>
        <w:t>5,23</w:t>
      </w:r>
      <w:r w:rsidRPr="004A3379">
        <w:rPr>
          <w:rFonts w:asciiTheme="minorHAnsi" w:hAnsiTheme="minorHAnsi" w:cstheme="minorHAnsi"/>
        </w:rPr>
        <w:t xml:space="preserve">% ludności powiatu </w:t>
      </w:r>
      <w:r>
        <w:rPr>
          <w:rFonts w:asciiTheme="minorHAnsi" w:hAnsiTheme="minorHAnsi" w:cstheme="minorHAnsi"/>
        </w:rPr>
        <w:t>łukowskiego</w:t>
      </w:r>
      <w:r w:rsidRPr="004A3379">
        <w:rPr>
          <w:rFonts w:asciiTheme="minorHAnsi" w:hAnsiTheme="minorHAnsi" w:cstheme="minorHAnsi"/>
        </w:rPr>
        <w:t xml:space="preserve">). Wśród ogólnej liczby mieszkańców kobiety stanowiły </w:t>
      </w:r>
      <w:r>
        <w:rPr>
          <w:rFonts w:asciiTheme="minorHAnsi" w:hAnsiTheme="minorHAnsi" w:cstheme="minorHAnsi"/>
        </w:rPr>
        <w:t>50,27</w:t>
      </w:r>
      <w:r w:rsidRPr="004A3379">
        <w:rPr>
          <w:rFonts w:asciiTheme="minorHAnsi" w:hAnsiTheme="minorHAnsi" w:cstheme="minorHAnsi"/>
        </w:rPr>
        <w:t>%</w:t>
      </w:r>
      <w:r w:rsidR="00333672" w:rsidRPr="004A3379">
        <w:rPr>
          <w:rFonts w:asciiTheme="minorHAnsi" w:hAnsiTheme="minorHAnsi" w:cstheme="minorHAnsi"/>
        </w:rPr>
        <w:t>(wskaźnik procentowego udziału kobiet dla województwa lubelskiego wynosi 51,6%, dla Polski 51,7%)</w:t>
      </w:r>
      <w:r w:rsidR="00333672">
        <w:rPr>
          <w:rFonts w:asciiTheme="minorHAnsi" w:hAnsiTheme="minorHAnsi" w:cstheme="minorHAnsi"/>
        </w:rPr>
        <w:t>,</w:t>
      </w:r>
      <w:r w:rsidRPr="004A3379">
        <w:rPr>
          <w:rFonts w:asciiTheme="minorHAnsi" w:hAnsiTheme="minorHAnsi" w:cstheme="minorHAnsi"/>
        </w:rPr>
        <w:t xml:space="preserve"> mężczyźni zaś </w:t>
      </w:r>
      <w:r>
        <w:rPr>
          <w:rFonts w:asciiTheme="minorHAnsi" w:hAnsiTheme="minorHAnsi" w:cstheme="minorHAnsi"/>
        </w:rPr>
        <w:t>49,</w:t>
      </w:r>
      <w:r w:rsidR="00336B4A">
        <w:rPr>
          <w:rFonts w:asciiTheme="minorHAnsi" w:hAnsiTheme="minorHAnsi" w:cstheme="minorHAnsi"/>
        </w:rPr>
        <w:t>73</w:t>
      </w:r>
      <w:r w:rsidRPr="004A3379">
        <w:rPr>
          <w:rFonts w:asciiTheme="minorHAnsi" w:hAnsiTheme="minorHAnsi" w:cstheme="minorHAnsi"/>
        </w:rPr>
        <w:t xml:space="preserve">% </w:t>
      </w:r>
    </w:p>
    <w:p w14:paraId="2D58E591" w14:textId="77777777" w:rsidR="005A3F2F" w:rsidRPr="004A3379" w:rsidRDefault="00A25071" w:rsidP="005A3F2F">
      <w:pPr>
        <w:spacing w:line="360" w:lineRule="auto"/>
        <w:ind w:firstLine="357"/>
        <w:contextualSpacing/>
        <w:jc w:val="both"/>
        <w:rPr>
          <w:rFonts w:asciiTheme="minorHAnsi" w:hAnsiTheme="minorHAnsi" w:cstheme="minorHAnsi"/>
        </w:rPr>
      </w:pPr>
      <w:r>
        <w:rPr>
          <w:rFonts w:asciiTheme="minorHAnsi" w:hAnsiTheme="minorHAnsi" w:cstheme="minorHAnsi"/>
        </w:rPr>
        <w:t>W</w:t>
      </w:r>
      <w:r w:rsidRPr="004A3379">
        <w:rPr>
          <w:rFonts w:asciiTheme="minorHAnsi" w:hAnsiTheme="minorHAnsi" w:cstheme="minorHAnsi"/>
        </w:rPr>
        <w:t xml:space="preserve"> 2021 r.</w:t>
      </w:r>
      <w:r>
        <w:rPr>
          <w:rFonts w:asciiTheme="minorHAnsi" w:hAnsiTheme="minorHAnsi" w:cstheme="minorHAnsi"/>
        </w:rPr>
        <w:t xml:space="preserve"> wskaźnik g</w:t>
      </w:r>
      <w:r w:rsidR="005A3F2F" w:rsidRPr="004A3379">
        <w:rPr>
          <w:rFonts w:asciiTheme="minorHAnsi" w:hAnsiTheme="minorHAnsi" w:cstheme="minorHAnsi"/>
        </w:rPr>
        <w:t>ęstoś</w:t>
      </w:r>
      <w:r>
        <w:rPr>
          <w:rFonts w:asciiTheme="minorHAnsi" w:hAnsiTheme="minorHAnsi" w:cstheme="minorHAnsi"/>
        </w:rPr>
        <w:t>ci</w:t>
      </w:r>
      <w:r w:rsidR="005A3F2F" w:rsidRPr="004A3379">
        <w:rPr>
          <w:rFonts w:asciiTheme="minorHAnsi" w:hAnsiTheme="minorHAnsi" w:cstheme="minorHAnsi"/>
        </w:rPr>
        <w:t xml:space="preserve"> zaludnienia w gminie Adamów </w:t>
      </w:r>
      <w:r w:rsidR="00583AF9">
        <w:rPr>
          <w:rFonts w:asciiTheme="minorHAnsi" w:hAnsiTheme="minorHAnsi" w:cstheme="minorHAnsi"/>
        </w:rPr>
        <w:t xml:space="preserve">kształtował się na stosunkowo wysokim poziomie i </w:t>
      </w:r>
      <w:r w:rsidR="005A3F2F" w:rsidRPr="004A3379">
        <w:rPr>
          <w:rFonts w:asciiTheme="minorHAnsi" w:hAnsiTheme="minorHAnsi" w:cstheme="minorHAnsi"/>
        </w:rPr>
        <w:t>wyn</w:t>
      </w:r>
      <w:r w:rsidR="00583AF9">
        <w:rPr>
          <w:rFonts w:asciiTheme="minorHAnsi" w:hAnsiTheme="minorHAnsi" w:cstheme="minorHAnsi"/>
        </w:rPr>
        <w:t>iósł on</w:t>
      </w:r>
      <w:r w:rsidR="005A3F2F">
        <w:rPr>
          <w:rFonts w:asciiTheme="minorHAnsi" w:hAnsiTheme="minorHAnsi" w:cstheme="minorHAnsi"/>
        </w:rPr>
        <w:t>58</w:t>
      </w:r>
      <w:r w:rsidR="005A3F2F" w:rsidRPr="004A3379">
        <w:rPr>
          <w:rFonts w:asciiTheme="minorHAnsi" w:hAnsiTheme="minorHAnsi" w:cstheme="minorHAnsi"/>
        </w:rPr>
        <w:t xml:space="preserve"> osoby</w:t>
      </w:r>
      <w:r w:rsidR="00583AF9">
        <w:rPr>
          <w:rFonts w:asciiTheme="minorHAnsi" w:hAnsiTheme="minorHAnsi" w:cstheme="minorHAnsi"/>
        </w:rPr>
        <w:t>/</w:t>
      </w:r>
      <w:r w:rsidR="005A3F2F" w:rsidRPr="004A3379">
        <w:rPr>
          <w:rFonts w:asciiTheme="minorHAnsi" w:hAnsiTheme="minorHAnsi" w:cstheme="minorHAnsi"/>
        </w:rPr>
        <w:t>km</w:t>
      </w:r>
      <w:r w:rsidR="005A3F2F" w:rsidRPr="004A3379">
        <w:rPr>
          <w:rFonts w:asciiTheme="minorHAnsi" w:hAnsiTheme="minorHAnsi" w:cstheme="minorHAnsi"/>
          <w:vertAlign w:val="superscript"/>
        </w:rPr>
        <w:t>2</w:t>
      </w:r>
      <w:r w:rsidR="005A3F2F" w:rsidRPr="004A3379">
        <w:rPr>
          <w:rFonts w:asciiTheme="minorHAnsi" w:hAnsiTheme="minorHAnsi" w:cstheme="minorHAnsi"/>
        </w:rPr>
        <w:t xml:space="preserve">. </w:t>
      </w:r>
      <w:r w:rsidR="00583AF9">
        <w:rPr>
          <w:rFonts w:asciiTheme="minorHAnsi" w:hAnsiTheme="minorHAnsi" w:cstheme="minorHAnsi"/>
        </w:rPr>
        <w:t>Dla porównania ś</w:t>
      </w:r>
      <w:r w:rsidR="005A3F2F" w:rsidRPr="004A3379">
        <w:rPr>
          <w:rFonts w:asciiTheme="minorHAnsi" w:hAnsiTheme="minorHAnsi" w:cstheme="minorHAnsi"/>
        </w:rPr>
        <w:t xml:space="preserve">rednia wartość tego wskaźnika </w:t>
      </w:r>
      <w:r w:rsidR="005A3F2F" w:rsidRPr="004A3379">
        <w:rPr>
          <w:rFonts w:asciiTheme="minorHAnsi" w:hAnsiTheme="minorHAnsi" w:cstheme="minorHAnsi"/>
        </w:rPr>
        <w:lastRenderedPageBreak/>
        <w:t>dla gmin wiejskich z terenu województwa lubelskiego wynosi</w:t>
      </w:r>
      <w:r w:rsidR="00583AF9">
        <w:rPr>
          <w:rFonts w:asciiTheme="minorHAnsi" w:hAnsiTheme="minorHAnsi" w:cstheme="minorHAnsi"/>
        </w:rPr>
        <w:t>ła:</w:t>
      </w:r>
      <w:r w:rsidR="005A3F2F" w:rsidRPr="004A3379">
        <w:rPr>
          <w:rFonts w:asciiTheme="minorHAnsi" w:hAnsiTheme="minorHAnsi" w:cstheme="minorHAnsi"/>
        </w:rPr>
        <w:t xml:space="preserve"> 47 osób</w:t>
      </w:r>
      <w:r w:rsidR="00583AF9">
        <w:rPr>
          <w:rFonts w:asciiTheme="minorHAnsi" w:hAnsiTheme="minorHAnsi" w:cstheme="minorHAnsi"/>
        </w:rPr>
        <w:t>/</w:t>
      </w:r>
      <w:r w:rsidR="005A3F2F" w:rsidRPr="004A3379">
        <w:rPr>
          <w:rFonts w:asciiTheme="minorHAnsi" w:hAnsiTheme="minorHAnsi" w:cstheme="minorHAnsi"/>
        </w:rPr>
        <w:t>km</w:t>
      </w:r>
      <w:r w:rsidR="005A3F2F" w:rsidRPr="004A3379">
        <w:rPr>
          <w:rFonts w:asciiTheme="minorHAnsi" w:hAnsiTheme="minorHAnsi" w:cstheme="minorHAnsi"/>
          <w:vertAlign w:val="superscript"/>
        </w:rPr>
        <w:t>2</w:t>
      </w:r>
      <w:r w:rsidR="005A3F2F" w:rsidRPr="004A3379">
        <w:rPr>
          <w:rFonts w:asciiTheme="minorHAnsi" w:hAnsiTheme="minorHAnsi" w:cstheme="minorHAnsi"/>
        </w:rPr>
        <w:t xml:space="preserve">, a dla powiatu </w:t>
      </w:r>
      <w:r w:rsidR="005A3F2F">
        <w:rPr>
          <w:rFonts w:asciiTheme="minorHAnsi" w:hAnsiTheme="minorHAnsi" w:cstheme="minorHAnsi"/>
        </w:rPr>
        <w:t>łukowskiego76</w:t>
      </w:r>
      <w:r w:rsidR="005A3F2F" w:rsidRPr="004A3379">
        <w:rPr>
          <w:rFonts w:asciiTheme="minorHAnsi" w:hAnsiTheme="minorHAnsi" w:cstheme="minorHAnsi"/>
        </w:rPr>
        <w:t xml:space="preserve"> osób na km</w:t>
      </w:r>
      <w:r w:rsidR="005A3F2F" w:rsidRPr="004A3379">
        <w:rPr>
          <w:rFonts w:asciiTheme="minorHAnsi" w:hAnsiTheme="minorHAnsi" w:cstheme="minorHAnsi"/>
          <w:vertAlign w:val="superscript"/>
        </w:rPr>
        <w:t xml:space="preserve">2 </w:t>
      </w:r>
      <w:r w:rsidR="005A3F2F" w:rsidRPr="004A3379">
        <w:rPr>
          <w:rFonts w:asciiTheme="minorHAnsi" w:hAnsiTheme="minorHAnsi" w:cstheme="minorHAnsi"/>
        </w:rPr>
        <w:t xml:space="preserve">. </w:t>
      </w:r>
    </w:p>
    <w:p w14:paraId="466BCA16" w14:textId="77777777" w:rsidR="005A3F2F" w:rsidRDefault="005A3F2F" w:rsidP="00ED79E6">
      <w:pPr>
        <w:spacing w:line="360" w:lineRule="auto"/>
        <w:ind w:firstLine="357"/>
        <w:contextualSpacing/>
        <w:jc w:val="both"/>
        <w:rPr>
          <w:rFonts w:asciiTheme="minorHAnsi" w:hAnsiTheme="minorHAnsi" w:cstheme="minorHAnsi"/>
        </w:rPr>
      </w:pPr>
      <w:r w:rsidRPr="004A3379">
        <w:rPr>
          <w:rFonts w:asciiTheme="minorHAnsi" w:hAnsiTheme="minorHAnsi" w:cstheme="minorHAnsi"/>
        </w:rPr>
        <w:t xml:space="preserve">Przeprowadzona diagnoza wykazała szereg niekorzystnych procesów demograficznych zachodzących na obszarze gminy Adamów. Jednym z nich jest zjawisko systematycznego wyludniania się obszaru. W analizowanym okresie (lata 2017-2021) z terenu gminy Adamów ubyło łącznie </w:t>
      </w:r>
      <w:r>
        <w:rPr>
          <w:rFonts w:asciiTheme="minorHAnsi" w:hAnsiTheme="minorHAnsi" w:cstheme="minorHAnsi"/>
        </w:rPr>
        <w:t>247</w:t>
      </w:r>
      <w:r w:rsidRPr="004A3379">
        <w:rPr>
          <w:rFonts w:asciiTheme="minorHAnsi" w:hAnsiTheme="minorHAnsi" w:cstheme="minorHAnsi"/>
        </w:rPr>
        <w:t xml:space="preserve"> osób. Ogólna liczba mieszkańców w analizowanym okresie spadła więc o </w:t>
      </w:r>
      <w:r>
        <w:rPr>
          <w:rFonts w:asciiTheme="minorHAnsi" w:hAnsiTheme="minorHAnsi" w:cstheme="minorHAnsi"/>
        </w:rPr>
        <w:t>4,29</w:t>
      </w:r>
      <w:r w:rsidRPr="004A3379">
        <w:rPr>
          <w:rFonts w:asciiTheme="minorHAnsi" w:hAnsiTheme="minorHAnsi" w:cstheme="minorHAnsi"/>
        </w:rPr>
        <w:t>% (średnia dla całej gminy). Uwzględniając populację poszczególnych jednostek referencyjnych możemy zaobserwować, że w większości jednostek analitycznych odnotowano spadek liczby ludności w latach 2017-2021. Najwyż</w:t>
      </w:r>
      <w:r>
        <w:rPr>
          <w:rFonts w:asciiTheme="minorHAnsi" w:hAnsiTheme="minorHAnsi" w:cstheme="minorHAnsi"/>
        </w:rPr>
        <w:t>szy w Adamowie II</w:t>
      </w:r>
      <w:r w:rsidRPr="004A3379">
        <w:rPr>
          <w:rFonts w:asciiTheme="minorHAnsi" w:hAnsiTheme="minorHAnsi" w:cstheme="minorHAnsi"/>
        </w:rPr>
        <w:t xml:space="preserve"> (spadek o </w:t>
      </w:r>
      <w:r>
        <w:rPr>
          <w:rFonts w:asciiTheme="minorHAnsi" w:hAnsiTheme="minorHAnsi" w:cstheme="minorHAnsi"/>
        </w:rPr>
        <w:t>49</w:t>
      </w:r>
      <w:r w:rsidRPr="004A3379">
        <w:rPr>
          <w:rFonts w:asciiTheme="minorHAnsi" w:hAnsiTheme="minorHAnsi" w:cstheme="minorHAnsi"/>
        </w:rPr>
        <w:t xml:space="preserve"> mieszkańc</w:t>
      </w:r>
      <w:r>
        <w:rPr>
          <w:rFonts w:asciiTheme="minorHAnsi" w:hAnsiTheme="minorHAnsi" w:cstheme="minorHAnsi"/>
        </w:rPr>
        <w:t>ów</w:t>
      </w:r>
      <w:r w:rsidRPr="004A3379">
        <w:rPr>
          <w:rFonts w:asciiTheme="minorHAnsi" w:hAnsiTheme="minorHAnsi" w:cstheme="minorHAnsi"/>
        </w:rPr>
        <w:t xml:space="preserve">), </w:t>
      </w:r>
      <w:r>
        <w:rPr>
          <w:rFonts w:asciiTheme="minorHAnsi" w:hAnsiTheme="minorHAnsi" w:cstheme="minorHAnsi"/>
        </w:rPr>
        <w:t xml:space="preserve">Turzystwie </w:t>
      </w:r>
      <w:r w:rsidRPr="004A3379">
        <w:rPr>
          <w:rFonts w:asciiTheme="minorHAnsi" w:hAnsiTheme="minorHAnsi" w:cstheme="minorHAnsi"/>
        </w:rPr>
        <w:t xml:space="preserve">(spadek o </w:t>
      </w:r>
      <w:r>
        <w:rPr>
          <w:rFonts w:asciiTheme="minorHAnsi" w:hAnsiTheme="minorHAnsi" w:cstheme="minorHAnsi"/>
        </w:rPr>
        <w:t>33</w:t>
      </w:r>
      <w:r w:rsidRPr="004A3379">
        <w:rPr>
          <w:rFonts w:asciiTheme="minorHAnsi" w:hAnsiTheme="minorHAnsi" w:cstheme="minorHAnsi"/>
        </w:rPr>
        <w:t xml:space="preserve"> mieszkańców) </w:t>
      </w:r>
      <w:r>
        <w:rPr>
          <w:rFonts w:asciiTheme="minorHAnsi" w:hAnsiTheme="minorHAnsi" w:cstheme="minorHAnsi"/>
        </w:rPr>
        <w:t>Hordzieżce</w:t>
      </w:r>
      <w:r w:rsidRPr="004A3379">
        <w:rPr>
          <w:rFonts w:asciiTheme="minorHAnsi" w:hAnsiTheme="minorHAnsi" w:cstheme="minorHAnsi"/>
        </w:rPr>
        <w:t xml:space="preserve"> (spadek o </w:t>
      </w:r>
      <w:r>
        <w:rPr>
          <w:rFonts w:asciiTheme="minorHAnsi" w:hAnsiTheme="minorHAnsi" w:cstheme="minorHAnsi"/>
        </w:rPr>
        <w:t>32</w:t>
      </w:r>
      <w:r w:rsidRPr="004A3379">
        <w:rPr>
          <w:rFonts w:asciiTheme="minorHAnsi" w:hAnsiTheme="minorHAnsi" w:cstheme="minorHAnsi"/>
        </w:rPr>
        <w:t xml:space="preserve"> mieszkańców)</w:t>
      </w:r>
      <w:r>
        <w:rPr>
          <w:rFonts w:asciiTheme="minorHAnsi" w:hAnsiTheme="minorHAnsi" w:cstheme="minorHAnsi"/>
        </w:rPr>
        <w:t xml:space="preserve"> oraz Gułowie (spadek o 29 mieszkańców)</w:t>
      </w:r>
      <w:r w:rsidRPr="004A3379">
        <w:rPr>
          <w:rFonts w:asciiTheme="minorHAnsi" w:hAnsiTheme="minorHAnsi" w:cstheme="minorHAnsi"/>
        </w:rPr>
        <w:t xml:space="preserve">. Jedynie w </w:t>
      </w:r>
      <w:r>
        <w:rPr>
          <w:rFonts w:asciiTheme="minorHAnsi" w:hAnsiTheme="minorHAnsi" w:cstheme="minorHAnsi"/>
        </w:rPr>
        <w:t>Budziskach</w:t>
      </w:r>
      <w:r w:rsidRPr="004A3379">
        <w:rPr>
          <w:rFonts w:asciiTheme="minorHAnsi" w:hAnsiTheme="minorHAnsi" w:cstheme="minorHAnsi"/>
        </w:rPr>
        <w:t xml:space="preserve"> liczba mieszkańców</w:t>
      </w:r>
      <w:r w:rsidR="00D63B2E" w:rsidRPr="004A3379">
        <w:rPr>
          <w:rFonts w:asciiTheme="minorHAnsi" w:hAnsiTheme="minorHAnsi" w:cstheme="minorHAnsi"/>
        </w:rPr>
        <w:fldChar w:fldCharType="begin"/>
      </w:r>
      <w:r w:rsidRPr="004A3379">
        <w:rPr>
          <w:rFonts w:asciiTheme="minorHAnsi" w:hAnsiTheme="minorHAnsi" w:cstheme="minorHAnsi"/>
        </w:rPr>
        <w:instrText xml:space="preserve"> LISTNUM </w:instrText>
      </w:r>
      <w:r w:rsidR="00D63B2E" w:rsidRPr="004A3379">
        <w:rPr>
          <w:rFonts w:asciiTheme="minorHAnsi" w:hAnsiTheme="minorHAnsi" w:cstheme="minorHAnsi"/>
        </w:rPr>
        <w:fldChar w:fldCharType="end"/>
      </w:r>
      <w:r w:rsidRPr="004A3379">
        <w:rPr>
          <w:rFonts w:asciiTheme="minorHAnsi" w:hAnsiTheme="minorHAnsi" w:cstheme="minorHAnsi"/>
        </w:rPr>
        <w:t xml:space="preserve"> na koniec 2021 roku była analogiczna do danych za rok 2017. Pozytywny trend wzrostu liczby mieszkańców w latach 2017 – 2021 zanotowano jedynie </w:t>
      </w:r>
      <w:r>
        <w:rPr>
          <w:rFonts w:asciiTheme="minorHAnsi" w:hAnsiTheme="minorHAnsi" w:cstheme="minorHAnsi"/>
        </w:rPr>
        <w:t>w sołectwie Sobiska – liczba mieszkańców wzrosła tam o 4 osoby.</w:t>
      </w:r>
    </w:p>
    <w:p w14:paraId="303482BD" w14:textId="77777777" w:rsidR="00ED79E6" w:rsidRPr="004A3379" w:rsidRDefault="00ED79E6" w:rsidP="00ED79E6">
      <w:pPr>
        <w:spacing w:line="360" w:lineRule="auto"/>
        <w:ind w:firstLine="357"/>
        <w:contextualSpacing/>
        <w:jc w:val="both"/>
        <w:rPr>
          <w:rFonts w:asciiTheme="minorHAnsi" w:hAnsiTheme="minorHAnsi" w:cstheme="minorHAnsi"/>
        </w:rPr>
      </w:pPr>
    </w:p>
    <w:p w14:paraId="698850D8" w14:textId="77777777" w:rsidR="005A3F2F" w:rsidRDefault="005A3F2F" w:rsidP="005A3F2F">
      <w:pPr>
        <w:rPr>
          <w:rFonts w:asciiTheme="minorHAnsi" w:hAnsiTheme="minorHAnsi" w:cstheme="minorHAnsi"/>
          <w:bCs/>
          <w:sz w:val="18"/>
          <w:szCs w:val="18"/>
        </w:rPr>
      </w:pPr>
      <w:r w:rsidRPr="004A3379">
        <w:rPr>
          <w:rFonts w:asciiTheme="minorHAnsi" w:hAnsiTheme="minorHAnsi" w:cstheme="minorHAnsi"/>
          <w:b/>
          <w:bCs/>
          <w:sz w:val="18"/>
          <w:szCs w:val="18"/>
        </w:rPr>
        <w:t xml:space="preserve">Tabela </w:t>
      </w:r>
      <w:r w:rsidR="00D63B2E" w:rsidRPr="004A3379">
        <w:rPr>
          <w:rFonts w:asciiTheme="minorHAnsi" w:hAnsiTheme="minorHAnsi" w:cstheme="minorHAnsi"/>
          <w:b/>
          <w:bCs/>
          <w:sz w:val="18"/>
          <w:szCs w:val="18"/>
        </w:rPr>
        <w:fldChar w:fldCharType="begin"/>
      </w:r>
      <w:r w:rsidRPr="004A3379">
        <w:rPr>
          <w:rFonts w:asciiTheme="minorHAnsi" w:hAnsiTheme="minorHAnsi" w:cstheme="minorHAnsi"/>
          <w:b/>
          <w:bCs/>
          <w:sz w:val="18"/>
          <w:szCs w:val="18"/>
        </w:rPr>
        <w:instrText xml:space="preserve"> SEQ Tabela \* ARABIC </w:instrText>
      </w:r>
      <w:r w:rsidR="00D63B2E" w:rsidRPr="004A3379">
        <w:rPr>
          <w:rFonts w:asciiTheme="minorHAnsi" w:hAnsiTheme="minorHAnsi" w:cstheme="minorHAnsi"/>
          <w:b/>
          <w:bCs/>
          <w:sz w:val="18"/>
          <w:szCs w:val="18"/>
        </w:rPr>
        <w:fldChar w:fldCharType="separate"/>
      </w:r>
      <w:r w:rsidR="00A37C00">
        <w:rPr>
          <w:rFonts w:asciiTheme="minorHAnsi" w:hAnsiTheme="minorHAnsi" w:cstheme="minorHAnsi"/>
          <w:b/>
          <w:bCs/>
          <w:noProof/>
          <w:sz w:val="18"/>
          <w:szCs w:val="18"/>
        </w:rPr>
        <w:t>4</w:t>
      </w:r>
      <w:r w:rsidR="00D63B2E" w:rsidRPr="004A3379">
        <w:rPr>
          <w:rFonts w:asciiTheme="minorHAnsi" w:hAnsiTheme="minorHAnsi" w:cstheme="minorHAnsi"/>
          <w:b/>
          <w:bCs/>
          <w:sz w:val="18"/>
          <w:szCs w:val="18"/>
        </w:rPr>
        <w:fldChar w:fldCharType="end"/>
      </w:r>
      <w:r w:rsidRPr="004A3379">
        <w:rPr>
          <w:rFonts w:asciiTheme="minorHAnsi" w:hAnsiTheme="minorHAnsi" w:cstheme="minorHAnsi"/>
          <w:bCs/>
          <w:sz w:val="18"/>
          <w:szCs w:val="18"/>
        </w:rPr>
        <w:t xml:space="preserve"> Liczba ludności gminy Adamów w latach 2017 – 2021 wg podziału na jednostki referencyjne</w:t>
      </w:r>
    </w:p>
    <w:tbl>
      <w:tblPr>
        <w:tblStyle w:val="Tabelasiatki5ciemnaakcent21"/>
        <w:tblW w:w="9305" w:type="dxa"/>
        <w:tblLook w:val="04A0" w:firstRow="1" w:lastRow="0" w:firstColumn="1" w:lastColumn="0" w:noHBand="0" w:noVBand="1"/>
      </w:tblPr>
      <w:tblGrid>
        <w:gridCol w:w="3784"/>
        <w:gridCol w:w="1105"/>
        <w:gridCol w:w="1104"/>
        <w:gridCol w:w="1104"/>
        <w:gridCol w:w="1104"/>
        <w:gridCol w:w="1104"/>
      </w:tblGrid>
      <w:tr w:rsidR="005A3F2F" w:rsidRPr="00ED79E6" w14:paraId="3844B180" w14:textId="77777777" w:rsidTr="00ED79E6">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noWrap/>
            <w:vAlign w:val="center"/>
          </w:tcPr>
          <w:p w14:paraId="2D92538C" w14:textId="77777777" w:rsidR="005A3F2F" w:rsidRPr="006A1D5F" w:rsidRDefault="005A3F2F" w:rsidP="005A7CCC">
            <w:pPr>
              <w:jc w:val="cente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Jednostka referencyjna</w:t>
            </w:r>
          </w:p>
        </w:tc>
        <w:tc>
          <w:tcPr>
            <w:tcW w:w="0" w:type="auto"/>
            <w:gridSpan w:val="5"/>
            <w:noWrap/>
            <w:vAlign w:val="center"/>
          </w:tcPr>
          <w:p w14:paraId="619BFCF8" w14:textId="77777777" w:rsidR="005A3F2F" w:rsidRPr="006A1D5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Liczba ludności</w:t>
            </w:r>
          </w:p>
        </w:tc>
      </w:tr>
      <w:tr w:rsidR="005A3F2F" w:rsidRPr="00ED79E6" w14:paraId="39E95A90" w14:textId="77777777" w:rsidTr="00ED79E6">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0" w:type="auto"/>
            <w:vMerge/>
            <w:noWrap/>
            <w:hideMark/>
          </w:tcPr>
          <w:p w14:paraId="3E5A5B8F" w14:textId="77777777" w:rsidR="005A3F2F" w:rsidRPr="006A1D5F" w:rsidRDefault="005A3F2F" w:rsidP="005A7CCC">
            <w:pPr>
              <w:rPr>
                <w:rFonts w:ascii="Calibri" w:eastAsia="Times New Roman" w:hAnsi="Calibri" w:cs="Calibri"/>
                <w:color w:val="auto"/>
                <w:sz w:val="20"/>
                <w:szCs w:val="20"/>
                <w:lang w:eastAsia="pl-PL"/>
              </w:rPr>
            </w:pPr>
          </w:p>
        </w:tc>
        <w:tc>
          <w:tcPr>
            <w:tcW w:w="0" w:type="auto"/>
            <w:noWrap/>
            <w:hideMark/>
          </w:tcPr>
          <w:p w14:paraId="2B77518B"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2017</w:t>
            </w:r>
          </w:p>
        </w:tc>
        <w:tc>
          <w:tcPr>
            <w:tcW w:w="0" w:type="auto"/>
            <w:noWrap/>
            <w:hideMark/>
          </w:tcPr>
          <w:p w14:paraId="1B801E1C"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2018</w:t>
            </w:r>
          </w:p>
        </w:tc>
        <w:tc>
          <w:tcPr>
            <w:tcW w:w="0" w:type="auto"/>
            <w:noWrap/>
            <w:hideMark/>
          </w:tcPr>
          <w:p w14:paraId="1D0FDF22"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2019</w:t>
            </w:r>
          </w:p>
        </w:tc>
        <w:tc>
          <w:tcPr>
            <w:tcW w:w="0" w:type="auto"/>
            <w:noWrap/>
            <w:hideMark/>
          </w:tcPr>
          <w:p w14:paraId="04EFCF5B"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2020</w:t>
            </w:r>
          </w:p>
        </w:tc>
        <w:tc>
          <w:tcPr>
            <w:tcW w:w="0" w:type="auto"/>
            <w:noWrap/>
            <w:hideMark/>
          </w:tcPr>
          <w:p w14:paraId="7EF28BC7"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2021</w:t>
            </w:r>
          </w:p>
        </w:tc>
      </w:tr>
      <w:tr w:rsidR="005A3F2F" w:rsidRPr="00ED79E6" w14:paraId="1CB5839D"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48441729"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Adamów I</w:t>
            </w:r>
          </w:p>
        </w:tc>
        <w:tc>
          <w:tcPr>
            <w:tcW w:w="0" w:type="auto"/>
            <w:noWrap/>
            <w:hideMark/>
          </w:tcPr>
          <w:p w14:paraId="7739595B"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918</w:t>
            </w:r>
          </w:p>
        </w:tc>
        <w:tc>
          <w:tcPr>
            <w:tcW w:w="0" w:type="auto"/>
            <w:noWrap/>
            <w:hideMark/>
          </w:tcPr>
          <w:p w14:paraId="6E25F39D"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909</w:t>
            </w:r>
          </w:p>
        </w:tc>
        <w:tc>
          <w:tcPr>
            <w:tcW w:w="0" w:type="auto"/>
            <w:noWrap/>
            <w:hideMark/>
          </w:tcPr>
          <w:p w14:paraId="40FFBC1B"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921</w:t>
            </w:r>
          </w:p>
        </w:tc>
        <w:tc>
          <w:tcPr>
            <w:tcW w:w="0" w:type="auto"/>
            <w:noWrap/>
            <w:hideMark/>
          </w:tcPr>
          <w:p w14:paraId="2DE02B35"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914</w:t>
            </w:r>
          </w:p>
        </w:tc>
        <w:tc>
          <w:tcPr>
            <w:tcW w:w="0" w:type="auto"/>
            <w:noWrap/>
            <w:hideMark/>
          </w:tcPr>
          <w:p w14:paraId="0BE64A1A"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900</w:t>
            </w:r>
          </w:p>
        </w:tc>
      </w:tr>
      <w:tr w:rsidR="005A3F2F" w:rsidRPr="00ED79E6" w14:paraId="017D495E"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7A86F267"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Adamów II</w:t>
            </w:r>
          </w:p>
        </w:tc>
        <w:tc>
          <w:tcPr>
            <w:tcW w:w="0" w:type="auto"/>
            <w:noWrap/>
            <w:hideMark/>
          </w:tcPr>
          <w:p w14:paraId="260E477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1179</w:t>
            </w:r>
          </w:p>
        </w:tc>
        <w:tc>
          <w:tcPr>
            <w:tcW w:w="0" w:type="auto"/>
            <w:noWrap/>
            <w:hideMark/>
          </w:tcPr>
          <w:p w14:paraId="0CD959CF"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1163</w:t>
            </w:r>
          </w:p>
        </w:tc>
        <w:tc>
          <w:tcPr>
            <w:tcW w:w="0" w:type="auto"/>
            <w:noWrap/>
            <w:hideMark/>
          </w:tcPr>
          <w:p w14:paraId="0957140C"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1148</w:t>
            </w:r>
          </w:p>
        </w:tc>
        <w:tc>
          <w:tcPr>
            <w:tcW w:w="0" w:type="auto"/>
            <w:noWrap/>
            <w:hideMark/>
          </w:tcPr>
          <w:p w14:paraId="6CA8CC86"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1135</w:t>
            </w:r>
          </w:p>
        </w:tc>
        <w:tc>
          <w:tcPr>
            <w:tcW w:w="0" w:type="auto"/>
            <w:noWrap/>
            <w:hideMark/>
          </w:tcPr>
          <w:p w14:paraId="22BB2B6A"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1130</w:t>
            </w:r>
          </w:p>
        </w:tc>
      </w:tr>
      <w:tr w:rsidR="005A3F2F" w:rsidRPr="00ED79E6" w14:paraId="2D57D39D"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3E74560B"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Budziska</w:t>
            </w:r>
          </w:p>
        </w:tc>
        <w:tc>
          <w:tcPr>
            <w:tcW w:w="0" w:type="auto"/>
            <w:noWrap/>
            <w:hideMark/>
          </w:tcPr>
          <w:p w14:paraId="1015B4FF"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216</w:t>
            </w:r>
          </w:p>
        </w:tc>
        <w:tc>
          <w:tcPr>
            <w:tcW w:w="0" w:type="auto"/>
            <w:noWrap/>
            <w:hideMark/>
          </w:tcPr>
          <w:p w14:paraId="2BCD6724"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218</w:t>
            </w:r>
          </w:p>
        </w:tc>
        <w:tc>
          <w:tcPr>
            <w:tcW w:w="0" w:type="auto"/>
            <w:noWrap/>
            <w:hideMark/>
          </w:tcPr>
          <w:p w14:paraId="01FA9504"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220</w:t>
            </w:r>
          </w:p>
        </w:tc>
        <w:tc>
          <w:tcPr>
            <w:tcW w:w="0" w:type="auto"/>
            <w:noWrap/>
            <w:hideMark/>
          </w:tcPr>
          <w:p w14:paraId="05337221"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214</w:t>
            </w:r>
          </w:p>
        </w:tc>
        <w:tc>
          <w:tcPr>
            <w:tcW w:w="0" w:type="auto"/>
            <w:noWrap/>
            <w:hideMark/>
          </w:tcPr>
          <w:p w14:paraId="21AE0DE5"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216</w:t>
            </w:r>
          </w:p>
        </w:tc>
      </w:tr>
      <w:tr w:rsidR="005A3F2F" w:rsidRPr="00ED79E6" w14:paraId="5B75E634"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1D5DF8EE"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Dąbrówka</w:t>
            </w:r>
          </w:p>
        </w:tc>
        <w:tc>
          <w:tcPr>
            <w:tcW w:w="0" w:type="auto"/>
            <w:noWrap/>
            <w:hideMark/>
          </w:tcPr>
          <w:p w14:paraId="392377D9"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148</w:t>
            </w:r>
          </w:p>
        </w:tc>
        <w:tc>
          <w:tcPr>
            <w:tcW w:w="0" w:type="auto"/>
            <w:noWrap/>
            <w:hideMark/>
          </w:tcPr>
          <w:p w14:paraId="20B99690"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147</w:t>
            </w:r>
          </w:p>
        </w:tc>
        <w:tc>
          <w:tcPr>
            <w:tcW w:w="0" w:type="auto"/>
            <w:noWrap/>
            <w:hideMark/>
          </w:tcPr>
          <w:p w14:paraId="0AD1E27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145</w:t>
            </w:r>
          </w:p>
        </w:tc>
        <w:tc>
          <w:tcPr>
            <w:tcW w:w="0" w:type="auto"/>
            <w:noWrap/>
            <w:hideMark/>
          </w:tcPr>
          <w:p w14:paraId="30EA9686"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141</w:t>
            </w:r>
          </w:p>
        </w:tc>
        <w:tc>
          <w:tcPr>
            <w:tcW w:w="0" w:type="auto"/>
            <w:noWrap/>
            <w:hideMark/>
          </w:tcPr>
          <w:p w14:paraId="329D669A"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137</w:t>
            </w:r>
          </w:p>
        </w:tc>
      </w:tr>
      <w:tr w:rsidR="005A3F2F" w:rsidRPr="00ED79E6" w14:paraId="672E520A"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550D44F0"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Ferdynandów</w:t>
            </w:r>
          </w:p>
        </w:tc>
        <w:tc>
          <w:tcPr>
            <w:tcW w:w="0" w:type="auto"/>
            <w:noWrap/>
            <w:hideMark/>
          </w:tcPr>
          <w:p w14:paraId="791A822D"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156</w:t>
            </w:r>
          </w:p>
        </w:tc>
        <w:tc>
          <w:tcPr>
            <w:tcW w:w="0" w:type="auto"/>
            <w:noWrap/>
            <w:hideMark/>
          </w:tcPr>
          <w:p w14:paraId="0900F422"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158</w:t>
            </w:r>
          </w:p>
        </w:tc>
        <w:tc>
          <w:tcPr>
            <w:tcW w:w="0" w:type="auto"/>
            <w:noWrap/>
            <w:hideMark/>
          </w:tcPr>
          <w:p w14:paraId="04A27287"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155</w:t>
            </w:r>
          </w:p>
        </w:tc>
        <w:tc>
          <w:tcPr>
            <w:tcW w:w="0" w:type="auto"/>
            <w:noWrap/>
            <w:hideMark/>
          </w:tcPr>
          <w:p w14:paraId="67106508"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157</w:t>
            </w:r>
          </w:p>
        </w:tc>
        <w:tc>
          <w:tcPr>
            <w:tcW w:w="0" w:type="auto"/>
            <w:noWrap/>
            <w:hideMark/>
          </w:tcPr>
          <w:p w14:paraId="7B00C263"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151</w:t>
            </w:r>
          </w:p>
        </w:tc>
      </w:tr>
      <w:tr w:rsidR="005A3F2F" w:rsidRPr="00ED79E6" w14:paraId="675651D7"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770E300F"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Gułów</w:t>
            </w:r>
          </w:p>
        </w:tc>
        <w:tc>
          <w:tcPr>
            <w:tcW w:w="0" w:type="auto"/>
            <w:noWrap/>
            <w:hideMark/>
          </w:tcPr>
          <w:p w14:paraId="765694E6"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501</w:t>
            </w:r>
          </w:p>
        </w:tc>
        <w:tc>
          <w:tcPr>
            <w:tcW w:w="0" w:type="auto"/>
            <w:noWrap/>
            <w:hideMark/>
          </w:tcPr>
          <w:p w14:paraId="729B39A8"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478</w:t>
            </w:r>
          </w:p>
        </w:tc>
        <w:tc>
          <w:tcPr>
            <w:tcW w:w="0" w:type="auto"/>
            <w:noWrap/>
            <w:hideMark/>
          </w:tcPr>
          <w:p w14:paraId="47FFD6D8"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474</w:t>
            </w:r>
          </w:p>
        </w:tc>
        <w:tc>
          <w:tcPr>
            <w:tcW w:w="0" w:type="auto"/>
            <w:noWrap/>
            <w:hideMark/>
          </w:tcPr>
          <w:p w14:paraId="3CE1FD34"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476</w:t>
            </w:r>
          </w:p>
        </w:tc>
        <w:tc>
          <w:tcPr>
            <w:tcW w:w="0" w:type="auto"/>
            <w:noWrap/>
            <w:hideMark/>
          </w:tcPr>
          <w:p w14:paraId="44BB7A79"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472</w:t>
            </w:r>
          </w:p>
        </w:tc>
      </w:tr>
      <w:tr w:rsidR="005A3F2F" w:rsidRPr="00ED79E6" w14:paraId="6742248F"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758E95CB"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Helenów</w:t>
            </w:r>
          </w:p>
        </w:tc>
        <w:tc>
          <w:tcPr>
            <w:tcW w:w="0" w:type="auto"/>
            <w:noWrap/>
            <w:hideMark/>
          </w:tcPr>
          <w:p w14:paraId="7A159423"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85</w:t>
            </w:r>
          </w:p>
        </w:tc>
        <w:tc>
          <w:tcPr>
            <w:tcW w:w="0" w:type="auto"/>
            <w:noWrap/>
            <w:hideMark/>
          </w:tcPr>
          <w:p w14:paraId="28E10B9C"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81</w:t>
            </w:r>
          </w:p>
        </w:tc>
        <w:tc>
          <w:tcPr>
            <w:tcW w:w="0" w:type="auto"/>
            <w:noWrap/>
            <w:hideMark/>
          </w:tcPr>
          <w:p w14:paraId="5C87341D"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74</w:t>
            </w:r>
          </w:p>
        </w:tc>
        <w:tc>
          <w:tcPr>
            <w:tcW w:w="0" w:type="auto"/>
            <w:noWrap/>
            <w:hideMark/>
          </w:tcPr>
          <w:p w14:paraId="49E73193"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74</w:t>
            </w:r>
          </w:p>
        </w:tc>
        <w:tc>
          <w:tcPr>
            <w:tcW w:w="0" w:type="auto"/>
            <w:noWrap/>
            <w:hideMark/>
          </w:tcPr>
          <w:p w14:paraId="4565A39A"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71</w:t>
            </w:r>
          </w:p>
        </w:tc>
      </w:tr>
      <w:tr w:rsidR="005A3F2F" w:rsidRPr="00ED79E6" w14:paraId="7D49E0DC"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6F816514"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Hordzieżka</w:t>
            </w:r>
          </w:p>
        </w:tc>
        <w:tc>
          <w:tcPr>
            <w:tcW w:w="0" w:type="auto"/>
            <w:noWrap/>
            <w:hideMark/>
          </w:tcPr>
          <w:p w14:paraId="520F9604"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386</w:t>
            </w:r>
          </w:p>
        </w:tc>
        <w:tc>
          <w:tcPr>
            <w:tcW w:w="0" w:type="auto"/>
            <w:noWrap/>
            <w:hideMark/>
          </w:tcPr>
          <w:p w14:paraId="3AFB0B11"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380</w:t>
            </w:r>
          </w:p>
        </w:tc>
        <w:tc>
          <w:tcPr>
            <w:tcW w:w="0" w:type="auto"/>
            <w:noWrap/>
            <w:hideMark/>
          </w:tcPr>
          <w:p w14:paraId="4BE46F6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367</w:t>
            </w:r>
          </w:p>
        </w:tc>
        <w:tc>
          <w:tcPr>
            <w:tcW w:w="0" w:type="auto"/>
            <w:noWrap/>
            <w:hideMark/>
          </w:tcPr>
          <w:p w14:paraId="1593AA27"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363</w:t>
            </w:r>
          </w:p>
        </w:tc>
        <w:tc>
          <w:tcPr>
            <w:tcW w:w="0" w:type="auto"/>
            <w:noWrap/>
            <w:hideMark/>
          </w:tcPr>
          <w:p w14:paraId="5CF34FD1"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354</w:t>
            </w:r>
          </w:p>
        </w:tc>
      </w:tr>
      <w:tr w:rsidR="005A3F2F" w:rsidRPr="00ED79E6" w14:paraId="79415F24"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45342"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Kalinowy Dół</w:t>
            </w:r>
          </w:p>
        </w:tc>
        <w:tc>
          <w:tcPr>
            <w:tcW w:w="0" w:type="auto"/>
            <w:noWrap/>
            <w:hideMark/>
          </w:tcPr>
          <w:p w14:paraId="563ABDDA"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57</w:t>
            </w:r>
          </w:p>
        </w:tc>
        <w:tc>
          <w:tcPr>
            <w:tcW w:w="0" w:type="auto"/>
            <w:noWrap/>
            <w:hideMark/>
          </w:tcPr>
          <w:p w14:paraId="26923AD9"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57</w:t>
            </w:r>
          </w:p>
        </w:tc>
        <w:tc>
          <w:tcPr>
            <w:tcW w:w="0" w:type="auto"/>
            <w:noWrap/>
            <w:hideMark/>
          </w:tcPr>
          <w:p w14:paraId="52E86AD3"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58</w:t>
            </w:r>
          </w:p>
        </w:tc>
        <w:tc>
          <w:tcPr>
            <w:tcW w:w="0" w:type="auto"/>
            <w:noWrap/>
            <w:hideMark/>
          </w:tcPr>
          <w:p w14:paraId="3957123F"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58</w:t>
            </w:r>
          </w:p>
        </w:tc>
        <w:tc>
          <w:tcPr>
            <w:tcW w:w="0" w:type="auto"/>
            <w:noWrap/>
            <w:hideMark/>
          </w:tcPr>
          <w:p w14:paraId="5C63BC73"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56</w:t>
            </w:r>
          </w:p>
        </w:tc>
      </w:tr>
      <w:tr w:rsidR="005A3F2F" w:rsidRPr="00ED79E6" w14:paraId="703EE63E"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5BEBE056"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Konorzatka</w:t>
            </w:r>
          </w:p>
        </w:tc>
        <w:tc>
          <w:tcPr>
            <w:tcW w:w="0" w:type="auto"/>
            <w:noWrap/>
            <w:hideMark/>
          </w:tcPr>
          <w:p w14:paraId="030A319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144</w:t>
            </w:r>
          </w:p>
        </w:tc>
        <w:tc>
          <w:tcPr>
            <w:tcW w:w="0" w:type="auto"/>
            <w:noWrap/>
            <w:hideMark/>
          </w:tcPr>
          <w:p w14:paraId="391E1CD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144</w:t>
            </w:r>
          </w:p>
        </w:tc>
        <w:tc>
          <w:tcPr>
            <w:tcW w:w="0" w:type="auto"/>
            <w:noWrap/>
            <w:hideMark/>
          </w:tcPr>
          <w:p w14:paraId="53463968"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146</w:t>
            </w:r>
          </w:p>
        </w:tc>
        <w:tc>
          <w:tcPr>
            <w:tcW w:w="0" w:type="auto"/>
            <w:noWrap/>
            <w:hideMark/>
          </w:tcPr>
          <w:p w14:paraId="48152392"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142</w:t>
            </w:r>
          </w:p>
        </w:tc>
        <w:tc>
          <w:tcPr>
            <w:tcW w:w="0" w:type="auto"/>
            <w:noWrap/>
            <w:hideMark/>
          </w:tcPr>
          <w:p w14:paraId="6E027B3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142</w:t>
            </w:r>
          </w:p>
        </w:tc>
      </w:tr>
      <w:tr w:rsidR="005A3F2F" w:rsidRPr="00ED79E6" w14:paraId="2CBA72CB"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3813C7F1"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Lipiny</w:t>
            </w:r>
          </w:p>
        </w:tc>
        <w:tc>
          <w:tcPr>
            <w:tcW w:w="0" w:type="auto"/>
            <w:noWrap/>
            <w:hideMark/>
          </w:tcPr>
          <w:p w14:paraId="69EA4649"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269</w:t>
            </w:r>
          </w:p>
        </w:tc>
        <w:tc>
          <w:tcPr>
            <w:tcW w:w="0" w:type="auto"/>
            <w:noWrap/>
            <w:hideMark/>
          </w:tcPr>
          <w:p w14:paraId="5B974146"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263</w:t>
            </w:r>
          </w:p>
        </w:tc>
        <w:tc>
          <w:tcPr>
            <w:tcW w:w="0" w:type="auto"/>
            <w:noWrap/>
            <w:hideMark/>
          </w:tcPr>
          <w:p w14:paraId="54B003B4"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263</w:t>
            </w:r>
          </w:p>
        </w:tc>
        <w:tc>
          <w:tcPr>
            <w:tcW w:w="0" w:type="auto"/>
            <w:noWrap/>
            <w:hideMark/>
          </w:tcPr>
          <w:p w14:paraId="7F8AF218"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262</w:t>
            </w:r>
          </w:p>
        </w:tc>
        <w:tc>
          <w:tcPr>
            <w:tcW w:w="0" w:type="auto"/>
            <w:noWrap/>
            <w:hideMark/>
          </w:tcPr>
          <w:p w14:paraId="10767D88"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259</w:t>
            </w:r>
          </w:p>
        </w:tc>
      </w:tr>
      <w:tr w:rsidR="005A3F2F" w:rsidRPr="00ED79E6" w14:paraId="50054653"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07D2ABEB"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Sobiska</w:t>
            </w:r>
          </w:p>
        </w:tc>
        <w:tc>
          <w:tcPr>
            <w:tcW w:w="0" w:type="auto"/>
            <w:noWrap/>
            <w:hideMark/>
          </w:tcPr>
          <w:p w14:paraId="381A0580"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227</w:t>
            </w:r>
          </w:p>
        </w:tc>
        <w:tc>
          <w:tcPr>
            <w:tcW w:w="0" w:type="auto"/>
            <w:noWrap/>
            <w:hideMark/>
          </w:tcPr>
          <w:p w14:paraId="5951E301"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229</w:t>
            </w:r>
          </w:p>
        </w:tc>
        <w:tc>
          <w:tcPr>
            <w:tcW w:w="0" w:type="auto"/>
            <w:noWrap/>
            <w:hideMark/>
          </w:tcPr>
          <w:p w14:paraId="357E7F98"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227</w:t>
            </w:r>
          </w:p>
        </w:tc>
        <w:tc>
          <w:tcPr>
            <w:tcW w:w="0" w:type="auto"/>
            <w:noWrap/>
            <w:hideMark/>
          </w:tcPr>
          <w:p w14:paraId="50F1C914"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226</w:t>
            </w:r>
          </w:p>
        </w:tc>
        <w:tc>
          <w:tcPr>
            <w:tcW w:w="0" w:type="auto"/>
            <w:noWrap/>
            <w:hideMark/>
          </w:tcPr>
          <w:p w14:paraId="66BBDC74"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231</w:t>
            </w:r>
          </w:p>
        </w:tc>
      </w:tr>
      <w:tr w:rsidR="005A3F2F" w:rsidRPr="00ED79E6" w14:paraId="7F412A96"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7567C57A"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Turzystwo</w:t>
            </w:r>
          </w:p>
        </w:tc>
        <w:tc>
          <w:tcPr>
            <w:tcW w:w="0" w:type="auto"/>
            <w:noWrap/>
            <w:hideMark/>
          </w:tcPr>
          <w:p w14:paraId="290FC5AB"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389</w:t>
            </w:r>
          </w:p>
        </w:tc>
        <w:tc>
          <w:tcPr>
            <w:tcW w:w="0" w:type="auto"/>
            <w:noWrap/>
            <w:hideMark/>
          </w:tcPr>
          <w:p w14:paraId="5D1EFDC5"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377</w:t>
            </w:r>
          </w:p>
        </w:tc>
        <w:tc>
          <w:tcPr>
            <w:tcW w:w="0" w:type="auto"/>
            <w:noWrap/>
            <w:hideMark/>
          </w:tcPr>
          <w:p w14:paraId="08FA67CE"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379</w:t>
            </w:r>
          </w:p>
        </w:tc>
        <w:tc>
          <w:tcPr>
            <w:tcW w:w="0" w:type="auto"/>
            <w:noWrap/>
            <w:hideMark/>
          </w:tcPr>
          <w:p w14:paraId="096CF945"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368</w:t>
            </w:r>
          </w:p>
        </w:tc>
        <w:tc>
          <w:tcPr>
            <w:tcW w:w="0" w:type="auto"/>
            <w:noWrap/>
            <w:hideMark/>
          </w:tcPr>
          <w:p w14:paraId="34A37EB8"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356</w:t>
            </w:r>
          </w:p>
        </w:tc>
      </w:tr>
      <w:tr w:rsidR="005A3F2F" w:rsidRPr="00ED79E6" w14:paraId="22211748"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020BC338"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Władysławów</w:t>
            </w:r>
          </w:p>
        </w:tc>
        <w:tc>
          <w:tcPr>
            <w:tcW w:w="0" w:type="auto"/>
            <w:noWrap/>
            <w:hideMark/>
          </w:tcPr>
          <w:p w14:paraId="184CDF3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166</w:t>
            </w:r>
          </w:p>
        </w:tc>
        <w:tc>
          <w:tcPr>
            <w:tcW w:w="0" w:type="auto"/>
            <w:noWrap/>
            <w:hideMark/>
          </w:tcPr>
          <w:p w14:paraId="581CDAD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167</w:t>
            </w:r>
          </w:p>
        </w:tc>
        <w:tc>
          <w:tcPr>
            <w:tcW w:w="0" w:type="auto"/>
            <w:noWrap/>
            <w:hideMark/>
          </w:tcPr>
          <w:p w14:paraId="66052780"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165</w:t>
            </w:r>
          </w:p>
        </w:tc>
        <w:tc>
          <w:tcPr>
            <w:tcW w:w="0" w:type="auto"/>
            <w:noWrap/>
            <w:hideMark/>
          </w:tcPr>
          <w:p w14:paraId="6EC943D2"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163</w:t>
            </w:r>
          </w:p>
        </w:tc>
        <w:tc>
          <w:tcPr>
            <w:tcW w:w="0" w:type="auto"/>
            <w:noWrap/>
            <w:hideMark/>
          </w:tcPr>
          <w:p w14:paraId="3A3BC5D4"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161</w:t>
            </w:r>
          </w:p>
        </w:tc>
      </w:tr>
      <w:tr w:rsidR="005A3F2F" w:rsidRPr="00ED79E6" w14:paraId="38D82098"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6A86E0A6"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Wola Gułowska</w:t>
            </w:r>
          </w:p>
        </w:tc>
        <w:tc>
          <w:tcPr>
            <w:tcW w:w="0" w:type="auto"/>
            <w:noWrap/>
            <w:hideMark/>
          </w:tcPr>
          <w:p w14:paraId="536522AF"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312</w:t>
            </w:r>
          </w:p>
        </w:tc>
        <w:tc>
          <w:tcPr>
            <w:tcW w:w="0" w:type="auto"/>
            <w:noWrap/>
            <w:hideMark/>
          </w:tcPr>
          <w:p w14:paraId="69F0805E"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300</w:t>
            </w:r>
          </w:p>
        </w:tc>
        <w:tc>
          <w:tcPr>
            <w:tcW w:w="0" w:type="auto"/>
            <w:noWrap/>
            <w:hideMark/>
          </w:tcPr>
          <w:p w14:paraId="4A798C76"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295</w:t>
            </w:r>
          </w:p>
        </w:tc>
        <w:tc>
          <w:tcPr>
            <w:tcW w:w="0" w:type="auto"/>
            <w:noWrap/>
            <w:hideMark/>
          </w:tcPr>
          <w:p w14:paraId="340E5D70"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294</w:t>
            </w:r>
          </w:p>
        </w:tc>
        <w:tc>
          <w:tcPr>
            <w:tcW w:w="0" w:type="auto"/>
            <w:noWrap/>
            <w:hideMark/>
          </w:tcPr>
          <w:p w14:paraId="262371F9"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301</w:t>
            </w:r>
          </w:p>
        </w:tc>
      </w:tr>
      <w:tr w:rsidR="005A3F2F" w:rsidRPr="00ED79E6" w14:paraId="372F7F17"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56673777"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Zakępie</w:t>
            </w:r>
          </w:p>
        </w:tc>
        <w:tc>
          <w:tcPr>
            <w:tcW w:w="0" w:type="auto"/>
            <w:noWrap/>
            <w:hideMark/>
          </w:tcPr>
          <w:p w14:paraId="50C7BEA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379</w:t>
            </w:r>
          </w:p>
        </w:tc>
        <w:tc>
          <w:tcPr>
            <w:tcW w:w="0" w:type="auto"/>
            <w:noWrap/>
            <w:hideMark/>
          </w:tcPr>
          <w:p w14:paraId="19EAC2A6"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375</w:t>
            </w:r>
          </w:p>
        </w:tc>
        <w:tc>
          <w:tcPr>
            <w:tcW w:w="0" w:type="auto"/>
            <w:noWrap/>
            <w:hideMark/>
          </w:tcPr>
          <w:p w14:paraId="5E3A1EF0"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367</w:t>
            </w:r>
          </w:p>
        </w:tc>
        <w:tc>
          <w:tcPr>
            <w:tcW w:w="0" w:type="auto"/>
            <w:noWrap/>
            <w:hideMark/>
          </w:tcPr>
          <w:p w14:paraId="76C1C5B6"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362</w:t>
            </w:r>
          </w:p>
        </w:tc>
        <w:tc>
          <w:tcPr>
            <w:tcW w:w="0" w:type="auto"/>
            <w:noWrap/>
            <w:hideMark/>
          </w:tcPr>
          <w:p w14:paraId="02CABFDF"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354</w:t>
            </w:r>
          </w:p>
        </w:tc>
      </w:tr>
      <w:tr w:rsidR="005A3F2F" w:rsidRPr="00ED79E6" w14:paraId="260D47BF" w14:textId="77777777" w:rsidTr="005A7CCC">
        <w:trPr>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342B6E39"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Żurawiec</w:t>
            </w:r>
          </w:p>
        </w:tc>
        <w:tc>
          <w:tcPr>
            <w:tcW w:w="0" w:type="auto"/>
            <w:noWrap/>
            <w:hideMark/>
          </w:tcPr>
          <w:p w14:paraId="01305B86"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229</w:t>
            </w:r>
          </w:p>
        </w:tc>
        <w:tc>
          <w:tcPr>
            <w:tcW w:w="0" w:type="auto"/>
            <w:noWrap/>
            <w:hideMark/>
          </w:tcPr>
          <w:p w14:paraId="3733DCDA"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230</w:t>
            </w:r>
          </w:p>
        </w:tc>
        <w:tc>
          <w:tcPr>
            <w:tcW w:w="0" w:type="auto"/>
            <w:noWrap/>
            <w:hideMark/>
          </w:tcPr>
          <w:p w14:paraId="5BAC6160"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218</w:t>
            </w:r>
          </w:p>
        </w:tc>
        <w:tc>
          <w:tcPr>
            <w:tcW w:w="0" w:type="auto"/>
            <w:noWrap/>
            <w:hideMark/>
          </w:tcPr>
          <w:p w14:paraId="7F207E6E"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216</w:t>
            </w:r>
          </w:p>
        </w:tc>
        <w:tc>
          <w:tcPr>
            <w:tcW w:w="0" w:type="auto"/>
            <w:noWrap/>
            <w:hideMark/>
          </w:tcPr>
          <w:p w14:paraId="1C9F4B02" w14:textId="77777777" w:rsidR="005A3F2F" w:rsidRPr="006A1D5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6A1D5F">
              <w:rPr>
                <w:rFonts w:ascii="Calibri" w:eastAsia="Times New Roman" w:hAnsi="Calibri" w:cs="Calibri"/>
                <w:sz w:val="20"/>
                <w:szCs w:val="20"/>
                <w:lang w:eastAsia="pl-PL"/>
              </w:rPr>
              <w:t>223</w:t>
            </w:r>
          </w:p>
        </w:tc>
      </w:tr>
      <w:tr w:rsidR="005A3F2F" w:rsidRPr="00ED79E6" w14:paraId="58C8D3CB" w14:textId="77777777" w:rsidTr="005A7CC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0" w:type="auto"/>
            <w:noWrap/>
            <w:hideMark/>
          </w:tcPr>
          <w:p w14:paraId="668630D1" w14:textId="77777777" w:rsidR="005A3F2F" w:rsidRPr="006A1D5F" w:rsidRDefault="005A3F2F" w:rsidP="005A7CCC">
            <w:pPr>
              <w:rPr>
                <w:rFonts w:ascii="Calibri" w:eastAsia="Times New Roman" w:hAnsi="Calibri" w:cs="Calibri"/>
                <w:color w:val="auto"/>
                <w:sz w:val="20"/>
                <w:szCs w:val="20"/>
                <w:lang w:eastAsia="pl-PL"/>
              </w:rPr>
            </w:pPr>
            <w:r w:rsidRPr="006A1D5F">
              <w:rPr>
                <w:rFonts w:ascii="Calibri" w:eastAsia="Times New Roman" w:hAnsi="Calibri" w:cs="Calibri"/>
                <w:color w:val="auto"/>
                <w:sz w:val="20"/>
                <w:szCs w:val="20"/>
                <w:lang w:eastAsia="pl-PL"/>
              </w:rPr>
              <w:t>SUMA</w:t>
            </w:r>
          </w:p>
        </w:tc>
        <w:tc>
          <w:tcPr>
            <w:tcW w:w="0" w:type="auto"/>
            <w:noWrap/>
            <w:hideMark/>
          </w:tcPr>
          <w:p w14:paraId="450BB83D"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5761</w:t>
            </w:r>
          </w:p>
        </w:tc>
        <w:tc>
          <w:tcPr>
            <w:tcW w:w="0" w:type="auto"/>
            <w:noWrap/>
            <w:hideMark/>
          </w:tcPr>
          <w:p w14:paraId="6DA7CEBB"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5676</w:t>
            </w:r>
          </w:p>
        </w:tc>
        <w:tc>
          <w:tcPr>
            <w:tcW w:w="0" w:type="auto"/>
            <w:noWrap/>
            <w:hideMark/>
          </w:tcPr>
          <w:p w14:paraId="59B2BC37"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5622</w:t>
            </w:r>
          </w:p>
        </w:tc>
        <w:tc>
          <w:tcPr>
            <w:tcW w:w="0" w:type="auto"/>
            <w:noWrap/>
            <w:hideMark/>
          </w:tcPr>
          <w:p w14:paraId="38EB738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5565</w:t>
            </w:r>
          </w:p>
        </w:tc>
        <w:tc>
          <w:tcPr>
            <w:tcW w:w="0" w:type="auto"/>
            <w:noWrap/>
            <w:hideMark/>
          </w:tcPr>
          <w:p w14:paraId="3BBCE5CE" w14:textId="77777777" w:rsidR="005A3F2F" w:rsidRPr="006A1D5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0"/>
                <w:szCs w:val="20"/>
                <w:lang w:eastAsia="pl-PL"/>
              </w:rPr>
            </w:pPr>
            <w:r w:rsidRPr="006A1D5F">
              <w:rPr>
                <w:rFonts w:ascii="Calibri" w:eastAsia="Times New Roman" w:hAnsi="Calibri" w:cs="Calibri"/>
                <w:b/>
                <w:bCs/>
                <w:sz w:val="20"/>
                <w:szCs w:val="20"/>
                <w:lang w:eastAsia="pl-PL"/>
              </w:rPr>
              <w:t>5514</w:t>
            </w:r>
          </w:p>
        </w:tc>
      </w:tr>
    </w:tbl>
    <w:p w14:paraId="2B720949" w14:textId="30BA2464" w:rsidR="005A3F2F" w:rsidRPr="004A3379" w:rsidRDefault="005A3F2F" w:rsidP="005A3F2F">
      <w:pPr>
        <w:spacing w:after="360"/>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Urzędu Gminy </w:t>
      </w:r>
      <w:r w:rsidR="007561B6">
        <w:rPr>
          <w:rFonts w:asciiTheme="minorHAnsi" w:hAnsiTheme="minorHAnsi" w:cstheme="minorHAnsi"/>
          <w:sz w:val="18"/>
          <w:szCs w:val="18"/>
        </w:rPr>
        <w:t xml:space="preserve">Adamów </w:t>
      </w:r>
    </w:p>
    <w:p w14:paraId="50DAF6A2" w14:textId="77777777" w:rsidR="005A3F2F" w:rsidRPr="004A3379" w:rsidRDefault="005A3F2F" w:rsidP="005A3F2F">
      <w:pPr>
        <w:spacing w:after="360" w:line="360" w:lineRule="auto"/>
        <w:jc w:val="both"/>
        <w:rPr>
          <w:rFonts w:asciiTheme="minorHAnsi" w:hAnsiTheme="minorHAnsi" w:cstheme="minorHAnsi"/>
        </w:rPr>
      </w:pPr>
      <w:r w:rsidRPr="004A3379">
        <w:rPr>
          <w:rFonts w:asciiTheme="minorHAnsi" w:hAnsiTheme="minorHAnsi" w:cstheme="minorHAnsi"/>
          <w:sz w:val="22"/>
          <w:szCs w:val="22"/>
        </w:rPr>
        <w:lastRenderedPageBreak/>
        <w:tab/>
      </w:r>
      <w:r w:rsidRPr="004A3379">
        <w:rPr>
          <w:rFonts w:asciiTheme="minorHAnsi" w:hAnsiTheme="minorHAnsi" w:cstheme="minorHAnsi"/>
        </w:rPr>
        <w:t xml:space="preserve">Współczynnik feminizacji na terenie gminy w ciągu ostatnich pięciu lat utrzymywał się na zbliżonym poziomie. W 2017 roku kobiety stanowiły </w:t>
      </w:r>
      <w:r>
        <w:rPr>
          <w:rFonts w:asciiTheme="minorHAnsi" w:hAnsiTheme="minorHAnsi" w:cstheme="minorHAnsi"/>
        </w:rPr>
        <w:t>50,03</w:t>
      </w:r>
      <w:r w:rsidRPr="004A3379">
        <w:rPr>
          <w:rFonts w:asciiTheme="minorHAnsi" w:hAnsiTheme="minorHAnsi" w:cstheme="minorHAnsi"/>
        </w:rPr>
        <w:t xml:space="preserve">% populacji, w 2018 roku </w:t>
      </w:r>
      <w:r>
        <w:rPr>
          <w:rFonts w:asciiTheme="minorHAnsi" w:hAnsiTheme="minorHAnsi" w:cstheme="minorHAnsi"/>
        </w:rPr>
        <w:t>50,19</w:t>
      </w:r>
      <w:r w:rsidRPr="004A3379">
        <w:rPr>
          <w:rFonts w:asciiTheme="minorHAnsi" w:hAnsiTheme="minorHAnsi" w:cstheme="minorHAnsi"/>
        </w:rPr>
        <w:t xml:space="preserve">%, w 2019 roku </w:t>
      </w:r>
      <w:r>
        <w:rPr>
          <w:rFonts w:asciiTheme="minorHAnsi" w:hAnsiTheme="minorHAnsi" w:cstheme="minorHAnsi"/>
        </w:rPr>
        <w:t>50,28</w:t>
      </w:r>
      <w:r w:rsidRPr="004A3379">
        <w:rPr>
          <w:rFonts w:asciiTheme="minorHAnsi" w:hAnsiTheme="minorHAnsi" w:cstheme="minorHAnsi"/>
        </w:rPr>
        <w:t xml:space="preserve">%, w 2020 roku </w:t>
      </w:r>
      <w:r>
        <w:rPr>
          <w:rFonts w:asciiTheme="minorHAnsi" w:hAnsiTheme="minorHAnsi" w:cstheme="minorHAnsi"/>
        </w:rPr>
        <w:t>50,26%</w:t>
      </w:r>
      <w:r w:rsidRPr="004A3379">
        <w:rPr>
          <w:rFonts w:asciiTheme="minorHAnsi" w:hAnsiTheme="minorHAnsi" w:cstheme="minorHAnsi"/>
        </w:rPr>
        <w:t xml:space="preserve">, natomiast w 2021 roku kobiety stanowiły </w:t>
      </w:r>
      <w:r>
        <w:rPr>
          <w:rFonts w:asciiTheme="minorHAnsi" w:hAnsiTheme="minorHAnsi" w:cstheme="minorHAnsi"/>
        </w:rPr>
        <w:t>50,27</w:t>
      </w:r>
      <w:r w:rsidRPr="004A3379">
        <w:rPr>
          <w:rFonts w:asciiTheme="minorHAnsi" w:hAnsiTheme="minorHAnsi" w:cstheme="minorHAnsi"/>
        </w:rPr>
        <w:t>% ogólnej liczby mieszkańców gminy.</w:t>
      </w:r>
    </w:p>
    <w:p w14:paraId="7B3478C5" w14:textId="77777777" w:rsidR="005A3F2F" w:rsidRDefault="005A3F2F"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A21051">
        <w:rPr>
          <w:rFonts w:asciiTheme="minorHAnsi" w:hAnsiTheme="minorHAnsi" w:cstheme="minorHAnsi"/>
          <w:noProof/>
          <w:color w:val="auto"/>
        </w:rPr>
        <w:t>1</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Liczba kobiet i mężczyzn w gminie Adamów w latach 20217-2021</w:t>
      </w:r>
    </w:p>
    <w:p w14:paraId="270A0831" w14:textId="77777777" w:rsidR="005A3F2F" w:rsidRPr="00960C9D" w:rsidRDefault="005A3F2F" w:rsidP="005A3F2F">
      <w:pPr>
        <w:rPr>
          <w:rFonts w:hint="eastAsia"/>
        </w:rPr>
      </w:pPr>
      <w:r>
        <w:rPr>
          <w:noProof/>
          <w:lang w:eastAsia="pl-PL" w:bidi="ar-SA"/>
        </w:rPr>
        <w:drawing>
          <wp:inline distT="0" distB="0" distL="0" distR="0" wp14:anchorId="6A533527" wp14:editId="1B3AFEB5">
            <wp:extent cx="6004560" cy="2552700"/>
            <wp:effectExtent l="0" t="0" r="0" b="0"/>
            <wp:docPr id="32" name="Wykres 3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30C92EA-DF01-2029-6156-9796B217C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6E9058F" w14:textId="1DA06879" w:rsidR="005A3F2F" w:rsidRPr="004A3379" w:rsidRDefault="005A3F2F" w:rsidP="005A3F2F">
      <w:pPr>
        <w:contextualSpacing/>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Urzędu Gminy </w:t>
      </w:r>
      <w:r w:rsidR="007561B6">
        <w:rPr>
          <w:rFonts w:asciiTheme="minorHAnsi" w:hAnsiTheme="minorHAnsi" w:cstheme="minorHAnsi"/>
          <w:sz w:val="18"/>
          <w:szCs w:val="18"/>
        </w:rPr>
        <w:t xml:space="preserve">Adamów </w:t>
      </w:r>
    </w:p>
    <w:p w14:paraId="74871CE8" w14:textId="77777777" w:rsidR="005A3F2F" w:rsidRPr="004A3379" w:rsidRDefault="005A3F2F" w:rsidP="005A3F2F">
      <w:pPr>
        <w:contextualSpacing/>
        <w:jc w:val="both"/>
        <w:rPr>
          <w:rFonts w:asciiTheme="minorHAnsi" w:hAnsiTheme="minorHAnsi" w:cstheme="minorHAnsi"/>
          <w:sz w:val="22"/>
          <w:szCs w:val="22"/>
        </w:rPr>
      </w:pPr>
    </w:p>
    <w:p w14:paraId="7E6CE7F0" w14:textId="211CD1A1" w:rsidR="005A3F2F" w:rsidRPr="004A3379" w:rsidRDefault="005A3F2F" w:rsidP="005A3F2F">
      <w:pPr>
        <w:spacing w:after="360" w:line="360" w:lineRule="auto"/>
        <w:contextualSpacing/>
        <w:jc w:val="both"/>
        <w:rPr>
          <w:rFonts w:asciiTheme="minorHAnsi" w:hAnsiTheme="minorHAnsi" w:cstheme="minorHAnsi"/>
        </w:rPr>
      </w:pPr>
      <w:r w:rsidRPr="004A3379">
        <w:rPr>
          <w:rFonts w:asciiTheme="minorHAnsi" w:hAnsiTheme="minorHAnsi" w:cstheme="minorHAnsi"/>
          <w:sz w:val="18"/>
          <w:szCs w:val="18"/>
        </w:rPr>
        <w:tab/>
      </w:r>
      <w:r w:rsidRPr="004A3379">
        <w:rPr>
          <w:rFonts w:asciiTheme="minorHAnsi" w:hAnsiTheme="minorHAnsi" w:cstheme="minorHAnsi"/>
        </w:rPr>
        <w:t xml:space="preserve">Na przestrzeni lat 2021-2021 zanotowano spadek urodzeń w gminie Adamów. W 2017 roku liczba urodzeń wyniosła </w:t>
      </w:r>
      <w:r>
        <w:rPr>
          <w:rFonts w:asciiTheme="minorHAnsi" w:hAnsiTheme="minorHAnsi" w:cstheme="minorHAnsi"/>
        </w:rPr>
        <w:t>58</w:t>
      </w:r>
      <w:r w:rsidRPr="004A3379">
        <w:rPr>
          <w:rFonts w:asciiTheme="minorHAnsi" w:hAnsiTheme="minorHAnsi" w:cstheme="minorHAnsi"/>
        </w:rPr>
        <w:t xml:space="preserve">, zaś w roku 2021 – </w:t>
      </w:r>
      <w:r>
        <w:rPr>
          <w:rFonts w:asciiTheme="minorHAnsi" w:hAnsiTheme="minorHAnsi" w:cstheme="minorHAnsi"/>
        </w:rPr>
        <w:t>53</w:t>
      </w:r>
      <w:r w:rsidRPr="004A3379">
        <w:rPr>
          <w:rFonts w:asciiTheme="minorHAnsi" w:hAnsiTheme="minorHAnsi" w:cstheme="minorHAnsi"/>
        </w:rPr>
        <w:t>. Jest to spadek o 8,6</w:t>
      </w:r>
      <w:r>
        <w:rPr>
          <w:rFonts w:asciiTheme="minorHAnsi" w:hAnsiTheme="minorHAnsi" w:cstheme="minorHAnsi"/>
        </w:rPr>
        <w:t>2</w:t>
      </w:r>
      <w:r w:rsidRPr="004A3379">
        <w:rPr>
          <w:rFonts w:asciiTheme="minorHAnsi" w:hAnsiTheme="minorHAnsi" w:cstheme="minorHAnsi"/>
        </w:rPr>
        <w:t xml:space="preserve">%. Najwyższy spadek odnotowano na terenie jednostek: </w:t>
      </w:r>
      <w:r>
        <w:rPr>
          <w:rFonts w:asciiTheme="minorHAnsi" w:hAnsiTheme="minorHAnsi" w:cstheme="minorHAnsi"/>
        </w:rPr>
        <w:t>Adamów II oraz Zakępie</w:t>
      </w:r>
      <w:r w:rsidRPr="004A3379">
        <w:rPr>
          <w:rFonts w:asciiTheme="minorHAnsi" w:hAnsiTheme="minorHAnsi" w:cstheme="minorHAnsi"/>
        </w:rPr>
        <w:t xml:space="preserve"> (o 3 urodzenia)</w:t>
      </w:r>
      <w:r>
        <w:rPr>
          <w:rFonts w:asciiTheme="minorHAnsi" w:hAnsiTheme="minorHAnsi" w:cstheme="minorHAnsi"/>
        </w:rPr>
        <w:t xml:space="preserve">. </w:t>
      </w:r>
      <w:r w:rsidRPr="004A3379">
        <w:rPr>
          <w:rFonts w:asciiTheme="minorHAnsi" w:hAnsiTheme="minorHAnsi" w:cstheme="minorHAnsi"/>
        </w:rPr>
        <w:t>W jednost</w:t>
      </w:r>
      <w:r>
        <w:rPr>
          <w:rFonts w:asciiTheme="minorHAnsi" w:hAnsiTheme="minorHAnsi" w:cstheme="minorHAnsi"/>
        </w:rPr>
        <w:t>kach</w:t>
      </w:r>
      <w:r w:rsidR="006A1D5F">
        <w:rPr>
          <w:rFonts w:asciiTheme="minorHAnsi" w:hAnsiTheme="minorHAnsi" w:cstheme="minorHAnsi"/>
        </w:rPr>
        <w:t xml:space="preserve"> </w:t>
      </w:r>
      <w:r>
        <w:rPr>
          <w:rFonts w:asciiTheme="minorHAnsi" w:hAnsiTheme="minorHAnsi" w:cstheme="minorHAnsi"/>
        </w:rPr>
        <w:t>Dąbrówka, Kalinowy Dół oraz Wola Gułowska</w:t>
      </w:r>
      <w:r w:rsidRPr="004A3379">
        <w:rPr>
          <w:rFonts w:asciiTheme="minorHAnsi" w:hAnsiTheme="minorHAnsi" w:cstheme="minorHAnsi"/>
        </w:rPr>
        <w:t xml:space="preserve"> w </w:t>
      </w:r>
      <w:r>
        <w:rPr>
          <w:rFonts w:asciiTheme="minorHAnsi" w:hAnsiTheme="minorHAnsi" w:cstheme="minorHAnsi"/>
        </w:rPr>
        <w:t>roku</w:t>
      </w:r>
      <w:r w:rsidRPr="004A3379">
        <w:rPr>
          <w:rFonts w:asciiTheme="minorHAnsi" w:hAnsiTheme="minorHAnsi" w:cstheme="minorHAnsi"/>
        </w:rPr>
        <w:t xml:space="preserve"> 2021 nie odnotowano żadnego urodzenia. </w:t>
      </w:r>
    </w:p>
    <w:p w14:paraId="330AE58A" w14:textId="203A65CD" w:rsidR="005A3F2F" w:rsidRPr="004A3379" w:rsidRDefault="005A3F2F" w:rsidP="005A3F2F">
      <w:pPr>
        <w:spacing w:after="360" w:line="360" w:lineRule="auto"/>
        <w:contextualSpacing/>
        <w:jc w:val="both"/>
        <w:rPr>
          <w:rFonts w:asciiTheme="minorHAnsi" w:hAnsiTheme="minorHAnsi" w:cstheme="minorHAnsi"/>
        </w:rPr>
      </w:pPr>
      <w:r w:rsidRPr="004A3379">
        <w:rPr>
          <w:rFonts w:asciiTheme="minorHAnsi" w:hAnsiTheme="minorHAnsi" w:cstheme="minorHAnsi"/>
          <w:sz w:val="22"/>
          <w:szCs w:val="22"/>
        </w:rPr>
        <w:tab/>
      </w:r>
      <w:r w:rsidRPr="004A3379">
        <w:rPr>
          <w:rFonts w:asciiTheme="minorHAnsi" w:hAnsiTheme="minorHAnsi" w:cstheme="minorHAnsi"/>
        </w:rPr>
        <w:t>Wzrost liczby urodzeń w latach 2017 – 2021 odnotowano w  jednostkach</w:t>
      </w:r>
      <w:r>
        <w:rPr>
          <w:rFonts w:asciiTheme="minorHAnsi" w:hAnsiTheme="minorHAnsi" w:cstheme="minorHAnsi"/>
        </w:rPr>
        <w:t>: Adamów I</w:t>
      </w:r>
      <w:r w:rsidRPr="004A3379">
        <w:rPr>
          <w:rFonts w:asciiTheme="minorHAnsi" w:hAnsiTheme="minorHAnsi" w:cstheme="minorHAnsi"/>
        </w:rPr>
        <w:t xml:space="preserve"> (o</w:t>
      </w:r>
      <w:r w:rsidR="00233ED3">
        <w:rPr>
          <w:rFonts w:asciiTheme="minorHAnsi" w:hAnsiTheme="minorHAnsi" w:cstheme="minorHAnsi"/>
        </w:rPr>
        <w:t> </w:t>
      </w:r>
      <w:r>
        <w:rPr>
          <w:rFonts w:asciiTheme="minorHAnsi" w:hAnsiTheme="minorHAnsi" w:cstheme="minorHAnsi"/>
        </w:rPr>
        <w:t>4</w:t>
      </w:r>
      <w:r w:rsidR="00233ED3">
        <w:rPr>
          <w:rFonts w:asciiTheme="minorHAnsi" w:hAnsiTheme="minorHAnsi" w:cstheme="minorHAnsi"/>
        </w:rPr>
        <w:t> </w:t>
      </w:r>
      <w:r w:rsidRPr="004A3379">
        <w:rPr>
          <w:rFonts w:asciiTheme="minorHAnsi" w:hAnsiTheme="minorHAnsi" w:cstheme="minorHAnsi"/>
        </w:rPr>
        <w:t>urodzeni</w:t>
      </w:r>
      <w:r>
        <w:rPr>
          <w:rFonts w:asciiTheme="minorHAnsi" w:hAnsiTheme="minorHAnsi" w:cstheme="minorHAnsi"/>
        </w:rPr>
        <w:t>a</w:t>
      </w:r>
      <w:r w:rsidRPr="004A3379">
        <w:rPr>
          <w:rFonts w:asciiTheme="minorHAnsi" w:hAnsiTheme="minorHAnsi" w:cstheme="minorHAnsi"/>
        </w:rPr>
        <w:t xml:space="preserve">), </w:t>
      </w:r>
      <w:r>
        <w:rPr>
          <w:rFonts w:asciiTheme="minorHAnsi" w:hAnsiTheme="minorHAnsi" w:cstheme="minorHAnsi"/>
        </w:rPr>
        <w:t>Budziska</w:t>
      </w:r>
      <w:r w:rsidRPr="004A3379">
        <w:rPr>
          <w:rFonts w:asciiTheme="minorHAnsi" w:hAnsiTheme="minorHAnsi" w:cstheme="minorHAnsi"/>
        </w:rPr>
        <w:t xml:space="preserve"> (o </w:t>
      </w:r>
      <w:r>
        <w:rPr>
          <w:rFonts w:asciiTheme="minorHAnsi" w:hAnsiTheme="minorHAnsi" w:cstheme="minorHAnsi"/>
        </w:rPr>
        <w:t>2</w:t>
      </w:r>
      <w:r w:rsidRPr="004A3379">
        <w:rPr>
          <w:rFonts w:asciiTheme="minorHAnsi" w:hAnsiTheme="minorHAnsi" w:cstheme="minorHAnsi"/>
        </w:rPr>
        <w:t xml:space="preserve"> urodzenia) ora</w:t>
      </w:r>
      <w:r>
        <w:rPr>
          <w:rFonts w:asciiTheme="minorHAnsi" w:hAnsiTheme="minorHAnsi" w:cstheme="minorHAnsi"/>
        </w:rPr>
        <w:t>z Ferdynandów</w:t>
      </w:r>
      <w:r w:rsidR="00D63B2E">
        <w:rPr>
          <w:rFonts w:asciiTheme="minorHAnsi" w:hAnsiTheme="minorHAnsi" w:cstheme="minorHAnsi"/>
        </w:rPr>
        <w:fldChar w:fldCharType="begin"/>
      </w:r>
      <w:r>
        <w:rPr>
          <w:rFonts w:asciiTheme="minorHAnsi" w:hAnsiTheme="minorHAnsi" w:cstheme="minorHAnsi"/>
        </w:rPr>
        <w:instrText xml:space="preserve"> LISTNUM </w:instrText>
      </w:r>
      <w:r w:rsidR="00D63B2E">
        <w:rPr>
          <w:rFonts w:asciiTheme="minorHAnsi" w:hAnsiTheme="minorHAnsi" w:cstheme="minorHAnsi"/>
        </w:rPr>
        <w:fldChar w:fldCharType="end"/>
      </w:r>
      <w:r>
        <w:rPr>
          <w:rFonts w:asciiTheme="minorHAnsi" w:hAnsiTheme="minorHAnsi" w:cstheme="minorHAnsi"/>
        </w:rPr>
        <w:t>, Konorzatka, Władysławów oraz Żurawiec</w:t>
      </w:r>
      <w:r w:rsidRPr="004A3379">
        <w:rPr>
          <w:rFonts w:asciiTheme="minorHAnsi" w:hAnsiTheme="minorHAnsi" w:cstheme="minorHAnsi"/>
        </w:rPr>
        <w:t xml:space="preserve"> (o </w:t>
      </w:r>
      <w:r>
        <w:rPr>
          <w:rFonts w:asciiTheme="minorHAnsi" w:hAnsiTheme="minorHAnsi" w:cstheme="minorHAnsi"/>
        </w:rPr>
        <w:t>1</w:t>
      </w:r>
      <w:r w:rsidRPr="004A3379">
        <w:rPr>
          <w:rFonts w:asciiTheme="minorHAnsi" w:hAnsiTheme="minorHAnsi" w:cstheme="minorHAnsi"/>
        </w:rPr>
        <w:t xml:space="preserve"> urodzeni</w:t>
      </w:r>
      <w:r>
        <w:rPr>
          <w:rFonts w:asciiTheme="minorHAnsi" w:hAnsiTheme="minorHAnsi" w:cstheme="minorHAnsi"/>
        </w:rPr>
        <w:t>e</w:t>
      </w:r>
      <w:r w:rsidRPr="004A3379">
        <w:rPr>
          <w:rFonts w:asciiTheme="minorHAnsi" w:hAnsiTheme="minorHAnsi" w:cstheme="minorHAnsi"/>
        </w:rPr>
        <w:t>).</w:t>
      </w:r>
      <w:r>
        <w:rPr>
          <w:rFonts w:asciiTheme="minorHAnsi" w:hAnsiTheme="minorHAnsi" w:cstheme="minorHAnsi"/>
        </w:rPr>
        <w:t xml:space="preserve"> W sołectwach Helenów oraz Sobiska na przestrzeni omawianego okresu liczba </w:t>
      </w:r>
      <w:r w:rsidR="00087B4E">
        <w:rPr>
          <w:rFonts w:asciiTheme="minorHAnsi" w:hAnsiTheme="minorHAnsi" w:cstheme="minorHAnsi"/>
        </w:rPr>
        <w:t>urodzeń nie ulegał zmianie.</w:t>
      </w:r>
    </w:p>
    <w:p w14:paraId="4414A2A5" w14:textId="77777777" w:rsidR="005A3F2F" w:rsidRDefault="005A3F2F" w:rsidP="005A3F2F">
      <w:pPr>
        <w:pStyle w:val="Legenda"/>
        <w:rPr>
          <w:rFonts w:asciiTheme="minorHAnsi" w:hAnsiTheme="minorHAnsi" w:cstheme="minorHAnsi"/>
          <w:b w:val="0"/>
          <w:bCs w:val="0"/>
          <w:color w:val="auto"/>
        </w:rPr>
      </w:pPr>
      <w:r w:rsidRPr="00D0112F">
        <w:rPr>
          <w:rFonts w:asciiTheme="minorHAnsi" w:hAnsiTheme="minorHAnsi" w:cstheme="minorHAnsi"/>
          <w:color w:val="auto"/>
        </w:rPr>
        <w:t xml:space="preserve">Tabela </w:t>
      </w:r>
      <w:r w:rsidR="00D63B2E" w:rsidRPr="00D0112F">
        <w:rPr>
          <w:rFonts w:asciiTheme="minorHAnsi" w:hAnsiTheme="minorHAnsi" w:cstheme="minorHAnsi"/>
          <w:color w:val="auto"/>
        </w:rPr>
        <w:fldChar w:fldCharType="begin"/>
      </w:r>
      <w:r w:rsidRPr="00D0112F">
        <w:rPr>
          <w:rFonts w:asciiTheme="minorHAnsi" w:hAnsiTheme="minorHAnsi" w:cstheme="minorHAnsi"/>
          <w:color w:val="auto"/>
        </w:rPr>
        <w:instrText xml:space="preserve"> SEQ Tabela \* ARABIC </w:instrText>
      </w:r>
      <w:r w:rsidR="00D63B2E" w:rsidRPr="00D0112F">
        <w:rPr>
          <w:rFonts w:asciiTheme="minorHAnsi" w:hAnsiTheme="minorHAnsi" w:cstheme="minorHAnsi"/>
          <w:color w:val="auto"/>
        </w:rPr>
        <w:fldChar w:fldCharType="separate"/>
      </w:r>
      <w:r w:rsidR="00A21051">
        <w:rPr>
          <w:rFonts w:asciiTheme="minorHAnsi" w:hAnsiTheme="minorHAnsi" w:cstheme="minorHAnsi"/>
          <w:noProof/>
          <w:color w:val="auto"/>
        </w:rPr>
        <w:t>5</w:t>
      </w:r>
      <w:r w:rsidR="00D63B2E" w:rsidRPr="00D0112F">
        <w:rPr>
          <w:rFonts w:asciiTheme="minorHAnsi" w:hAnsiTheme="minorHAnsi" w:cstheme="minorHAnsi"/>
          <w:color w:val="auto"/>
        </w:rPr>
        <w:fldChar w:fldCharType="end"/>
      </w:r>
      <w:r w:rsidRPr="004A3379">
        <w:rPr>
          <w:rFonts w:asciiTheme="minorHAnsi" w:hAnsiTheme="minorHAnsi" w:cstheme="minorHAnsi"/>
          <w:b w:val="0"/>
          <w:bCs w:val="0"/>
          <w:color w:val="auto"/>
        </w:rPr>
        <w:t xml:space="preserve"> Liczba urodzeń na terenie gminy Adamów w latach 2017-2021</w:t>
      </w:r>
    </w:p>
    <w:tbl>
      <w:tblPr>
        <w:tblStyle w:val="Tabelasiatki5ciemnaakcent21"/>
        <w:tblW w:w="5000" w:type="pct"/>
        <w:tblLook w:val="04A0" w:firstRow="1" w:lastRow="0" w:firstColumn="1" w:lastColumn="0" w:noHBand="0" w:noVBand="1"/>
      </w:tblPr>
      <w:tblGrid>
        <w:gridCol w:w="3802"/>
        <w:gridCol w:w="1110"/>
        <w:gridCol w:w="1108"/>
        <w:gridCol w:w="1108"/>
        <w:gridCol w:w="1108"/>
        <w:gridCol w:w="1108"/>
      </w:tblGrid>
      <w:tr w:rsidR="005A3F2F" w:rsidRPr="0014086F" w14:paraId="257D040A" w14:textId="77777777" w:rsidTr="0014086F">
        <w:trPr>
          <w:cnfStyle w:val="100000000000" w:firstRow="1" w:lastRow="0" w:firstColumn="0" w:lastColumn="0" w:oddVBand="0" w:evenVBand="0" w:oddHBand="0" w:evenHBand="0" w:firstRowFirstColumn="0" w:firstRowLastColumn="0" w:lastRowFirstColumn="0" w:lastRowLastColumn="0"/>
          <w:trHeight w:val="411"/>
          <w:tblHeader/>
        </w:trPr>
        <w:tc>
          <w:tcPr>
            <w:cnfStyle w:val="001000000000" w:firstRow="0" w:lastRow="0" w:firstColumn="1" w:lastColumn="0" w:oddVBand="0" w:evenVBand="0" w:oddHBand="0" w:evenHBand="0" w:firstRowFirstColumn="0" w:firstRowLastColumn="0" w:lastRowFirstColumn="0" w:lastRowLastColumn="0"/>
            <w:tcW w:w="2034" w:type="pct"/>
            <w:vMerge w:val="restart"/>
            <w:vAlign w:val="center"/>
            <w:hideMark/>
          </w:tcPr>
          <w:p w14:paraId="66B060AA" w14:textId="77777777" w:rsidR="005A3F2F" w:rsidRPr="0014086F" w:rsidRDefault="005A3F2F" w:rsidP="005A7CCC">
            <w:pPr>
              <w:jc w:val="cente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Jednostka referencyjna</w:t>
            </w:r>
          </w:p>
        </w:tc>
        <w:tc>
          <w:tcPr>
            <w:tcW w:w="2966" w:type="pct"/>
            <w:gridSpan w:val="5"/>
            <w:noWrap/>
            <w:vAlign w:val="center"/>
            <w:hideMark/>
          </w:tcPr>
          <w:p w14:paraId="177959F7"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14086F">
              <w:rPr>
                <w:rFonts w:ascii="Calibri" w:eastAsia="Times New Roman" w:hAnsi="Calibri" w:cs="Calibri"/>
                <w:color w:val="000000"/>
                <w:sz w:val="20"/>
                <w:szCs w:val="20"/>
                <w:lang w:eastAsia="pl-PL"/>
              </w:rPr>
              <w:t>Liczba urodzeń</w:t>
            </w:r>
          </w:p>
        </w:tc>
      </w:tr>
      <w:tr w:rsidR="005A3F2F" w:rsidRPr="0014086F" w14:paraId="25C9E823" w14:textId="77777777" w:rsidTr="0014086F">
        <w:trPr>
          <w:cnfStyle w:val="100000000000" w:firstRow="1" w:lastRow="0" w:firstColumn="0" w:lastColumn="0" w:oddVBand="0" w:evenVBand="0" w:oddHBand="0" w:evenHBand="0" w:firstRowFirstColumn="0" w:firstRowLastColumn="0" w:lastRowFirstColumn="0" w:lastRowLastColumn="0"/>
          <w:trHeight w:val="328"/>
          <w:tblHeader/>
        </w:trPr>
        <w:tc>
          <w:tcPr>
            <w:cnfStyle w:val="001000000000" w:firstRow="0" w:lastRow="0" w:firstColumn="1" w:lastColumn="0" w:oddVBand="0" w:evenVBand="0" w:oddHBand="0" w:evenHBand="0" w:firstRowFirstColumn="0" w:firstRowLastColumn="0" w:lastRowFirstColumn="0" w:lastRowLastColumn="0"/>
            <w:tcW w:w="2034" w:type="pct"/>
            <w:vMerge/>
            <w:hideMark/>
          </w:tcPr>
          <w:p w14:paraId="4810CD06" w14:textId="77777777" w:rsidR="005A3F2F" w:rsidRPr="0014086F" w:rsidRDefault="005A3F2F" w:rsidP="005A7CCC">
            <w:pPr>
              <w:jc w:val="center"/>
              <w:rPr>
                <w:rFonts w:ascii="Calibri" w:eastAsia="Times New Roman" w:hAnsi="Calibri" w:cs="Calibri"/>
                <w:color w:val="000000"/>
                <w:sz w:val="20"/>
                <w:szCs w:val="20"/>
                <w:lang w:eastAsia="pl-PL"/>
              </w:rPr>
            </w:pPr>
          </w:p>
        </w:tc>
        <w:tc>
          <w:tcPr>
            <w:tcW w:w="594" w:type="pct"/>
            <w:hideMark/>
          </w:tcPr>
          <w:p w14:paraId="47962D68"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lang w:eastAsia="pl-PL"/>
              </w:rPr>
            </w:pPr>
            <w:r w:rsidRPr="0014086F">
              <w:rPr>
                <w:rFonts w:ascii="Calibri" w:eastAsia="Times New Roman" w:hAnsi="Calibri" w:cs="Calibri"/>
                <w:color w:val="000000"/>
                <w:sz w:val="20"/>
                <w:szCs w:val="20"/>
                <w:lang w:eastAsia="pl-PL"/>
              </w:rPr>
              <w:t>2017</w:t>
            </w:r>
          </w:p>
        </w:tc>
        <w:tc>
          <w:tcPr>
            <w:tcW w:w="593" w:type="pct"/>
            <w:hideMark/>
          </w:tcPr>
          <w:p w14:paraId="6758BA88"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lang w:eastAsia="pl-PL"/>
              </w:rPr>
            </w:pPr>
            <w:r w:rsidRPr="0014086F">
              <w:rPr>
                <w:rFonts w:ascii="Calibri" w:eastAsia="Times New Roman" w:hAnsi="Calibri" w:cs="Calibri"/>
                <w:color w:val="000000"/>
                <w:sz w:val="20"/>
                <w:szCs w:val="20"/>
                <w:lang w:eastAsia="pl-PL"/>
              </w:rPr>
              <w:t>2018</w:t>
            </w:r>
          </w:p>
        </w:tc>
        <w:tc>
          <w:tcPr>
            <w:tcW w:w="593" w:type="pct"/>
            <w:noWrap/>
            <w:hideMark/>
          </w:tcPr>
          <w:p w14:paraId="51F8E5BF"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lang w:eastAsia="pl-PL"/>
              </w:rPr>
            </w:pPr>
            <w:r w:rsidRPr="0014086F">
              <w:rPr>
                <w:rFonts w:ascii="Calibri" w:eastAsia="Times New Roman" w:hAnsi="Calibri" w:cs="Calibri"/>
                <w:color w:val="000000"/>
                <w:sz w:val="20"/>
                <w:szCs w:val="20"/>
                <w:lang w:eastAsia="pl-PL"/>
              </w:rPr>
              <w:t>2019</w:t>
            </w:r>
          </w:p>
        </w:tc>
        <w:tc>
          <w:tcPr>
            <w:tcW w:w="593" w:type="pct"/>
            <w:noWrap/>
            <w:hideMark/>
          </w:tcPr>
          <w:p w14:paraId="5492B145"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lang w:eastAsia="pl-PL"/>
              </w:rPr>
            </w:pPr>
            <w:r w:rsidRPr="0014086F">
              <w:rPr>
                <w:rFonts w:ascii="Calibri" w:eastAsia="Times New Roman" w:hAnsi="Calibri" w:cs="Calibri"/>
                <w:color w:val="000000"/>
                <w:sz w:val="20"/>
                <w:szCs w:val="20"/>
                <w:lang w:eastAsia="pl-PL"/>
              </w:rPr>
              <w:t>2020</w:t>
            </w:r>
          </w:p>
        </w:tc>
        <w:tc>
          <w:tcPr>
            <w:tcW w:w="593" w:type="pct"/>
            <w:noWrap/>
            <w:hideMark/>
          </w:tcPr>
          <w:p w14:paraId="1AA77897" w14:textId="77777777" w:rsidR="005A3F2F" w:rsidRPr="0014086F" w:rsidRDefault="005A3F2F" w:rsidP="005A7CC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lang w:eastAsia="pl-PL"/>
              </w:rPr>
            </w:pPr>
            <w:r w:rsidRPr="0014086F">
              <w:rPr>
                <w:rFonts w:ascii="Calibri" w:eastAsia="Times New Roman" w:hAnsi="Calibri" w:cs="Calibri"/>
                <w:color w:val="000000"/>
                <w:sz w:val="20"/>
                <w:szCs w:val="20"/>
                <w:lang w:eastAsia="pl-PL"/>
              </w:rPr>
              <w:t>2021</w:t>
            </w:r>
          </w:p>
        </w:tc>
      </w:tr>
      <w:tr w:rsidR="005A3F2F" w:rsidRPr="0014086F" w14:paraId="1F86B76E"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4DDB51CB"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Adamów I</w:t>
            </w:r>
          </w:p>
        </w:tc>
        <w:tc>
          <w:tcPr>
            <w:tcW w:w="594" w:type="pct"/>
            <w:noWrap/>
            <w:hideMark/>
          </w:tcPr>
          <w:p w14:paraId="71DDB2B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7</w:t>
            </w:r>
          </w:p>
        </w:tc>
        <w:tc>
          <w:tcPr>
            <w:tcW w:w="593" w:type="pct"/>
            <w:noWrap/>
            <w:hideMark/>
          </w:tcPr>
          <w:p w14:paraId="611EB5E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13</w:t>
            </w:r>
          </w:p>
        </w:tc>
        <w:tc>
          <w:tcPr>
            <w:tcW w:w="593" w:type="pct"/>
            <w:noWrap/>
            <w:hideMark/>
          </w:tcPr>
          <w:p w14:paraId="7235566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14</w:t>
            </w:r>
          </w:p>
        </w:tc>
        <w:tc>
          <w:tcPr>
            <w:tcW w:w="593" w:type="pct"/>
            <w:noWrap/>
            <w:hideMark/>
          </w:tcPr>
          <w:p w14:paraId="034188F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13</w:t>
            </w:r>
          </w:p>
        </w:tc>
        <w:tc>
          <w:tcPr>
            <w:tcW w:w="593" w:type="pct"/>
            <w:noWrap/>
            <w:hideMark/>
          </w:tcPr>
          <w:p w14:paraId="042F240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11</w:t>
            </w:r>
          </w:p>
        </w:tc>
      </w:tr>
      <w:tr w:rsidR="005A3F2F" w:rsidRPr="0014086F" w14:paraId="2B1E5D12"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E37C3FB"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Adamów II</w:t>
            </w:r>
          </w:p>
        </w:tc>
        <w:tc>
          <w:tcPr>
            <w:tcW w:w="594" w:type="pct"/>
            <w:noWrap/>
            <w:hideMark/>
          </w:tcPr>
          <w:p w14:paraId="0C66344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11</w:t>
            </w:r>
          </w:p>
        </w:tc>
        <w:tc>
          <w:tcPr>
            <w:tcW w:w="593" w:type="pct"/>
            <w:noWrap/>
            <w:hideMark/>
          </w:tcPr>
          <w:p w14:paraId="47F0AA4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13</w:t>
            </w:r>
          </w:p>
        </w:tc>
        <w:tc>
          <w:tcPr>
            <w:tcW w:w="593" w:type="pct"/>
            <w:noWrap/>
            <w:hideMark/>
          </w:tcPr>
          <w:p w14:paraId="76C1282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593" w:type="pct"/>
            <w:noWrap/>
            <w:hideMark/>
          </w:tcPr>
          <w:p w14:paraId="6B2DD40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593" w:type="pct"/>
            <w:noWrap/>
            <w:hideMark/>
          </w:tcPr>
          <w:p w14:paraId="582C008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8</w:t>
            </w:r>
          </w:p>
        </w:tc>
      </w:tr>
      <w:tr w:rsidR="005A3F2F" w:rsidRPr="0014086F" w14:paraId="3FF73D36"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46E53D53"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Budziska</w:t>
            </w:r>
          </w:p>
        </w:tc>
        <w:tc>
          <w:tcPr>
            <w:tcW w:w="594" w:type="pct"/>
            <w:noWrap/>
            <w:hideMark/>
          </w:tcPr>
          <w:p w14:paraId="636E856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22016C2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2B9E1D6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6BDAFC7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4B1356D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r>
      <w:tr w:rsidR="005A3F2F" w:rsidRPr="0014086F" w14:paraId="58968B7B"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AF428EC"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Dąbrówka</w:t>
            </w:r>
          </w:p>
        </w:tc>
        <w:tc>
          <w:tcPr>
            <w:tcW w:w="594" w:type="pct"/>
            <w:noWrap/>
            <w:hideMark/>
          </w:tcPr>
          <w:p w14:paraId="53D2933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506688A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08949F0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48A5596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0A64D045"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r>
      <w:tr w:rsidR="005A3F2F" w:rsidRPr="0014086F" w14:paraId="312FDA36"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2271D22A"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Ferdynandów</w:t>
            </w:r>
          </w:p>
        </w:tc>
        <w:tc>
          <w:tcPr>
            <w:tcW w:w="594" w:type="pct"/>
            <w:noWrap/>
            <w:hideMark/>
          </w:tcPr>
          <w:p w14:paraId="03985EFE"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0780DF9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760D4E0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7776937E"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1B0530DA"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r>
      <w:tr w:rsidR="005A3F2F" w:rsidRPr="0014086F" w14:paraId="2D113BAD"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13D31A3E"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Gułów</w:t>
            </w:r>
          </w:p>
        </w:tc>
        <w:tc>
          <w:tcPr>
            <w:tcW w:w="594" w:type="pct"/>
            <w:noWrap/>
            <w:hideMark/>
          </w:tcPr>
          <w:p w14:paraId="24A2811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093EE43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4CC4CBF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34D0D9D5"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593" w:type="pct"/>
            <w:noWrap/>
            <w:hideMark/>
          </w:tcPr>
          <w:p w14:paraId="4B418ED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r>
      <w:tr w:rsidR="005A3F2F" w:rsidRPr="0014086F" w14:paraId="0ABB9060"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92B1B77"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lastRenderedPageBreak/>
              <w:t>Helenów</w:t>
            </w:r>
          </w:p>
        </w:tc>
        <w:tc>
          <w:tcPr>
            <w:tcW w:w="594" w:type="pct"/>
            <w:noWrap/>
            <w:hideMark/>
          </w:tcPr>
          <w:p w14:paraId="55C95FDF"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296FDE55"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43B1211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7D4E803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593" w:type="pct"/>
            <w:noWrap/>
            <w:hideMark/>
          </w:tcPr>
          <w:p w14:paraId="479A6FB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71348F09"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589E79C2"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Hordzieżka</w:t>
            </w:r>
          </w:p>
        </w:tc>
        <w:tc>
          <w:tcPr>
            <w:tcW w:w="594" w:type="pct"/>
            <w:noWrap/>
            <w:hideMark/>
          </w:tcPr>
          <w:p w14:paraId="52B1DAD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0C267D39"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3B9EAFE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51CDF8B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65CC7F1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46D91C07"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8604BE0"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Kalinowy Dół</w:t>
            </w:r>
          </w:p>
        </w:tc>
        <w:tc>
          <w:tcPr>
            <w:tcW w:w="594" w:type="pct"/>
            <w:noWrap/>
            <w:hideMark/>
          </w:tcPr>
          <w:p w14:paraId="714B90B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7AFC7D9F"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436C2A6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593" w:type="pct"/>
            <w:noWrap/>
            <w:hideMark/>
          </w:tcPr>
          <w:p w14:paraId="27A2C18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29E810C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r>
      <w:tr w:rsidR="005A3F2F" w:rsidRPr="0014086F" w14:paraId="2FAC542C"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1215220C"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Konorzatka</w:t>
            </w:r>
          </w:p>
        </w:tc>
        <w:tc>
          <w:tcPr>
            <w:tcW w:w="594" w:type="pct"/>
            <w:noWrap/>
            <w:hideMark/>
          </w:tcPr>
          <w:p w14:paraId="4FC7D03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593" w:type="pct"/>
            <w:noWrap/>
            <w:hideMark/>
          </w:tcPr>
          <w:p w14:paraId="3F8CC8F8"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1706A1E5"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747D92D3"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593" w:type="pct"/>
            <w:noWrap/>
            <w:hideMark/>
          </w:tcPr>
          <w:p w14:paraId="1076912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12EB6A28"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125FA40"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Lipiny</w:t>
            </w:r>
          </w:p>
        </w:tc>
        <w:tc>
          <w:tcPr>
            <w:tcW w:w="594" w:type="pct"/>
            <w:noWrap/>
            <w:hideMark/>
          </w:tcPr>
          <w:p w14:paraId="28FE09B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593" w:type="pct"/>
            <w:noWrap/>
            <w:hideMark/>
          </w:tcPr>
          <w:p w14:paraId="34C6BE18"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4777683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4AE4C3E1"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453B6701"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r>
      <w:tr w:rsidR="005A3F2F" w:rsidRPr="0014086F" w14:paraId="6A66B751"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6C543D5F"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Sobiska</w:t>
            </w:r>
          </w:p>
        </w:tc>
        <w:tc>
          <w:tcPr>
            <w:tcW w:w="594" w:type="pct"/>
            <w:noWrap/>
            <w:hideMark/>
          </w:tcPr>
          <w:p w14:paraId="76C3523B"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3E3690D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4E5FD8E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4E12053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245EF84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r>
      <w:tr w:rsidR="005A3F2F" w:rsidRPr="0014086F" w14:paraId="163161FA"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0193993D"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Turzystwo</w:t>
            </w:r>
          </w:p>
        </w:tc>
        <w:tc>
          <w:tcPr>
            <w:tcW w:w="594" w:type="pct"/>
            <w:noWrap/>
            <w:hideMark/>
          </w:tcPr>
          <w:p w14:paraId="166A617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593" w:type="pct"/>
            <w:noWrap/>
            <w:hideMark/>
          </w:tcPr>
          <w:p w14:paraId="0A2A2E2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0F3999A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593" w:type="pct"/>
            <w:noWrap/>
            <w:hideMark/>
          </w:tcPr>
          <w:p w14:paraId="2FC840B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3067B90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r>
      <w:tr w:rsidR="005A3F2F" w:rsidRPr="0014086F" w14:paraId="446BF347"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7F886049"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Władysławów</w:t>
            </w:r>
          </w:p>
        </w:tc>
        <w:tc>
          <w:tcPr>
            <w:tcW w:w="594" w:type="pct"/>
            <w:noWrap/>
            <w:hideMark/>
          </w:tcPr>
          <w:p w14:paraId="2DE2DC6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732D16E1"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23D3A4E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593" w:type="pct"/>
            <w:noWrap/>
            <w:hideMark/>
          </w:tcPr>
          <w:p w14:paraId="096B2D95"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6FC06EE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r>
      <w:tr w:rsidR="005A3F2F" w:rsidRPr="0014086F" w14:paraId="0AD18173"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7C60D6C3"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Wola Gułowska</w:t>
            </w:r>
          </w:p>
        </w:tc>
        <w:tc>
          <w:tcPr>
            <w:tcW w:w="594" w:type="pct"/>
            <w:noWrap/>
            <w:hideMark/>
          </w:tcPr>
          <w:p w14:paraId="2A1BED3A"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0C68A39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255973D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73BD9C4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4C20365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r>
      <w:tr w:rsidR="005A3F2F" w:rsidRPr="0014086F" w14:paraId="5F11F9C1"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225FC417"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Zakępie</w:t>
            </w:r>
          </w:p>
        </w:tc>
        <w:tc>
          <w:tcPr>
            <w:tcW w:w="594" w:type="pct"/>
            <w:noWrap/>
            <w:hideMark/>
          </w:tcPr>
          <w:p w14:paraId="4EF2596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7</w:t>
            </w:r>
          </w:p>
        </w:tc>
        <w:tc>
          <w:tcPr>
            <w:tcW w:w="593" w:type="pct"/>
            <w:noWrap/>
            <w:hideMark/>
          </w:tcPr>
          <w:p w14:paraId="425BD2D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593" w:type="pct"/>
            <w:noWrap/>
            <w:hideMark/>
          </w:tcPr>
          <w:p w14:paraId="57B3DAC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593" w:type="pct"/>
            <w:noWrap/>
            <w:hideMark/>
          </w:tcPr>
          <w:p w14:paraId="29DC838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0BAF4C6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r>
      <w:tr w:rsidR="005A3F2F" w:rsidRPr="0014086F" w14:paraId="20CB3074" w14:textId="77777777" w:rsidTr="0014086F">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4FA75D1E"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Żurawiec</w:t>
            </w:r>
          </w:p>
        </w:tc>
        <w:tc>
          <w:tcPr>
            <w:tcW w:w="594" w:type="pct"/>
            <w:noWrap/>
            <w:hideMark/>
          </w:tcPr>
          <w:p w14:paraId="62AC395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593" w:type="pct"/>
            <w:noWrap/>
            <w:hideMark/>
          </w:tcPr>
          <w:p w14:paraId="0420989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593" w:type="pct"/>
            <w:noWrap/>
            <w:hideMark/>
          </w:tcPr>
          <w:p w14:paraId="718ADED3"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77933C2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593" w:type="pct"/>
            <w:noWrap/>
            <w:hideMark/>
          </w:tcPr>
          <w:p w14:paraId="6677E64E"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r>
      <w:tr w:rsidR="005A3F2F" w:rsidRPr="0014086F" w14:paraId="40D6E39E" w14:textId="77777777" w:rsidTr="0014086F">
        <w:trPr>
          <w:trHeight w:val="328"/>
        </w:trPr>
        <w:tc>
          <w:tcPr>
            <w:cnfStyle w:val="001000000000" w:firstRow="0" w:lastRow="0" w:firstColumn="1" w:lastColumn="0" w:oddVBand="0" w:evenVBand="0" w:oddHBand="0" w:evenHBand="0" w:firstRowFirstColumn="0" w:firstRowLastColumn="0" w:lastRowFirstColumn="0" w:lastRowLastColumn="0"/>
            <w:tcW w:w="2034" w:type="pct"/>
            <w:noWrap/>
            <w:hideMark/>
          </w:tcPr>
          <w:p w14:paraId="2E0E9E1F"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SUMA</w:t>
            </w:r>
          </w:p>
        </w:tc>
        <w:tc>
          <w:tcPr>
            <w:tcW w:w="594" w:type="pct"/>
            <w:noWrap/>
            <w:hideMark/>
          </w:tcPr>
          <w:p w14:paraId="01D4C5C9"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58</w:t>
            </w:r>
          </w:p>
        </w:tc>
        <w:tc>
          <w:tcPr>
            <w:tcW w:w="593" w:type="pct"/>
            <w:noWrap/>
            <w:hideMark/>
          </w:tcPr>
          <w:p w14:paraId="5AB45E2D"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63</w:t>
            </w:r>
          </w:p>
        </w:tc>
        <w:tc>
          <w:tcPr>
            <w:tcW w:w="593" w:type="pct"/>
            <w:noWrap/>
            <w:hideMark/>
          </w:tcPr>
          <w:p w14:paraId="548DB9F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64</w:t>
            </w:r>
          </w:p>
        </w:tc>
        <w:tc>
          <w:tcPr>
            <w:tcW w:w="593" w:type="pct"/>
            <w:noWrap/>
            <w:hideMark/>
          </w:tcPr>
          <w:p w14:paraId="5C25275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56</w:t>
            </w:r>
          </w:p>
        </w:tc>
        <w:tc>
          <w:tcPr>
            <w:tcW w:w="593" w:type="pct"/>
            <w:noWrap/>
            <w:hideMark/>
          </w:tcPr>
          <w:p w14:paraId="18639EF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53</w:t>
            </w:r>
          </w:p>
        </w:tc>
      </w:tr>
    </w:tbl>
    <w:p w14:paraId="4D63EAF6" w14:textId="2DD4A587" w:rsidR="005A3F2F" w:rsidRDefault="005A3F2F" w:rsidP="005A3F2F">
      <w:pPr>
        <w:contextualSpacing/>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w:t>
      </w:r>
      <w:r w:rsidR="00087B4E">
        <w:rPr>
          <w:rFonts w:asciiTheme="minorHAnsi" w:hAnsiTheme="minorHAnsi" w:cstheme="minorHAnsi"/>
          <w:sz w:val="18"/>
          <w:szCs w:val="18"/>
        </w:rPr>
        <w:t xml:space="preserve">ie danych Urzędu Gminy </w:t>
      </w:r>
      <w:r w:rsidR="007561B6">
        <w:rPr>
          <w:rFonts w:asciiTheme="minorHAnsi" w:hAnsiTheme="minorHAnsi" w:cstheme="minorHAnsi"/>
          <w:sz w:val="18"/>
          <w:szCs w:val="18"/>
        </w:rPr>
        <w:t xml:space="preserve"> </w:t>
      </w:r>
      <w:r w:rsidR="00087B4E">
        <w:rPr>
          <w:rFonts w:asciiTheme="minorHAnsi" w:hAnsiTheme="minorHAnsi" w:cstheme="minorHAnsi"/>
          <w:sz w:val="18"/>
          <w:szCs w:val="18"/>
        </w:rPr>
        <w:t>Adamów</w:t>
      </w:r>
    </w:p>
    <w:p w14:paraId="4970A81B" w14:textId="77777777" w:rsidR="00087B4E" w:rsidRPr="004A3379" w:rsidRDefault="00087B4E" w:rsidP="005A3F2F">
      <w:pPr>
        <w:contextualSpacing/>
        <w:jc w:val="both"/>
        <w:rPr>
          <w:rFonts w:asciiTheme="minorHAnsi" w:hAnsiTheme="minorHAnsi" w:cstheme="minorHAnsi"/>
          <w:sz w:val="18"/>
          <w:szCs w:val="18"/>
        </w:rPr>
      </w:pPr>
    </w:p>
    <w:p w14:paraId="0D39CE90" w14:textId="555A3FB6"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sz w:val="22"/>
          <w:szCs w:val="22"/>
        </w:rPr>
        <w:tab/>
      </w:r>
      <w:r w:rsidRPr="004A3379">
        <w:rPr>
          <w:rFonts w:asciiTheme="minorHAnsi" w:hAnsiTheme="minorHAnsi" w:cstheme="minorHAnsi"/>
        </w:rPr>
        <w:t>W badanym okresie zanotowano</w:t>
      </w:r>
      <w:r>
        <w:rPr>
          <w:rFonts w:asciiTheme="minorHAnsi" w:hAnsiTheme="minorHAnsi" w:cstheme="minorHAnsi"/>
        </w:rPr>
        <w:t xml:space="preserve"> stosunkowo niewielki jak na występujące okoliczności</w:t>
      </w:r>
      <w:r w:rsidRPr="004A3379">
        <w:rPr>
          <w:rFonts w:asciiTheme="minorHAnsi" w:hAnsiTheme="minorHAnsi" w:cstheme="minorHAnsi"/>
        </w:rPr>
        <w:t xml:space="preserve"> wzrost liczby zgonów. W 2017 roku wyni</w:t>
      </w:r>
      <w:r>
        <w:rPr>
          <w:rFonts w:asciiTheme="minorHAnsi" w:hAnsiTheme="minorHAnsi" w:cstheme="minorHAnsi"/>
        </w:rPr>
        <w:t>osła</w:t>
      </w:r>
      <w:r w:rsidRPr="004A3379">
        <w:rPr>
          <w:rFonts w:asciiTheme="minorHAnsi" w:hAnsiTheme="minorHAnsi" w:cstheme="minorHAnsi"/>
        </w:rPr>
        <w:t xml:space="preserve"> on</w:t>
      </w:r>
      <w:r>
        <w:rPr>
          <w:rFonts w:asciiTheme="minorHAnsi" w:hAnsiTheme="minorHAnsi" w:cstheme="minorHAnsi"/>
        </w:rPr>
        <w:t>a69</w:t>
      </w:r>
      <w:r w:rsidRPr="004A3379">
        <w:rPr>
          <w:rFonts w:asciiTheme="minorHAnsi" w:hAnsiTheme="minorHAnsi" w:cstheme="minorHAnsi"/>
        </w:rPr>
        <w:t xml:space="preserve">, w 2021 natomiast </w:t>
      </w:r>
      <w:r>
        <w:rPr>
          <w:rFonts w:asciiTheme="minorHAnsi" w:hAnsiTheme="minorHAnsi" w:cstheme="minorHAnsi"/>
        </w:rPr>
        <w:t>71</w:t>
      </w:r>
      <w:r w:rsidRPr="004A3379">
        <w:rPr>
          <w:rFonts w:asciiTheme="minorHAnsi" w:hAnsiTheme="minorHAnsi" w:cstheme="minorHAnsi"/>
        </w:rPr>
        <w:t xml:space="preserve">. Jest to wzrost o </w:t>
      </w:r>
      <w:r>
        <w:rPr>
          <w:rFonts w:asciiTheme="minorHAnsi" w:hAnsiTheme="minorHAnsi" w:cstheme="minorHAnsi"/>
        </w:rPr>
        <w:t>2,9</w:t>
      </w:r>
      <w:r w:rsidRPr="004A3379">
        <w:rPr>
          <w:rFonts w:asciiTheme="minorHAnsi" w:hAnsiTheme="minorHAnsi" w:cstheme="minorHAnsi"/>
        </w:rPr>
        <w:t xml:space="preserve">%. </w:t>
      </w:r>
      <w:r w:rsidRPr="004A3379">
        <w:rPr>
          <w:rFonts w:asciiTheme="minorHAnsi" w:hAnsiTheme="minorHAnsi" w:cstheme="minorHAnsi"/>
          <w:kern w:val="1"/>
          <w:lang w:eastAsia="pl-PL"/>
        </w:rPr>
        <w:t>Niewątpliwie na taki stan rzeczy miała również wpływ panująca od marca 2020 r. pandemia COVID-19 – nie tylko przez wzrost zgonów spowodowanych jedynie zachorowalnością w efekcie wirusa SARS-CoV-2, ale również powodując znaczne zmniejszenie dostępności usług medycznych. W świetle danych GUS w latach 2020 i 2021 według struktury wieku zanotowano wzrost niemal we wszystkich grupach wieku. Największe zwyżki (11%) odnotowano wśród osób w grupie 65-74 lata. Zmiany w umieralności pozostają w ścisłym związku ze zmianami w strukturze przyczyn zgonów. Według wstępnych danych o zgonach za 2021 rok – podobnie jak w latach ubiegłych – głównymi przyczynami zgonów były choroby układu krążenia</w:t>
      </w:r>
      <w:r w:rsidR="006A1D5F">
        <w:rPr>
          <w:rFonts w:asciiTheme="minorHAnsi" w:hAnsiTheme="minorHAnsi" w:cstheme="minorHAnsi"/>
          <w:kern w:val="1"/>
          <w:lang w:eastAsia="pl-PL"/>
        </w:rPr>
        <w:t xml:space="preserve"> </w:t>
      </w:r>
      <w:r w:rsidRPr="004A3379">
        <w:rPr>
          <w:rFonts w:asciiTheme="minorHAnsi" w:hAnsiTheme="minorHAnsi" w:cstheme="minorHAnsi"/>
          <w:kern w:val="1"/>
          <w:lang w:eastAsia="pl-PL"/>
        </w:rPr>
        <w:t>i choroby nowotworowe, ale obie grupy odpowiadały już jedynie za nieco ponad połowę wszystkich zgonów. W stosunku do 2020 r. udział ten obniżył się o prawie 6%. Spadki obserwujemy niemal we wszystkich klasach przyczyn zgonów. Zmiany te są pochodną pandemii, w wyniku której w 2021 r. zmarło w Polsce ponad 91 tys. osób, co oznacza, że zgony z powodu COVID-19 stanowiły blisko 18% wszystkich zgonów. Zwiększona w 2021 r. umieralność miała bez wątpienia związek z pojawieniem się kolejnych fal pandemii wywołanej wirusem SARS-CoV2. Udział bezpośrednich ofiar COVID-19 w ogólnej liczbie zgonów był jedynie o 1% niższy niż zgonów z powodu chorób nowotworowych.</w:t>
      </w:r>
      <w:r w:rsidRPr="004A3379">
        <w:rPr>
          <w:rFonts w:asciiTheme="minorHAnsi" w:hAnsiTheme="minorHAnsi" w:cstheme="minorHAnsi"/>
          <w:kern w:val="1"/>
          <w:vertAlign w:val="superscript"/>
          <w:lang w:eastAsia="pl-PL"/>
        </w:rPr>
        <w:footnoteReference w:id="6"/>
      </w:r>
    </w:p>
    <w:p w14:paraId="7DB63310" w14:textId="414A2AD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Najwyższy wzrost liczby zgonów zauważamy w jednost</w:t>
      </w:r>
      <w:r>
        <w:rPr>
          <w:rFonts w:asciiTheme="minorHAnsi" w:hAnsiTheme="minorHAnsi" w:cstheme="minorHAnsi"/>
          <w:kern w:val="1"/>
          <w:lang w:eastAsia="pl-PL"/>
        </w:rPr>
        <w:t>kach Adamów I oraz Adamów II</w:t>
      </w:r>
      <w:r w:rsidRPr="004A3379">
        <w:rPr>
          <w:rFonts w:asciiTheme="minorHAnsi" w:hAnsiTheme="minorHAnsi" w:cstheme="minorHAnsi"/>
          <w:kern w:val="1"/>
          <w:lang w:eastAsia="pl-PL"/>
        </w:rPr>
        <w:t xml:space="preserve"> (o </w:t>
      </w:r>
      <w:r>
        <w:rPr>
          <w:rFonts w:asciiTheme="minorHAnsi" w:hAnsiTheme="minorHAnsi" w:cstheme="minorHAnsi"/>
          <w:kern w:val="1"/>
          <w:lang w:eastAsia="pl-PL"/>
        </w:rPr>
        <w:t>3</w:t>
      </w:r>
      <w:r w:rsidRPr="004A3379">
        <w:rPr>
          <w:rFonts w:asciiTheme="minorHAnsi" w:hAnsiTheme="minorHAnsi" w:cstheme="minorHAnsi"/>
          <w:kern w:val="1"/>
          <w:lang w:eastAsia="pl-PL"/>
        </w:rPr>
        <w:t xml:space="preserve"> zgon</w:t>
      </w:r>
      <w:r>
        <w:rPr>
          <w:rFonts w:asciiTheme="minorHAnsi" w:hAnsiTheme="minorHAnsi" w:cstheme="minorHAnsi"/>
          <w:kern w:val="1"/>
          <w:lang w:eastAsia="pl-PL"/>
        </w:rPr>
        <w:t>y).S</w:t>
      </w:r>
      <w:r w:rsidRPr="004A3379">
        <w:rPr>
          <w:rFonts w:asciiTheme="minorHAnsi" w:hAnsiTheme="minorHAnsi" w:cstheme="minorHAnsi"/>
          <w:kern w:val="1"/>
          <w:lang w:eastAsia="pl-PL"/>
        </w:rPr>
        <w:t>pad</w:t>
      </w:r>
      <w:r>
        <w:rPr>
          <w:rFonts w:asciiTheme="minorHAnsi" w:hAnsiTheme="minorHAnsi" w:cstheme="minorHAnsi"/>
          <w:kern w:val="1"/>
          <w:lang w:eastAsia="pl-PL"/>
        </w:rPr>
        <w:t>ek</w:t>
      </w:r>
      <w:r w:rsidRPr="004A3379">
        <w:rPr>
          <w:rFonts w:asciiTheme="minorHAnsi" w:hAnsiTheme="minorHAnsi" w:cstheme="minorHAnsi"/>
          <w:kern w:val="1"/>
          <w:lang w:eastAsia="pl-PL"/>
        </w:rPr>
        <w:t xml:space="preserve"> liczby zgonów </w:t>
      </w:r>
      <w:r>
        <w:rPr>
          <w:rFonts w:asciiTheme="minorHAnsi" w:hAnsiTheme="minorHAnsi" w:cstheme="minorHAnsi"/>
          <w:kern w:val="1"/>
          <w:lang w:eastAsia="pl-PL"/>
        </w:rPr>
        <w:t>zanotowano w sołectwach Konorzatka (o 4 zgony), Wola Gułowska i Dąbrówka (o 3 zgony), Budziska, Ferdynandó</w:t>
      </w:r>
      <w:r w:rsidR="00D63B2E">
        <w:rPr>
          <w:rFonts w:asciiTheme="minorHAnsi" w:hAnsiTheme="minorHAnsi" w:cstheme="minorHAnsi"/>
          <w:kern w:val="1"/>
          <w:lang w:eastAsia="pl-PL"/>
        </w:rPr>
        <w:fldChar w:fldCharType="begin"/>
      </w:r>
      <w:r>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Pr>
          <w:rFonts w:asciiTheme="minorHAnsi" w:hAnsiTheme="minorHAnsi" w:cstheme="minorHAnsi"/>
          <w:kern w:val="1"/>
          <w:lang w:eastAsia="pl-PL"/>
        </w:rPr>
        <w:t>w, Gułów oraz Sobiska ( o 1 zgon)</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W Helenowie </w:t>
      </w:r>
      <w:r w:rsidRPr="004A3379">
        <w:rPr>
          <w:rFonts w:asciiTheme="minorHAnsi" w:hAnsiTheme="minorHAnsi" w:cstheme="minorHAnsi"/>
          <w:kern w:val="1"/>
          <w:lang w:eastAsia="pl-PL"/>
        </w:rPr>
        <w:t>liczby te w latach 2017 i 2021 są równe</w:t>
      </w:r>
      <w:r>
        <w:rPr>
          <w:rFonts w:asciiTheme="minorHAnsi" w:hAnsiTheme="minorHAnsi" w:cstheme="minorHAnsi"/>
          <w:kern w:val="1"/>
          <w:lang w:eastAsia="pl-PL"/>
        </w:rPr>
        <w:t xml:space="preserve"> (po 1 zgonie), w Kalinowym Dole również, przy czym w</w:t>
      </w:r>
      <w:r w:rsidR="00D30DE3">
        <w:rPr>
          <w:rFonts w:asciiTheme="minorHAnsi" w:hAnsiTheme="minorHAnsi" w:cstheme="minorHAnsi"/>
          <w:kern w:val="1"/>
          <w:lang w:eastAsia="pl-PL"/>
        </w:rPr>
        <w:t> </w:t>
      </w:r>
      <w:r>
        <w:rPr>
          <w:rFonts w:asciiTheme="minorHAnsi" w:hAnsiTheme="minorHAnsi" w:cstheme="minorHAnsi"/>
          <w:kern w:val="1"/>
          <w:lang w:eastAsia="pl-PL"/>
        </w:rPr>
        <w:t>latach 2017, 2019 i 2021 nie zanotowano tu</w:t>
      </w:r>
      <w:r w:rsidR="006A1D5F">
        <w:rPr>
          <w:rFonts w:asciiTheme="minorHAnsi" w:hAnsiTheme="minorHAnsi" w:cstheme="minorHAnsi"/>
          <w:kern w:val="1"/>
          <w:lang w:eastAsia="pl-PL"/>
        </w:rPr>
        <w:t xml:space="preserve"> </w:t>
      </w:r>
      <w:r>
        <w:rPr>
          <w:rFonts w:asciiTheme="minorHAnsi" w:hAnsiTheme="minorHAnsi" w:cstheme="minorHAnsi"/>
          <w:kern w:val="1"/>
          <w:lang w:eastAsia="pl-PL"/>
        </w:rPr>
        <w:t xml:space="preserve">żadnego zgonu. </w:t>
      </w:r>
    </w:p>
    <w:p w14:paraId="51D1FB53" w14:textId="77777777" w:rsidR="005A3F2F" w:rsidRPr="004A3379" w:rsidRDefault="005A3F2F" w:rsidP="005A3F2F">
      <w:pPr>
        <w:pStyle w:val="Legenda"/>
        <w:rPr>
          <w:rFonts w:asciiTheme="minorHAnsi" w:hAnsiTheme="minorHAnsi" w:cstheme="minorHAnsi"/>
          <w:color w:val="auto"/>
        </w:rPr>
      </w:pPr>
    </w:p>
    <w:p w14:paraId="7FA38B92" w14:textId="77777777" w:rsidR="005A3F2F" w:rsidRPr="004A3379" w:rsidRDefault="005A3F2F" w:rsidP="005A3F2F">
      <w:pPr>
        <w:pStyle w:val="Legenda"/>
        <w:rPr>
          <w:rFonts w:asciiTheme="minorHAnsi" w:hAnsiTheme="minorHAnsi" w:cstheme="minorHAnsi"/>
          <w:color w:val="auto"/>
        </w:rPr>
      </w:pPr>
      <w:r w:rsidRPr="00CF6EA9">
        <w:rPr>
          <w:rFonts w:asciiTheme="minorHAnsi" w:hAnsiTheme="minorHAnsi" w:cstheme="minorHAnsi"/>
          <w:color w:val="auto"/>
        </w:rPr>
        <w:t xml:space="preserve">Tabela </w:t>
      </w:r>
      <w:r w:rsidR="00D63B2E" w:rsidRPr="00CF6EA9">
        <w:rPr>
          <w:rFonts w:asciiTheme="minorHAnsi" w:hAnsiTheme="minorHAnsi" w:cstheme="minorHAnsi"/>
          <w:color w:val="auto"/>
        </w:rPr>
        <w:fldChar w:fldCharType="begin"/>
      </w:r>
      <w:r w:rsidRPr="00CF6EA9">
        <w:rPr>
          <w:rFonts w:asciiTheme="minorHAnsi" w:hAnsiTheme="minorHAnsi" w:cstheme="minorHAnsi"/>
          <w:color w:val="auto"/>
        </w:rPr>
        <w:instrText xml:space="preserve"> SEQ Tabela \* ARABIC </w:instrText>
      </w:r>
      <w:r w:rsidR="00D63B2E" w:rsidRPr="00CF6EA9">
        <w:rPr>
          <w:rFonts w:asciiTheme="minorHAnsi" w:hAnsiTheme="minorHAnsi" w:cstheme="minorHAnsi"/>
          <w:color w:val="auto"/>
        </w:rPr>
        <w:fldChar w:fldCharType="separate"/>
      </w:r>
      <w:r w:rsidR="00A21051">
        <w:rPr>
          <w:rFonts w:asciiTheme="minorHAnsi" w:hAnsiTheme="minorHAnsi" w:cstheme="minorHAnsi"/>
          <w:noProof/>
          <w:color w:val="auto"/>
        </w:rPr>
        <w:t>6</w:t>
      </w:r>
      <w:r w:rsidR="00D63B2E" w:rsidRPr="00CF6EA9">
        <w:rPr>
          <w:rFonts w:asciiTheme="minorHAnsi" w:hAnsiTheme="minorHAnsi" w:cstheme="minorHAnsi"/>
          <w:color w:val="auto"/>
        </w:rPr>
        <w:fldChar w:fldCharType="end"/>
      </w:r>
      <w:r w:rsidRPr="00CF6EA9">
        <w:rPr>
          <w:rFonts w:asciiTheme="minorHAnsi" w:hAnsiTheme="minorHAnsi" w:cstheme="minorHAnsi"/>
          <w:b w:val="0"/>
          <w:bCs w:val="0"/>
          <w:color w:val="auto"/>
        </w:rPr>
        <w:t xml:space="preserve">Liczba </w:t>
      </w:r>
      <w:r w:rsidRPr="004A3379">
        <w:rPr>
          <w:rFonts w:asciiTheme="minorHAnsi" w:hAnsiTheme="minorHAnsi" w:cstheme="minorHAnsi"/>
          <w:b w:val="0"/>
          <w:bCs w:val="0"/>
          <w:color w:val="auto"/>
        </w:rPr>
        <w:t>zgonów w gminie Adamów w latach 2017-2021</w:t>
      </w:r>
    </w:p>
    <w:tbl>
      <w:tblPr>
        <w:tblStyle w:val="Tabelasiatki5ciemnaakcent21"/>
        <w:tblW w:w="9361" w:type="dxa"/>
        <w:tblLook w:val="04A0" w:firstRow="1" w:lastRow="0" w:firstColumn="1" w:lastColumn="0" w:noHBand="0" w:noVBand="1"/>
      </w:tblPr>
      <w:tblGrid>
        <w:gridCol w:w="4106"/>
        <w:gridCol w:w="1134"/>
        <w:gridCol w:w="1159"/>
        <w:gridCol w:w="986"/>
        <w:gridCol w:w="986"/>
        <w:gridCol w:w="990"/>
      </w:tblGrid>
      <w:tr w:rsidR="005A3F2F" w:rsidRPr="0014086F" w14:paraId="5E327A96" w14:textId="77777777" w:rsidTr="00F80CC9">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4106" w:type="dxa"/>
            <w:vMerge w:val="restart"/>
            <w:vAlign w:val="center"/>
            <w:hideMark/>
          </w:tcPr>
          <w:p w14:paraId="402E59DF" w14:textId="77777777" w:rsidR="005A3F2F" w:rsidRPr="0014086F" w:rsidRDefault="005A3F2F" w:rsidP="00F80CC9">
            <w:pPr>
              <w:jc w:val="cente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Jednostka referencyjna</w:t>
            </w:r>
          </w:p>
        </w:tc>
        <w:tc>
          <w:tcPr>
            <w:tcW w:w="5255" w:type="dxa"/>
            <w:gridSpan w:val="5"/>
            <w:vAlign w:val="center"/>
            <w:hideMark/>
          </w:tcPr>
          <w:p w14:paraId="4D3AA756" w14:textId="77777777" w:rsidR="005A3F2F" w:rsidRPr="0014086F" w:rsidRDefault="005A3F2F" w:rsidP="00F80C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Liczba zgonów</w:t>
            </w:r>
          </w:p>
        </w:tc>
      </w:tr>
      <w:tr w:rsidR="005A3F2F" w:rsidRPr="0014086F" w14:paraId="7C8FD2A2"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vMerge/>
            <w:hideMark/>
          </w:tcPr>
          <w:p w14:paraId="5195BF5B" w14:textId="77777777" w:rsidR="005A3F2F" w:rsidRPr="0014086F" w:rsidRDefault="005A3F2F" w:rsidP="005A7CCC">
            <w:pPr>
              <w:jc w:val="center"/>
              <w:rPr>
                <w:rFonts w:ascii="Calibri" w:eastAsia="Times New Roman" w:hAnsi="Calibri" w:cs="Calibri"/>
                <w:color w:val="000000"/>
                <w:sz w:val="20"/>
                <w:szCs w:val="20"/>
                <w:lang w:eastAsia="pl-PL"/>
              </w:rPr>
            </w:pPr>
          </w:p>
        </w:tc>
        <w:tc>
          <w:tcPr>
            <w:tcW w:w="1134" w:type="dxa"/>
            <w:hideMark/>
          </w:tcPr>
          <w:p w14:paraId="78DAF15A"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2017</w:t>
            </w:r>
          </w:p>
        </w:tc>
        <w:tc>
          <w:tcPr>
            <w:tcW w:w="1159" w:type="dxa"/>
            <w:hideMark/>
          </w:tcPr>
          <w:p w14:paraId="026A0E1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2018</w:t>
            </w:r>
          </w:p>
        </w:tc>
        <w:tc>
          <w:tcPr>
            <w:tcW w:w="986" w:type="dxa"/>
            <w:noWrap/>
            <w:hideMark/>
          </w:tcPr>
          <w:p w14:paraId="39AB870F"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2019</w:t>
            </w:r>
          </w:p>
        </w:tc>
        <w:tc>
          <w:tcPr>
            <w:tcW w:w="986" w:type="dxa"/>
            <w:noWrap/>
            <w:hideMark/>
          </w:tcPr>
          <w:p w14:paraId="04692A3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2020</w:t>
            </w:r>
          </w:p>
        </w:tc>
        <w:tc>
          <w:tcPr>
            <w:tcW w:w="990" w:type="dxa"/>
            <w:noWrap/>
            <w:hideMark/>
          </w:tcPr>
          <w:p w14:paraId="5185295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2021</w:t>
            </w:r>
          </w:p>
        </w:tc>
      </w:tr>
      <w:tr w:rsidR="005A3F2F" w:rsidRPr="0014086F" w14:paraId="5CB73030"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4907D80"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Adamów I</w:t>
            </w:r>
          </w:p>
        </w:tc>
        <w:tc>
          <w:tcPr>
            <w:tcW w:w="1134" w:type="dxa"/>
            <w:noWrap/>
            <w:hideMark/>
          </w:tcPr>
          <w:p w14:paraId="262B59A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1159" w:type="dxa"/>
            <w:noWrap/>
            <w:hideMark/>
          </w:tcPr>
          <w:p w14:paraId="681B912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11</w:t>
            </w:r>
          </w:p>
        </w:tc>
        <w:tc>
          <w:tcPr>
            <w:tcW w:w="986" w:type="dxa"/>
            <w:noWrap/>
            <w:hideMark/>
          </w:tcPr>
          <w:p w14:paraId="049C0FBD"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986" w:type="dxa"/>
            <w:noWrap/>
            <w:hideMark/>
          </w:tcPr>
          <w:p w14:paraId="72146A39"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7</w:t>
            </w:r>
          </w:p>
        </w:tc>
        <w:tc>
          <w:tcPr>
            <w:tcW w:w="990" w:type="dxa"/>
            <w:noWrap/>
            <w:hideMark/>
          </w:tcPr>
          <w:p w14:paraId="143BFF2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12</w:t>
            </w:r>
          </w:p>
        </w:tc>
      </w:tr>
      <w:tr w:rsidR="005A3F2F" w:rsidRPr="0014086F" w14:paraId="559FD473"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AC078CD"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Adamów II</w:t>
            </w:r>
          </w:p>
        </w:tc>
        <w:tc>
          <w:tcPr>
            <w:tcW w:w="1134" w:type="dxa"/>
            <w:noWrap/>
            <w:hideMark/>
          </w:tcPr>
          <w:p w14:paraId="44E748B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11</w:t>
            </w:r>
          </w:p>
        </w:tc>
        <w:tc>
          <w:tcPr>
            <w:tcW w:w="1159" w:type="dxa"/>
            <w:noWrap/>
            <w:hideMark/>
          </w:tcPr>
          <w:p w14:paraId="77DE1C4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14</w:t>
            </w:r>
          </w:p>
        </w:tc>
        <w:tc>
          <w:tcPr>
            <w:tcW w:w="986" w:type="dxa"/>
            <w:noWrap/>
            <w:hideMark/>
          </w:tcPr>
          <w:p w14:paraId="1EF0A52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13</w:t>
            </w:r>
          </w:p>
        </w:tc>
        <w:tc>
          <w:tcPr>
            <w:tcW w:w="986" w:type="dxa"/>
            <w:noWrap/>
            <w:hideMark/>
          </w:tcPr>
          <w:p w14:paraId="10FD2B61"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8</w:t>
            </w:r>
          </w:p>
        </w:tc>
        <w:tc>
          <w:tcPr>
            <w:tcW w:w="990" w:type="dxa"/>
            <w:noWrap/>
            <w:hideMark/>
          </w:tcPr>
          <w:p w14:paraId="5B75EA0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14</w:t>
            </w:r>
          </w:p>
        </w:tc>
      </w:tr>
      <w:tr w:rsidR="005A3F2F" w:rsidRPr="0014086F" w14:paraId="241BA545"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FA62BAC"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Budziska</w:t>
            </w:r>
          </w:p>
        </w:tc>
        <w:tc>
          <w:tcPr>
            <w:tcW w:w="1134" w:type="dxa"/>
            <w:noWrap/>
            <w:hideMark/>
          </w:tcPr>
          <w:p w14:paraId="54E654E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1159" w:type="dxa"/>
            <w:noWrap/>
            <w:hideMark/>
          </w:tcPr>
          <w:p w14:paraId="2353FFA8"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86" w:type="dxa"/>
            <w:noWrap/>
            <w:hideMark/>
          </w:tcPr>
          <w:p w14:paraId="68838C6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986" w:type="dxa"/>
            <w:noWrap/>
            <w:hideMark/>
          </w:tcPr>
          <w:p w14:paraId="19AEF483"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90" w:type="dxa"/>
            <w:noWrap/>
            <w:hideMark/>
          </w:tcPr>
          <w:p w14:paraId="67E700E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r>
      <w:tr w:rsidR="005A3F2F" w:rsidRPr="0014086F" w14:paraId="4C7CC0A1"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3A016BE"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Dąbrówka</w:t>
            </w:r>
          </w:p>
        </w:tc>
        <w:tc>
          <w:tcPr>
            <w:tcW w:w="1134" w:type="dxa"/>
            <w:noWrap/>
            <w:hideMark/>
          </w:tcPr>
          <w:p w14:paraId="3F95463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1159" w:type="dxa"/>
            <w:noWrap/>
            <w:hideMark/>
          </w:tcPr>
          <w:p w14:paraId="5CB3D25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86" w:type="dxa"/>
            <w:noWrap/>
            <w:hideMark/>
          </w:tcPr>
          <w:p w14:paraId="799876EA"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86" w:type="dxa"/>
            <w:noWrap/>
            <w:hideMark/>
          </w:tcPr>
          <w:p w14:paraId="6916FB1F"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990" w:type="dxa"/>
            <w:noWrap/>
            <w:hideMark/>
          </w:tcPr>
          <w:p w14:paraId="31ACC7E1"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4868FD3B"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8F6BBAD"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Ferdynandów</w:t>
            </w:r>
          </w:p>
        </w:tc>
        <w:tc>
          <w:tcPr>
            <w:tcW w:w="1134" w:type="dxa"/>
            <w:noWrap/>
            <w:hideMark/>
          </w:tcPr>
          <w:p w14:paraId="5C8AB7D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1159" w:type="dxa"/>
            <w:noWrap/>
            <w:hideMark/>
          </w:tcPr>
          <w:p w14:paraId="50BC4ED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86" w:type="dxa"/>
            <w:noWrap/>
            <w:hideMark/>
          </w:tcPr>
          <w:p w14:paraId="632A22E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986" w:type="dxa"/>
            <w:noWrap/>
            <w:hideMark/>
          </w:tcPr>
          <w:p w14:paraId="62895DEB"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90" w:type="dxa"/>
            <w:noWrap/>
            <w:hideMark/>
          </w:tcPr>
          <w:p w14:paraId="4AE4D91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r>
      <w:tr w:rsidR="005A3F2F" w:rsidRPr="0014086F" w14:paraId="200AF0CA"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EC78AE9"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Gułów</w:t>
            </w:r>
          </w:p>
        </w:tc>
        <w:tc>
          <w:tcPr>
            <w:tcW w:w="1134" w:type="dxa"/>
            <w:noWrap/>
            <w:hideMark/>
          </w:tcPr>
          <w:p w14:paraId="4828FB9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7</w:t>
            </w:r>
          </w:p>
        </w:tc>
        <w:tc>
          <w:tcPr>
            <w:tcW w:w="1159" w:type="dxa"/>
            <w:noWrap/>
            <w:hideMark/>
          </w:tcPr>
          <w:p w14:paraId="6749905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986" w:type="dxa"/>
            <w:noWrap/>
            <w:hideMark/>
          </w:tcPr>
          <w:p w14:paraId="0C32954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86" w:type="dxa"/>
            <w:noWrap/>
            <w:hideMark/>
          </w:tcPr>
          <w:p w14:paraId="0B955F19"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990" w:type="dxa"/>
            <w:noWrap/>
            <w:hideMark/>
          </w:tcPr>
          <w:p w14:paraId="7C6DEC3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r>
      <w:tr w:rsidR="005A3F2F" w:rsidRPr="0014086F" w14:paraId="3BD266C9"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EC438E4"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Helenów</w:t>
            </w:r>
          </w:p>
        </w:tc>
        <w:tc>
          <w:tcPr>
            <w:tcW w:w="1134" w:type="dxa"/>
            <w:noWrap/>
            <w:hideMark/>
          </w:tcPr>
          <w:p w14:paraId="28C775EB"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1159" w:type="dxa"/>
            <w:noWrap/>
            <w:hideMark/>
          </w:tcPr>
          <w:p w14:paraId="0703923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86" w:type="dxa"/>
            <w:noWrap/>
            <w:hideMark/>
          </w:tcPr>
          <w:p w14:paraId="2F0CF34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86" w:type="dxa"/>
            <w:noWrap/>
            <w:hideMark/>
          </w:tcPr>
          <w:p w14:paraId="1EDE374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90" w:type="dxa"/>
            <w:noWrap/>
            <w:hideMark/>
          </w:tcPr>
          <w:p w14:paraId="4DFB46A8"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3B419728"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1BDF900"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Hordzieżka</w:t>
            </w:r>
          </w:p>
        </w:tc>
        <w:tc>
          <w:tcPr>
            <w:tcW w:w="1134" w:type="dxa"/>
            <w:noWrap/>
            <w:hideMark/>
          </w:tcPr>
          <w:p w14:paraId="40062F85"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1159" w:type="dxa"/>
            <w:noWrap/>
            <w:hideMark/>
          </w:tcPr>
          <w:p w14:paraId="4859D5D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86" w:type="dxa"/>
            <w:noWrap/>
            <w:hideMark/>
          </w:tcPr>
          <w:p w14:paraId="396D4863"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9</w:t>
            </w:r>
          </w:p>
        </w:tc>
        <w:tc>
          <w:tcPr>
            <w:tcW w:w="986" w:type="dxa"/>
            <w:noWrap/>
            <w:hideMark/>
          </w:tcPr>
          <w:p w14:paraId="307EC90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90" w:type="dxa"/>
            <w:noWrap/>
            <w:hideMark/>
          </w:tcPr>
          <w:p w14:paraId="0AF384F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r>
      <w:tr w:rsidR="005A3F2F" w:rsidRPr="0014086F" w14:paraId="1265AA9C"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E50AAAD"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Kalinowy Dół</w:t>
            </w:r>
          </w:p>
        </w:tc>
        <w:tc>
          <w:tcPr>
            <w:tcW w:w="1134" w:type="dxa"/>
            <w:noWrap/>
            <w:hideMark/>
          </w:tcPr>
          <w:p w14:paraId="57B0A42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1159" w:type="dxa"/>
            <w:noWrap/>
            <w:hideMark/>
          </w:tcPr>
          <w:p w14:paraId="2E978A2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86" w:type="dxa"/>
            <w:noWrap/>
            <w:hideMark/>
          </w:tcPr>
          <w:p w14:paraId="069B9CF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86" w:type="dxa"/>
            <w:noWrap/>
            <w:hideMark/>
          </w:tcPr>
          <w:p w14:paraId="1AE06175"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90" w:type="dxa"/>
            <w:noWrap/>
            <w:hideMark/>
          </w:tcPr>
          <w:p w14:paraId="2D0776CF"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r>
      <w:tr w:rsidR="005A3F2F" w:rsidRPr="0014086F" w14:paraId="3F8E9A25"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14EDA1E"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Konorzatka</w:t>
            </w:r>
          </w:p>
        </w:tc>
        <w:tc>
          <w:tcPr>
            <w:tcW w:w="1134" w:type="dxa"/>
            <w:noWrap/>
            <w:hideMark/>
          </w:tcPr>
          <w:p w14:paraId="29129AA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1159" w:type="dxa"/>
            <w:noWrap/>
            <w:hideMark/>
          </w:tcPr>
          <w:p w14:paraId="49C2AAEA"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86" w:type="dxa"/>
            <w:noWrap/>
            <w:hideMark/>
          </w:tcPr>
          <w:p w14:paraId="4C23B51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86" w:type="dxa"/>
            <w:noWrap/>
            <w:hideMark/>
          </w:tcPr>
          <w:p w14:paraId="10E70448"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90" w:type="dxa"/>
            <w:noWrap/>
            <w:hideMark/>
          </w:tcPr>
          <w:p w14:paraId="099BF83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0C3F6985"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CBC4572"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Lipiny</w:t>
            </w:r>
          </w:p>
        </w:tc>
        <w:tc>
          <w:tcPr>
            <w:tcW w:w="1134" w:type="dxa"/>
            <w:noWrap/>
            <w:hideMark/>
          </w:tcPr>
          <w:p w14:paraId="3DC1159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1159" w:type="dxa"/>
            <w:noWrap/>
            <w:hideMark/>
          </w:tcPr>
          <w:p w14:paraId="3366CA6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86" w:type="dxa"/>
            <w:noWrap/>
            <w:hideMark/>
          </w:tcPr>
          <w:p w14:paraId="09709FC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86" w:type="dxa"/>
            <w:noWrap/>
            <w:hideMark/>
          </w:tcPr>
          <w:p w14:paraId="40AD4EA9"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90" w:type="dxa"/>
            <w:noWrap/>
            <w:hideMark/>
          </w:tcPr>
          <w:p w14:paraId="53AF6EED"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r>
      <w:tr w:rsidR="005A3F2F" w:rsidRPr="0014086F" w14:paraId="464C8151"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7BFCA9C"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Sobiska</w:t>
            </w:r>
          </w:p>
        </w:tc>
        <w:tc>
          <w:tcPr>
            <w:tcW w:w="1134" w:type="dxa"/>
            <w:noWrap/>
            <w:hideMark/>
          </w:tcPr>
          <w:p w14:paraId="13CCC4D3"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1159" w:type="dxa"/>
            <w:noWrap/>
            <w:hideMark/>
          </w:tcPr>
          <w:p w14:paraId="31A799C3"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986" w:type="dxa"/>
            <w:noWrap/>
            <w:hideMark/>
          </w:tcPr>
          <w:p w14:paraId="05C28FC8"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86" w:type="dxa"/>
            <w:noWrap/>
            <w:hideMark/>
          </w:tcPr>
          <w:p w14:paraId="14129924"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990" w:type="dxa"/>
            <w:noWrap/>
            <w:hideMark/>
          </w:tcPr>
          <w:p w14:paraId="2889B75F"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r>
      <w:tr w:rsidR="005A3F2F" w:rsidRPr="0014086F" w14:paraId="747AD0B9"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0009D70C"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Turzystwo</w:t>
            </w:r>
          </w:p>
        </w:tc>
        <w:tc>
          <w:tcPr>
            <w:tcW w:w="1134" w:type="dxa"/>
            <w:noWrap/>
            <w:hideMark/>
          </w:tcPr>
          <w:p w14:paraId="148B99F0"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1159" w:type="dxa"/>
            <w:noWrap/>
            <w:hideMark/>
          </w:tcPr>
          <w:p w14:paraId="4A9D56F8"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986" w:type="dxa"/>
            <w:noWrap/>
            <w:hideMark/>
          </w:tcPr>
          <w:p w14:paraId="111E33DE"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5</w:t>
            </w:r>
          </w:p>
        </w:tc>
        <w:tc>
          <w:tcPr>
            <w:tcW w:w="986" w:type="dxa"/>
            <w:noWrap/>
            <w:hideMark/>
          </w:tcPr>
          <w:p w14:paraId="4EB88FC2"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990" w:type="dxa"/>
            <w:noWrap/>
            <w:hideMark/>
          </w:tcPr>
          <w:p w14:paraId="196FE39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r>
      <w:tr w:rsidR="005A3F2F" w:rsidRPr="0014086F" w14:paraId="41773EA8"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6A6443E"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Władysławów</w:t>
            </w:r>
          </w:p>
        </w:tc>
        <w:tc>
          <w:tcPr>
            <w:tcW w:w="1134" w:type="dxa"/>
            <w:noWrap/>
            <w:hideMark/>
          </w:tcPr>
          <w:p w14:paraId="5394BBE4"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1159" w:type="dxa"/>
            <w:noWrap/>
            <w:hideMark/>
          </w:tcPr>
          <w:p w14:paraId="0BF8EA9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c>
          <w:tcPr>
            <w:tcW w:w="986" w:type="dxa"/>
            <w:noWrap/>
            <w:hideMark/>
          </w:tcPr>
          <w:p w14:paraId="674CE87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86" w:type="dxa"/>
            <w:noWrap/>
            <w:hideMark/>
          </w:tcPr>
          <w:p w14:paraId="0C7E105E"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90" w:type="dxa"/>
            <w:noWrap/>
            <w:hideMark/>
          </w:tcPr>
          <w:p w14:paraId="5B46AD67"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r>
      <w:tr w:rsidR="005A3F2F" w:rsidRPr="0014086F" w14:paraId="4F7D5CAD"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6AB7EA3"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Wola Gułowska</w:t>
            </w:r>
          </w:p>
        </w:tc>
        <w:tc>
          <w:tcPr>
            <w:tcW w:w="1134" w:type="dxa"/>
            <w:noWrap/>
            <w:hideMark/>
          </w:tcPr>
          <w:p w14:paraId="4C25F141"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1159" w:type="dxa"/>
            <w:noWrap/>
            <w:hideMark/>
          </w:tcPr>
          <w:p w14:paraId="66A533BC"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8</w:t>
            </w:r>
          </w:p>
        </w:tc>
        <w:tc>
          <w:tcPr>
            <w:tcW w:w="986" w:type="dxa"/>
            <w:noWrap/>
            <w:hideMark/>
          </w:tcPr>
          <w:p w14:paraId="6ABEAD6D"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8</w:t>
            </w:r>
          </w:p>
        </w:tc>
        <w:tc>
          <w:tcPr>
            <w:tcW w:w="986" w:type="dxa"/>
            <w:noWrap/>
            <w:hideMark/>
          </w:tcPr>
          <w:p w14:paraId="301031A6"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990" w:type="dxa"/>
            <w:noWrap/>
            <w:hideMark/>
          </w:tcPr>
          <w:p w14:paraId="784D7B3A"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r>
      <w:tr w:rsidR="005A3F2F" w:rsidRPr="0014086F" w14:paraId="5115E0DD"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7593563"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Zakępie</w:t>
            </w:r>
          </w:p>
        </w:tc>
        <w:tc>
          <w:tcPr>
            <w:tcW w:w="1134" w:type="dxa"/>
            <w:noWrap/>
            <w:hideMark/>
          </w:tcPr>
          <w:p w14:paraId="5461D6F4"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1159" w:type="dxa"/>
            <w:noWrap/>
            <w:hideMark/>
          </w:tcPr>
          <w:p w14:paraId="48802D20"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986" w:type="dxa"/>
            <w:noWrap/>
            <w:hideMark/>
          </w:tcPr>
          <w:p w14:paraId="7850005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c>
          <w:tcPr>
            <w:tcW w:w="986" w:type="dxa"/>
            <w:noWrap/>
            <w:hideMark/>
          </w:tcPr>
          <w:p w14:paraId="3029C9AC"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7</w:t>
            </w:r>
          </w:p>
        </w:tc>
        <w:tc>
          <w:tcPr>
            <w:tcW w:w="990" w:type="dxa"/>
            <w:noWrap/>
            <w:hideMark/>
          </w:tcPr>
          <w:p w14:paraId="4E2A8AA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6</w:t>
            </w:r>
          </w:p>
        </w:tc>
      </w:tr>
      <w:tr w:rsidR="005A3F2F" w:rsidRPr="0014086F" w14:paraId="14930961" w14:textId="77777777" w:rsidTr="00F80CC9">
        <w:trPr>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4F6060F7"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Żurawiec</w:t>
            </w:r>
          </w:p>
        </w:tc>
        <w:tc>
          <w:tcPr>
            <w:tcW w:w="1134" w:type="dxa"/>
            <w:noWrap/>
            <w:hideMark/>
          </w:tcPr>
          <w:p w14:paraId="3F74C609"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1</w:t>
            </w:r>
          </w:p>
        </w:tc>
        <w:tc>
          <w:tcPr>
            <w:tcW w:w="1159" w:type="dxa"/>
            <w:noWrap/>
            <w:hideMark/>
          </w:tcPr>
          <w:p w14:paraId="7DDE2D18"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0</w:t>
            </w:r>
          </w:p>
        </w:tc>
        <w:tc>
          <w:tcPr>
            <w:tcW w:w="986" w:type="dxa"/>
            <w:noWrap/>
            <w:hideMark/>
          </w:tcPr>
          <w:p w14:paraId="4F74EC27"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4</w:t>
            </w:r>
          </w:p>
        </w:tc>
        <w:tc>
          <w:tcPr>
            <w:tcW w:w="986" w:type="dxa"/>
            <w:noWrap/>
            <w:hideMark/>
          </w:tcPr>
          <w:p w14:paraId="53946683"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2</w:t>
            </w:r>
          </w:p>
        </w:tc>
        <w:tc>
          <w:tcPr>
            <w:tcW w:w="990" w:type="dxa"/>
            <w:noWrap/>
            <w:hideMark/>
          </w:tcPr>
          <w:p w14:paraId="7F2DA154" w14:textId="77777777" w:rsidR="005A3F2F" w:rsidRPr="0014086F" w:rsidRDefault="005A3F2F" w:rsidP="005A7C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3</w:t>
            </w:r>
          </w:p>
        </w:tc>
      </w:tr>
      <w:tr w:rsidR="005A3F2F" w:rsidRPr="0014086F" w14:paraId="49046C78" w14:textId="77777777" w:rsidTr="00F80CC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7DB9D6F" w14:textId="77777777" w:rsidR="005A3F2F" w:rsidRPr="0014086F" w:rsidRDefault="005A3F2F" w:rsidP="005A7CCC">
            <w:pPr>
              <w:rPr>
                <w:rFonts w:ascii="Calibri" w:eastAsia="Times New Roman" w:hAnsi="Calibri" w:cs="Calibri"/>
                <w:color w:val="000000"/>
                <w:sz w:val="20"/>
                <w:szCs w:val="20"/>
                <w:lang w:eastAsia="pl-PL"/>
              </w:rPr>
            </w:pPr>
            <w:r w:rsidRPr="0014086F">
              <w:rPr>
                <w:rFonts w:ascii="Calibri" w:eastAsia="Times New Roman" w:hAnsi="Calibri" w:cs="Calibri"/>
                <w:color w:val="000000"/>
                <w:sz w:val="20"/>
                <w:szCs w:val="20"/>
                <w:lang w:eastAsia="pl-PL"/>
              </w:rPr>
              <w:t>SUMA</w:t>
            </w:r>
          </w:p>
        </w:tc>
        <w:tc>
          <w:tcPr>
            <w:tcW w:w="1134" w:type="dxa"/>
            <w:noWrap/>
            <w:hideMark/>
          </w:tcPr>
          <w:p w14:paraId="6F33AB4D"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69</w:t>
            </w:r>
          </w:p>
        </w:tc>
        <w:tc>
          <w:tcPr>
            <w:tcW w:w="1159" w:type="dxa"/>
            <w:noWrap/>
            <w:hideMark/>
          </w:tcPr>
          <w:p w14:paraId="2C3F8C1B"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72</w:t>
            </w:r>
          </w:p>
        </w:tc>
        <w:tc>
          <w:tcPr>
            <w:tcW w:w="986" w:type="dxa"/>
            <w:noWrap/>
            <w:hideMark/>
          </w:tcPr>
          <w:p w14:paraId="1CEEA746"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74</w:t>
            </w:r>
          </w:p>
        </w:tc>
        <w:tc>
          <w:tcPr>
            <w:tcW w:w="986" w:type="dxa"/>
            <w:noWrap/>
            <w:hideMark/>
          </w:tcPr>
          <w:p w14:paraId="0A93FC81"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60</w:t>
            </w:r>
          </w:p>
        </w:tc>
        <w:tc>
          <w:tcPr>
            <w:tcW w:w="990" w:type="dxa"/>
            <w:noWrap/>
            <w:hideMark/>
          </w:tcPr>
          <w:p w14:paraId="6A4A8CB2" w14:textId="77777777" w:rsidR="005A3F2F" w:rsidRPr="0014086F" w:rsidRDefault="005A3F2F" w:rsidP="005A7C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l-PL"/>
              </w:rPr>
            </w:pPr>
            <w:r w:rsidRPr="0014086F">
              <w:rPr>
                <w:rFonts w:ascii="Calibri" w:eastAsia="Times New Roman" w:hAnsi="Calibri" w:cs="Calibri"/>
                <w:b/>
                <w:bCs/>
                <w:color w:val="000000"/>
                <w:sz w:val="20"/>
                <w:szCs w:val="20"/>
                <w:lang w:eastAsia="pl-PL"/>
              </w:rPr>
              <w:t>71</w:t>
            </w:r>
          </w:p>
        </w:tc>
      </w:tr>
    </w:tbl>
    <w:p w14:paraId="49C20F56" w14:textId="77777777" w:rsidR="005A3F2F" w:rsidRPr="004A3379" w:rsidRDefault="005A3F2F" w:rsidP="005A3F2F">
      <w:pPr>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podstawie danych Urzędu Gminy Adamó</w:t>
      </w:r>
      <w:r w:rsidR="00D63B2E" w:rsidRPr="004A3379">
        <w:rPr>
          <w:rFonts w:asciiTheme="minorHAnsi" w:hAnsiTheme="minorHAnsi" w:cstheme="minorHAnsi"/>
          <w:sz w:val="18"/>
          <w:szCs w:val="18"/>
        </w:rPr>
        <w:fldChar w:fldCharType="begin"/>
      </w:r>
      <w:r w:rsidRPr="004A3379">
        <w:rPr>
          <w:rFonts w:asciiTheme="minorHAnsi" w:hAnsiTheme="minorHAnsi" w:cstheme="minorHAnsi"/>
          <w:sz w:val="18"/>
          <w:szCs w:val="18"/>
        </w:rPr>
        <w:instrText xml:space="preserve"> LISTNUM </w:instrText>
      </w:r>
      <w:r w:rsidR="00D63B2E" w:rsidRPr="004A3379">
        <w:rPr>
          <w:rFonts w:asciiTheme="minorHAnsi" w:hAnsiTheme="minorHAnsi" w:cstheme="minorHAnsi"/>
          <w:sz w:val="18"/>
          <w:szCs w:val="18"/>
        </w:rPr>
        <w:fldChar w:fldCharType="end"/>
      </w:r>
      <w:r w:rsidRPr="004A3379">
        <w:rPr>
          <w:rFonts w:asciiTheme="minorHAnsi" w:hAnsiTheme="minorHAnsi" w:cstheme="minorHAnsi"/>
          <w:sz w:val="18"/>
          <w:szCs w:val="18"/>
        </w:rPr>
        <w:t>w</w:t>
      </w:r>
    </w:p>
    <w:p w14:paraId="34D3249E" w14:textId="77777777" w:rsidR="005A3F2F" w:rsidRPr="004A3379" w:rsidRDefault="005A3F2F" w:rsidP="005A3F2F">
      <w:pPr>
        <w:rPr>
          <w:rFonts w:asciiTheme="minorHAnsi" w:hAnsiTheme="minorHAnsi" w:cstheme="minorHAnsi"/>
        </w:rPr>
      </w:pPr>
    </w:p>
    <w:p w14:paraId="23309B17" w14:textId="3303D3C7" w:rsidR="005A3F2F" w:rsidRPr="004A3379" w:rsidRDefault="005A3F2F" w:rsidP="005A3F2F">
      <w:pPr>
        <w:spacing w:line="360" w:lineRule="auto"/>
        <w:jc w:val="both"/>
        <w:rPr>
          <w:rFonts w:asciiTheme="minorHAnsi" w:hAnsiTheme="minorHAnsi" w:cstheme="minorHAnsi"/>
          <w:kern w:val="1"/>
          <w:lang w:eastAsia="pl-PL"/>
        </w:rPr>
      </w:pPr>
      <w:r w:rsidRPr="004A3379">
        <w:rPr>
          <w:rFonts w:asciiTheme="minorHAnsi" w:hAnsiTheme="minorHAnsi" w:cstheme="minorHAnsi"/>
        </w:rPr>
        <w:tab/>
      </w:r>
      <w:r w:rsidRPr="004A3379">
        <w:rPr>
          <w:rFonts w:asciiTheme="minorHAnsi" w:hAnsiTheme="minorHAnsi" w:cstheme="minorHAnsi"/>
          <w:kern w:val="1"/>
          <w:lang w:eastAsia="pl-PL"/>
        </w:rPr>
        <w:t xml:space="preserve">Najważniejszym czynnikiem wpływającym na zmiany liczby ludności jest przyrost naturalny. W Gminie Adamów w 2021 roku zanotowano ujemny przyrost naturalny równy – </w:t>
      </w:r>
      <w:r>
        <w:rPr>
          <w:rFonts w:asciiTheme="minorHAnsi" w:hAnsiTheme="minorHAnsi" w:cstheme="minorHAnsi"/>
          <w:kern w:val="1"/>
          <w:lang w:eastAsia="pl-PL"/>
        </w:rPr>
        <w:t>18</w:t>
      </w:r>
      <w:r w:rsidRPr="004A3379">
        <w:rPr>
          <w:rFonts w:asciiTheme="minorHAnsi" w:hAnsiTheme="minorHAnsi" w:cstheme="minorHAnsi"/>
          <w:kern w:val="1"/>
          <w:lang w:eastAsia="pl-PL"/>
        </w:rPr>
        <w:t>. Odpowiada to przyrostowi naturalnemu równemu -</w:t>
      </w:r>
      <w:r>
        <w:rPr>
          <w:rFonts w:asciiTheme="minorHAnsi" w:hAnsiTheme="minorHAnsi" w:cstheme="minorHAnsi"/>
          <w:kern w:val="1"/>
          <w:lang w:eastAsia="pl-PL"/>
        </w:rPr>
        <w:t>4,20</w:t>
      </w:r>
      <w:r w:rsidRPr="004A3379">
        <w:rPr>
          <w:rFonts w:asciiTheme="minorHAnsi" w:hAnsiTheme="minorHAnsi" w:cstheme="minorHAnsi"/>
          <w:kern w:val="1"/>
          <w:lang w:eastAsia="pl-PL"/>
        </w:rPr>
        <w:t xml:space="preserve"> na 1000 mieszkańców</w:t>
      </w:r>
      <w:r w:rsidR="00D63B2E" w:rsidRPr="004A3379">
        <w:rPr>
          <w:rFonts w:asciiTheme="minorHAnsi" w:hAnsiTheme="minorHAnsi" w:cstheme="minorHAnsi"/>
          <w:kern w:val="1"/>
          <w:lang w:eastAsia="pl-PL"/>
        </w:rPr>
        <w:fldChar w:fldCharType="begin"/>
      </w:r>
      <w:r w:rsidRPr="004A3379">
        <w:rPr>
          <w:rFonts w:asciiTheme="minorHAnsi" w:hAnsiTheme="minorHAnsi" w:cstheme="minorHAnsi"/>
          <w:kern w:val="1"/>
          <w:lang w:eastAsia="pl-PL"/>
        </w:rPr>
        <w:instrText xml:space="preserve"> LISTNUM </w:instrText>
      </w:r>
      <w:r w:rsidR="00D63B2E" w:rsidRPr="004A3379">
        <w:rPr>
          <w:rFonts w:asciiTheme="minorHAnsi" w:hAnsiTheme="minorHAnsi" w:cstheme="minorHAnsi"/>
          <w:kern w:val="1"/>
          <w:lang w:eastAsia="pl-PL"/>
        </w:rPr>
        <w:fldChar w:fldCharType="end"/>
      </w:r>
      <w:r w:rsidRPr="004A3379">
        <w:rPr>
          <w:rFonts w:asciiTheme="minorHAnsi" w:hAnsiTheme="minorHAnsi" w:cstheme="minorHAnsi"/>
          <w:kern w:val="1"/>
          <w:lang w:eastAsia="pl-PL"/>
        </w:rPr>
        <w:t xml:space="preserve"> gminy Adamów. Dla porównania w 2017 roku przyrost naturalny wyniósł -</w:t>
      </w:r>
      <w:r>
        <w:rPr>
          <w:rFonts w:asciiTheme="minorHAnsi" w:hAnsiTheme="minorHAnsi" w:cstheme="minorHAnsi"/>
          <w:kern w:val="1"/>
          <w:lang w:eastAsia="pl-PL"/>
        </w:rPr>
        <w:t>11</w:t>
      </w:r>
      <w:r w:rsidRPr="004A3379">
        <w:rPr>
          <w:rFonts w:asciiTheme="minorHAnsi" w:hAnsiTheme="minorHAnsi" w:cstheme="minorHAnsi"/>
          <w:kern w:val="1"/>
          <w:lang w:eastAsia="pl-PL"/>
        </w:rPr>
        <w:t>. Na przestrzeni lat 2017 – 2021 obserwujemy utrzymywanie się ujemnego przyrostu naturalnego. Najniższy wskaźnik przyrost</w:t>
      </w:r>
      <w:r w:rsidR="00087B4E">
        <w:rPr>
          <w:rFonts w:asciiTheme="minorHAnsi" w:hAnsiTheme="minorHAnsi" w:cstheme="minorHAnsi"/>
          <w:kern w:val="1"/>
          <w:lang w:eastAsia="pl-PL"/>
        </w:rPr>
        <w:t xml:space="preserve">u </w:t>
      </w:r>
      <w:r w:rsidRPr="004A3379">
        <w:rPr>
          <w:rFonts w:asciiTheme="minorHAnsi" w:hAnsiTheme="minorHAnsi" w:cstheme="minorHAnsi"/>
          <w:kern w:val="1"/>
          <w:lang w:eastAsia="pl-PL"/>
        </w:rPr>
        <w:t xml:space="preserve">naturalnego w 2021 roku zanotowały jednostki referencyjne </w:t>
      </w:r>
      <w:r>
        <w:rPr>
          <w:rFonts w:asciiTheme="minorHAnsi" w:hAnsiTheme="minorHAnsi" w:cstheme="minorHAnsi"/>
          <w:kern w:val="1"/>
          <w:lang w:eastAsia="pl-PL"/>
        </w:rPr>
        <w:t>Adamów II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-6) oraz Hordzieżka (-5</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lastRenderedPageBreak/>
        <w:t>Dodatni przyrost naturalny stwierdzono w sołectwie Budziska (3), Sobiska (2) oraz Żurawiec (1). W Sołectwach Ferdynandów, Helenó</w:t>
      </w:r>
      <w:r w:rsidR="00D63B2E">
        <w:rPr>
          <w:rFonts w:asciiTheme="minorHAnsi" w:hAnsiTheme="minorHAnsi" w:cstheme="minorHAnsi"/>
          <w:kern w:val="1"/>
          <w:lang w:eastAsia="pl-PL"/>
        </w:rPr>
        <w:fldChar w:fldCharType="begin"/>
      </w:r>
      <w:r>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Pr>
          <w:rFonts w:asciiTheme="minorHAnsi" w:hAnsiTheme="minorHAnsi" w:cstheme="minorHAnsi"/>
          <w:kern w:val="1"/>
          <w:lang w:eastAsia="pl-PL"/>
        </w:rPr>
        <w:t>w, Kalinowy Dół, Konorzatka oraz Władysławów wyniósł 0.</w:t>
      </w:r>
    </w:p>
    <w:p w14:paraId="1ABA8518" w14:textId="77777777" w:rsidR="005A3F2F" w:rsidRPr="004A3379" w:rsidRDefault="005A3F2F" w:rsidP="005A3F2F">
      <w:pPr>
        <w:jc w:val="both"/>
        <w:rPr>
          <w:rFonts w:asciiTheme="minorHAnsi" w:hAnsiTheme="minorHAnsi" w:cstheme="minorHAnsi"/>
          <w:kern w:val="1"/>
          <w:sz w:val="22"/>
          <w:szCs w:val="22"/>
          <w:lang w:eastAsia="pl-PL"/>
        </w:rPr>
      </w:pPr>
    </w:p>
    <w:p w14:paraId="0090A4FE" w14:textId="77777777" w:rsidR="005A3F2F" w:rsidRPr="004A3379" w:rsidRDefault="005A3F2F" w:rsidP="005A3F2F">
      <w:pPr>
        <w:pStyle w:val="Legenda"/>
        <w:rPr>
          <w:rFonts w:asciiTheme="minorHAnsi" w:hAnsiTheme="minorHAnsi" w:cstheme="minorHAnsi"/>
          <w:color w:val="auto"/>
        </w:rPr>
      </w:pPr>
      <w:r w:rsidRPr="007B73BB">
        <w:rPr>
          <w:rFonts w:asciiTheme="minorHAnsi" w:hAnsiTheme="minorHAnsi" w:cstheme="minorHAnsi"/>
          <w:color w:val="auto"/>
        </w:rPr>
        <w:t xml:space="preserve">Wykres </w:t>
      </w:r>
      <w:r w:rsidR="00D63B2E" w:rsidRPr="007B73BB">
        <w:rPr>
          <w:rFonts w:asciiTheme="minorHAnsi" w:hAnsiTheme="minorHAnsi" w:cstheme="minorHAnsi"/>
          <w:color w:val="auto"/>
        </w:rPr>
        <w:fldChar w:fldCharType="begin"/>
      </w:r>
      <w:r w:rsidRPr="007B73BB">
        <w:rPr>
          <w:rFonts w:asciiTheme="minorHAnsi" w:hAnsiTheme="minorHAnsi" w:cstheme="minorHAnsi"/>
          <w:color w:val="auto"/>
        </w:rPr>
        <w:instrText xml:space="preserve"> SEQ Wykres \* ARABIC </w:instrText>
      </w:r>
      <w:r w:rsidR="00D63B2E" w:rsidRPr="007B73BB">
        <w:rPr>
          <w:rFonts w:asciiTheme="minorHAnsi" w:hAnsiTheme="minorHAnsi" w:cstheme="minorHAnsi"/>
          <w:color w:val="auto"/>
        </w:rPr>
        <w:fldChar w:fldCharType="separate"/>
      </w:r>
      <w:r w:rsidR="00A21051">
        <w:rPr>
          <w:rFonts w:asciiTheme="minorHAnsi" w:hAnsiTheme="minorHAnsi" w:cstheme="minorHAnsi"/>
          <w:noProof/>
          <w:color w:val="auto"/>
        </w:rPr>
        <w:t>2</w:t>
      </w:r>
      <w:r w:rsidR="00D63B2E" w:rsidRPr="007B73BB">
        <w:rPr>
          <w:rFonts w:asciiTheme="minorHAnsi" w:hAnsiTheme="minorHAnsi" w:cstheme="minorHAnsi"/>
          <w:color w:val="auto"/>
        </w:rPr>
        <w:fldChar w:fldCharType="end"/>
      </w:r>
      <w:r w:rsidRPr="004A3379">
        <w:rPr>
          <w:rFonts w:asciiTheme="minorHAnsi" w:hAnsiTheme="minorHAnsi" w:cstheme="minorHAnsi"/>
          <w:b w:val="0"/>
          <w:bCs w:val="0"/>
          <w:color w:val="auto"/>
        </w:rPr>
        <w:t>Wskaźnik przyrostu naturalnego w gminie Adamów w 2021 roku wg jednostek referencyjnych</w:t>
      </w:r>
    </w:p>
    <w:p w14:paraId="48164B63"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30D54A8E" wp14:editId="019A07B3">
            <wp:extent cx="5943600" cy="3360420"/>
            <wp:effectExtent l="0" t="0" r="0" b="0"/>
            <wp:docPr id="33" name="Wykres 3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1757ACD-B51A-6CE9-8B82-300C23F5A3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A56E7C4" w14:textId="2028A5AE" w:rsidR="005A3F2F" w:rsidRPr="004A3379" w:rsidRDefault="005A3F2F" w:rsidP="005A3F2F">
      <w:pPr>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w:t>
      </w:r>
      <w:r w:rsidR="00087B4E">
        <w:rPr>
          <w:rFonts w:asciiTheme="minorHAnsi" w:hAnsiTheme="minorHAnsi" w:cstheme="minorHAnsi"/>
          <w:sz w:val="18"/>
          <w:szCs w:val="18"/>
        </w:rPr>
        <w:t>e danych Urzędu Gminy Adamów</w:t>
      </w:r>
    </w:p>
    <w:p w14:paraId="1305FE22" w14:textId="77777777" w:rsidR="005A3F2F" w:rsidRPr="004A3379" w:rsidRDefault="005A3F2F" w:rsidP="005A3F2F">
      <w:pPr>
        <w:rPr>
          <w:rFonts w:asciiTheme="minorHAnsi" w:hAnsiTheme="minorHAnsi" w:cstheme="minorHAnsi"/>
        </w:rPr>
      </w:pPr>
    </w:p>
    <w:p w14:paraId="67F30D1B" w14:textId="17047168" w:rsidR="005A3F2F" w:rsidRDefault="005A3F2F" w:rsidP="004F669B">
      <w:pPr>
        <w:spacing w:line="360" w:lineRule="auto"/>
        <w:jc w:val="both"/>
        <w:rPr>
          <w:rFonts w:asciiTheme="minorHAnsi" w:hAnsiTheme="minorHAnsi" w:cstheme="minorHAnsi"/>
          <w:kern w:val="1"/>
          <w:lang w:eastAsia="pl-PL"/>
        </w:rPr>
      </w:pPr>
      <w:r w:rsidRPr="004A3379">
        <w:rPr>
          <w:rFonts w:asciiTheme="minorHAnsi" w:hAnsiTheme="minorHAnsi" w:cstheme="minorHAnsi"/>
        </w:rPr>
        <w:tab/>
      </w:r>
      <w:r w:rsidRPr="004A3379">
        <w:rPr>
          <w:rFonts w:asciiTheme="minorHAnsi" w:hAnsiTheme="minorHAnsi" w:cstheme="minorHAnsi"/>
          <w:kern w:val="1"/>
          <w:lang w:eastAsia="pl-PL"/>
        </w:rPr>
        <w:t xml:space="preserve">Kolejny element wpływający na ludność obszaru to saldo migracji. Procesy migracyjne odgrywają decydującą rolę nie tylko w zakresie ogólnej liczby mieszkańców, lecz również wpływają na przemiany struktury wiekowej ludności. Na obszarze gminy Adamów w latach 2017-2021 notuje się tendencję </w:t>
      </w:r>
      <w:r>
        <w:rPr>
          <w:rFonts w:asciiTheme="minorHAnsi" w:hAnsiTheme="minorHAnsi" w:cstheme="minorHAnsi"/>
          <w:kern w:val="1"/>
          <w:lang w:eastAsia="pl-PL"/>
        </w:rPr>
        <w:t>spadkową</w:t>
      </w:r>
      <w:r w:rsidRPr="004A3379">
        <w:rPr>
          <w:rFonts w:asciiTheme="minorHAnsi" w:hAnsiTheme="minorHAnsi" w:cstheme="minorHAnsi"/>
          <w:kern w:val="1"/>
          <w:lang w:eastAsia="pl-PL"/>
        </w:rPr>
        <w:t xml:space="preserve"> w zakresie salda migracji. </w:t>
      </w:r>
      <w:r>
        <w:rPr>
          <w:rFonts w:asciiTheme="minorHAnsi" w:hAnsiTheme="minorHAnsi" w:cstheme="minorHAnsi"/>
          <w:kern w:val="1"/>
          <w:lang w:eastAsia="pl-PL"/>
        </w:rPr>
        <w:t xml:space="preserve">Rokrocznie obserwuje się tu ujemne saldo migracji. </w:t>
      </w:r>
      <w:r w:rsidRPr="004A3379">
        <w:rPr>
          <w:rFonts w:asciiTheme="minorHAnsi" w:hAnsiTheme="minorHAnsi" w:cstheme="minorHAnsi"/>
          <w:kern w:val="1"/>
          <w:lang w:eastAsia="pl-PL"/>
        </w:rPr>
        <w:t>W 20</w:t>
      </w:r>
      <w:r>
        <w:rPr>
          <w:rFonts w:asciiTheme="minorHAnsi" w:hAnsiTheme="minorHAnsi" w:cstheme="minorHAnsi"/>
          <w:kern w:val="1"/>
          <w:lang w:eastAsia="pl-PL"/>
        </w:rPr>
        <w:t>18</w:t>
      </w:r>
      <w:r w:rsidRPr="004A3379">
        <w:rPr>
          <w:rFonts w:asciiTheme="minorHAnsi" w:hAnsiTheme="minorHAnsi" w:cstheme="minorHAnsi"/>
          <w:kern w:val="1"/>
          <w:lang w:eastAsia="pl-PL"/>
        </w:rPr>
        <w:t xml:space="preserve"> roku wskaźnik ten osiągnął naj</w:t>
      </w:r>
      <w:r>
        <w:rPr>
          <w:rFonts w:asciiTheme="minorHAnsi" w:hAnsiTheme="minorHAnsi" w:cstheme="minorHAnsi"/>
          <w:kern w:val="1"/>
          <w:lang w:eastAsia="pl-PL"/>
        </w:rPr>
        <w:t>ni</w:t>
      </w:r>
      <w:r w:rsidRPr="004A3379">
        <w:rPr>
          <w:rFonts w:asciiTheme="minorHAnsi" w:hAnsiTheme="minorHAnsi" w:cstheme="minorHAnsi"/>
          <w:kern w:val="1"/>
          <w:lang w:eastAsia="pl-PL"/>
        </w:rPr>
        <w:t xml:space="preserve">ższą wartość w analizowanym okresie – wyniósł </w:t>
      </w:r>
      <w:r>
        <w:rPr>
          <w:rFonts w:asciiTheme="minorHAnsi" w:hAnsiTheme="minorHAnsi" w:cstheme="minorHAnsi"/>
          <w:kern w:val="1"/>
          <w:lang w:eastAsia="pl-PL"/>
        </w:rPr>
        <w:t>-71</w:t>
      </w:r>
      <w:r w:rsidRPr="004A3379">
        <w:rPr>
          <w:rFonts w:asciiTheme="minorHAnsi" w:hAnsiTheme="minorHAnsi" w:cstheme="minorHAnsi"/>
          <w:kern w:val="1"/>
          <w:lang w:eastAsia="pl-PL"/>
        </w:rPr>
        <w:t xml:space="preserve">. Porównując saldo migracji w powiecie </w:t>
      </w:r>
      <w:r>
        <w:rPr>
          <w:rFonts w:asciiTheme="minorHAnsi" w:hAnsiTheme="minorHAnsi" w:cstheme="minorHAnsi"/>
          <w:kern w:val="1"/>
          <w:lang w:eastAsia="pl-PL"/>
        </w:rPr>
        <w:t>łukowskim</w:t>
      </w:r>
      <w:r w:rsidRPr="004A3379">
        <w:rPr>
          <w:rFonts w:asciiTheme="minorHAnsi" w:hAnsiTheme="minorHAnsi" w:cstheme="minorHAnsi"/>
          <w:kern w:val="1"/>
          <w:lang w:eastAsia="pl-PL"/>
        </w:rPr>
        <w:t xml:space="preserve"> (w 2021 r. wskaźnik wyniósł -</w:t>
      </w:r>
      <w:r>
        <w:rPr>
          <w:rFonts w:asciiTheme="minorHAnsi" w:hAnsiTheme="minorHAnsi" w:cstheme="minorHAnsi"/>
          <w:kern w:val="1"/>
          <w:lang w:eastAsia="pl-PL"/>
        </w:rPr>
        <w:t>501</w:t>
      </w:r>
      <w:r w:rsidRPr="004A3379">
        <w:rPr>
          <w:rFonts w:asciiTheme="minorHAnsi" w:hAnsiTheme="minorHAnsi" w:cstheme="minorHAnsi"/>
          <w:kern w:val="1"/>
          <w:lang w:eastAsia="pl-PL"/>
        </w:rPr>
        <w:t xml:space="preserve">), w gminie Adamów </w:t>
      </w:r>
      <w:r>
        <w:rPr>
          <w:rFonts w:asciiTheme="minorHAnsi" w:hAnsiTheme="minorHAnsi" w:cstheme="minorHAnsi"/>
          <w:kern w:val="1"/>
          <w:lang w:eastAsia="pl-PL"/>
        </w:rPr>
        <w:t xml:space="preserve">pomimo wartości ujemnych obserwuje się jednak stosunkowo niewielkie wartości </w:t>
      </w:r>
      <w:r w:rsidRPr="004A3379">
        <w:rPr>
          <w:rFonts w:asciiTheme="minorHAnsi" w:hAnsiTheme="minorHAnsi" w:cstheme="minorHAnsi"/>
          <w:kern w:val="1"/>
          <w:lang w:eastAsia="pl-PL"/>
        </w:rPr>
        <w:t>salda migracji w analizowanym okresie. Naj</w:t>
      </w:r>
      <w:r>
        <w:rPr>
          <w:rFonts w:asciiTheme="minorHAnsi" w:hAnsiTheme="minorHAnsi" w:cstheme="minorHAnsi"/>
          <w:kern w:val="1"/>
          <w:lang w:eastAsia="pl-PL"/>
        </w:rPr>
        <w:t>ni</w:t>
      </w:r>
      <w:r w:rsidRPr="004A3379">
        <w:rPr>
          <w:rFonts w:asciiTheme="minorHAnsi" w:hAnsiTheme="minorHAnsi" w:cstheme="minorHAnsi"/>
          <w:kern w:val="1"/>
          <w:lang w:eastAsia="pl-PL"/>
        </w:rPr>
        <w:t>ższy poziom wskaźnik osiągnął w 2021 r. w </w:t>
      </w:r>
      <w:r>
        <w:rPr>
          <w:rFonts w:asciiTheme="minorHAnsi" w:hAnsiTheme="minorHAnsi" w:cstheme="minorHAnsi"/>
          <w:kern w:val="1"/>
          <w:lang w:eastAsia="pl-PL"/>
        </w:rPr>
        <w:t>sołectwach</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gdzie wartość wskaźnika wyniosła </w:t>
      </w:r>
      <w:r>
        <w:rPr>
          <w:rFonts w:asciiTheme="minorHAnsi" w:hAnsiTheme="minorHAnsi" w:cstheme="minorHAnsi"/>
          <w:kern w:val="1"/>
          <w:lang w:eastAsia="pl-PL"/>
        </w:rPr>
        <w:t>-12</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Turzystwo</w:t>
      </w:r>
      <w:r w:rsidRPr="004A3379">
        <w:rPr>
          <w:rFonts w:asciiTheme="minorHAnsi" w:hAnsiTheme="minorHAnsi" w:cstheme="minorHAnsi"/>
          <w:kern w:val="1"/>
          <w:lang w:eastAsia="pl-PL"/>
        </w:rPr>
        <w:t xml:space="preserve">, gdzie wyniosła ona </w:t>
      </w:r>
      <w:r>
        <w:rPr>
          <w:rFonts w:asciiTheme="minorHAnsi" w:hAnsiTheme="minorHAnsi" w:cstheme="minorHAnsi"/>
          <w:kern w:val="1"/>
          <w:lang w:eastAsia="pl-PL"/>
        </w:rPr>
        <w:t>-10 oraz</w:t>
      </w:r>
      <w:r w:rsidR="006A1D5F">
        <w:rPr>
          <w:rFonts w:asciiTheme="minorHAnsi" w:hAnsiTheme="minorHAnsi" w:cstheme="minorHAnsi"/>
          <w:kern w:val="1"/>
          <w:lang w:eastAsia="pl-PL"/>
        </w:rPr>
        <w:t xml:space="preserve"> </w:t>
      </w:r>
      <w:r>
        <w:rPr>
          <w:rFonts w:asciiTheme="minorHAnsi" w:hAnsiTheme="minorHAnsi" w:cstheme="minorHAnsi"/>
          <w:kern w:val="1"/>
          <w:lang w:eastAsia="pl-PL"/>
        </w:rPr>
        <w:t>Zakępie</w:t>
      </w:r>
      <w:r w:rsidRPr="004A3379">
        <w:rPr>
          <w:rFonts w:asciiTheme="minorHAnsi" w:hAnsiTheme="minorHAnsi" w:cstheme="minorHAnsi"/>
          <w:kern w:val="1"/>
          <w:lang w:eastAsia="pl-PL"/>
        </w:rPr>
        <w:t xml:space="preserve"> z wartością wskaźnika </w:t>
      </w:r>
      <w:r>
        <w:rPr>
          <w:rFonts w:asciiTheme="minorHAnsi" w:hAnsiTheme="minorHAnsi" w:cstheme="minorHAnsi"/>
          <w:kern w:val="1"/>
          <w:lang w:eastAsia="pl-PL"/>
        </w:rPr>
        <w:t>-7</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Naj</w:t>
      </w:r>
      <w:r w:rsidRPr="004A3379">
        <w:rPr>
          <w:rFonts w:asciiTheme="minorHAnsi" w:hAnsiTheme="minorHAnsi" w:cstheme="minorHAnsi"/>
          <w:kern w:val="1"/>
          <w:lang w:eastAsia="pl-PL"/>
        </w:rPr>
        <w:t>korzystn</w:t>
      </w:r>
      <w:r>
        <w:rPr>
          <w:rFonts w:asciiTheme="minorHAnsi" w:hAnsiTheme="minorHAnsi" w:cstheme="minorHAnsi"/>
          <w:kern w:val="1"/>
          <w:lang w:eastAsia="pl-PL"/>
        </w:rPr>
        <w:t>iejsza pod omawianym względem</w:t>
      </w:r>
      <w:r w:rsidRPr="004A3379">
        <w:rPr>
          <w:rFonts w:asciiTheme="minorHAnsi" w:hAnsiTheme="minorHAnsi" w:cstheme="minorHAnsi"/>
          <w:kern w:val="1"/>
          <w:lang w:eastAsia="pl-PL"/>
        </w:rPr>
        <w:t xml:space="preserve"> sytuacj</w:t>
      </w:r>
      <w:r>
        <w:rPr>
          <w:rFonts w:asciiTheme="minorHAnsi" w:hAnsiTheme="minorHAnsi" w:cstheme="minorHAnsi"/>
          <w:kern w:val="1"/>
          <w:lang w:eastAsia="pl-PL"/>
        </w:rPr>
        <w:t>a jest w</w:t>
      </w:r>
      <w:r w:rsidR="006A1D5F">
        <w:rPr>
          <w:rFonts w:asciiTheme="minorHAnsi" w:hAnsiTheme="minorHAnsi" w:cstheme="minorHAnsi"/>
          <w:kern w:val="1"/>
          <w:lang w:eastAsia="pl-PL"/>
        </w:rPr>
        <w:t xml:space="preserve"> </w:t>
      </w:r>
      <w:r>
        <w:rPr>
          <w:rFonts w:asciiTheme="minorHAnsi" w:hAnsiTheme="minorHAnsi" w:cstheme="minorHAnsi"/>
          <w:kern w:val="1"/>
          <w:lang w:eastAsia="pl-PL"/>
        </w:rPr>
        <w:t>czterech sołectwach: Adamów II, Sobiska, Wola Gułowska oraz Żurawiec. Tam wskaźnik salda migracji przyjmuje wartości dodatnie, wynoszą one odpowiednio: 2, 3, 9 oraz 5.</w:t>
      </w:r>
    </w:p>
    <w:p w14:paraId="207F5896" w14:textId="77777777" w:rsidR="006A1D5F" w:rsidRDefault="006A1D5F" w:rsidP="004F669B">
      <w:pPr>
        <w:spacing w:line="360" w:lineRule="auto"/>
        <w:jc w:val="both"/>
        <w:rPr>
          <w:rFonts w:asciiTheme="minorHAnsi" w:hAnsiTheme="minorHAnsi" w:cstheme="minorHAnsi"/>
          <w:kern w:val="1"/>
          <w:lang w:eastAsia="pl-PL"/>
        </w:rPr>
      </w:pPr>
    </w:p>
    <w:p w14:paraId="507626A4" w14:textId="77777777" w:rsidR="006A1D5F" w:rsidRDefault="006A1D5F" w:rsidP="004F669B">
      <w:pPr>
        <w:spacing w:line="360" w:lineRule="auto"/>
        <w:jc w:val="both"/>
        <w:rPr>
          <w:rFonts w:asciiTheme="minorHAnsi" w:hAnsiTheme="minorHAnsi" w:cstheme="minorHAnsi"/>
          <w:kern w:val="1"/>
          <w:lang w:eastAsia="pl-PL"/>
        </w:rPr>
      </w:pPr>
    </w:p>
    <w:p w14:paraId="5FB54B9A" w14:textId="77777777" w:rsidR="006A1D5F" w:rsidRPr="004F669B" w:rsidRDefault="006A1D5F" w:rsidP="004F669B">
      <w:pPr>
        <w:spacing w:line="360" w:lineRule="auto"/>
        <w:jc w:val="both"/>
        <w:rPr>
          <w:rFonts w:asciiTheme="minorHAnsi" w:hAnsiTheme="minorHAnsi" w:cstheme="minorHAnsi"/>
          <w:kern w:val="1"/>
          <w:lang w:eastAsia="pl-PL"/>
        </w:rPr>
      </w:pPr>
    </w:p>
    <w:p w14:paraId="724AABD5" w14:textId="77777777" w:rsidR="005A3F2F" w:rsidRPr="004A3379" w:rsidRDefault="005A3F2F"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540F9C">
        <w:rPr>
          <w:rFonts w:asciiTheme="minorHAnsi" w:hAnsiTheme="minorHAnsi" w:cstheme="minorHAnsi"/>
          <w:noProof/>
          <w:color w:val="auto"/>
        </w:rPr>
        <w:t>3</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Zameldowania, wymeldowania i saldo migracji w gminie Adamów w latach 2017 – 2021</w:t>
      </w:r>
    </w:p>
    <w:p w14:paraId="35AF0137"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0D2616E7" wp14:editId="09494A3A">
            <wp:extent cx="5981700" cy="3086100"/>
            <wp:effectExtent l="0" t="0" r="0" b="0"/>
            <wp:docPr id="39" name="Wykres 3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008B7E0-53FA-327A-A0C5-A39203EB02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CE2E846" w14:textId="7CFDB356" w:rsidR="005A3F2F" w:rsidRDefault="005A3F2F" w:rsidP="005A3F2F">
      <w:pPr>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w:t>
      </w:r>
      <w:r w:rsidR="00087B4E">
        <w:rPr>
          <w:rFonts w:asciiTheme="minorHAnsi" w:hAnsiTheme="minorHAnsi" w:cstheme="minorHAnsi"/>
          <w:sz w:val="18"/>
          <w:szCs w:val="18"/>
        </w:rPr>
        <w:t xml:space="preserve">ie danych Urzędu Gminy Adamów </w:t>
      </w:r>
    </w:p>
    <w:p w14:paraId="6A2A8A04" w14:textId="77777777" w:rsidR="00087B4E" w:rsidRPr="004A3379" w:rsidRDefault="00087B4E" w:rsidP="005A3F2F">
      <w:pPr>
        <w:rPr>
          <w:rFonts w:asciiTheme="minorHAnsi" w:hAnsiTheme="minorHAnsi" w:cstheme="minorHAnsi"/>
          <w:sz w:val="18"/>
          <w:szCs w:val="18"/>
        </w:rPr>
      </w:pPr>
    </w:p>
    <w:p w14:paraId="17F582F3"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sz w:val="22"/>
          <w:szCs w:val="22"/>
        </w:rPr>
        <w:tab/>
      </w:r>
      <w:r w:rsidRPr="004A3379">
        <w:rPr>
          <w:rFonts w:asciiTheme="minorHAnsi" w:hAnsiTheme="minorHAnsi" w:cstheme="minorHAnsi"/>
          <w:kern w:val="1"/>
          <w:lang w:eastAsia="pl-PL"/>
        </w:rPr>
        <w:t>W celu zbudowania syntetycznego wskaźnika problemów społecznych, w pierwszej kolejności badaniu poddano kwestie negatywnych trendów demograficznych. Wzięto poda uwag</w:t>
      </w:r>
      <w:r>
        <w:rPr>
          <w:rFonts w:asciiTheme="minorHAnsi" w:hAnsiTheme="minorHAnsi" w:cstheme="minorHAnsi"/>
          <w:kern w:val="1"/>
          <w:lang w:eastAsia="pl-PL"/>
        </w:rPr>
        <w:t>ę</w:t>
      </w:r>
      <w:r w:rsidRPr="004A3379">
        <w:rPr>
          <w:rFonts w:asciiTheme="minorHAnsi" w:hAnsiTheme="minorHAnsi" w:cstheme="minorHAnsi"/>
          <w:kern w:val="1"/>
          <w:lang w:eastAsia="pl-PL"/>
        </w:rPr>
        <w:t xml:space="preserve"> zagadnienia dotyczące zmiany liczby mieszkańców i czynników wpływających na te zmiany. Analizie poddano dwa zagadnienia: zmianę liczby ludności gminy na przestrzeni lat 2017-2021 oraz liczbę </w:t>
      </w:r>
      <w:r>
        <w:rPr>
          <w:rFonts w:asciiTheme="minorHAnsi" w:hAnsiTheme="minorHAnsi" w:cstheme="minorHAnsi"/>
          <w:kern w:val="1"/>
          <w:lang w:eastAsia="pl-PL"/>
        </w:rPr>
        <w:t>zgonów</w:t>
      </w:r>
      <w:r w:rsidRPr="004A3379">
        <w:rPr>
          <w:rFonts w:asciiTheme="minorHAnsi" w:hAnsiTheme="minorHAnsi" w:cstheme="minorHAnsi"/>
          <w:kern w:val="1"/>
          <w:lang w:eastAsia="pl-PL"/>
        </w:rPr>
        <w:t xml:space="preserve"> przypadającą na 100 mieszkańców w 2021 r. Uznano, iż  ww. kwestie stanowią najistotniejsze wyznaczniki pozwalające na zdiagnozowanie obszarów charakteryzujących się największą koncentracją negatywnych zjawisk społecznych.</w:t>
      </w:r>
    </w:p>
    <w:p w14:paraId="40AD5CA0" w14:textId="1F213F3F" w:rsidR="005A3F2F" w:rsidRPr="004A3379" w:rsidRDefault="005A3F2F" w:rsidP="005A3F2F">
      <w:pPr>
        <w:spacing w:after="240" w:line="360" w:lineRule="auto"/>
        <w:ind w:firstLine="408"/>
        <w:jc w:val="both"/>
        <w:rPr>
          <w:rFonts w:asciiTheme="minorHAnsi" w:hAnsiTheme="minorHAnsi" w:cstheme="minorHAnsi"/>
          <w:lang w:eastAsia="pl-PL"/>
        </w:rPr>
      </w:pPr>
      <w:r w:rsidRPr="004A3379">
        <w:rPr>
          <w:rFonts w:asciiTheme="minorHAnsi" w:hAnsiTheme="minorHAnsi" w:cstheme="minorHAnsi"/>
          <w:kern w:val="1"/>
          <w:lang w:eastAsia="pl-PL"/>
        </w:rPr>
        <w:tab/>
        <w:t xml:space="preserve">Pierwszy z badanych wskaźników obrazuje procentową zmianę liczby mieszkańców w latach 2017-2021. Na przestrzeni badanego okresu zauważalny jest systematyczny ubytek liczby mieszkańców (w 2017 r. liczba mieszkańców gminy wynosiła </w:t>
      </w:r>
      <w:r>
        <w:rPr>
          <w:rFonts w:asciiTheme="minorHAnsi" w:hAnsiTheme="minorHAnsi" w:cstheme="minorHAnsi"/>
          <w:kern w:val="1"/>
          <w:lang w:eastAsia="pl-PL"/>
        </w:rPr>
        <w:t>5 761</w:t>
      </w:r>
      <w:r w:rsidRPr="004A3379">
        <w:rPr>
          <w:rFonts w:asciiTheme="minorHAnsi" w:hAnsiTheme="minorHAnsi" w:cstheme="minorHAnsi"/>
          <w:kern w:val="1"/>
          <w:lang w:eastAsia="pl-PL"/>
        </w:rPr>
        <w:t xml:space="preserve"> osoby, w 2021 liczba ta zmalała do </w:t>
      </w:r>
      <w:r>
        <w:rPr>
          <w:rFonts w:asciiTheme="minorHAnsi" w:hAnsiTheme="minorHAnsi" w:cstheme="minorHAnsi"/>
          <w:kern w:val="1"/>
          <w:lang w:eastAsia="pl-PL"/>
        </w:rPr>
        <w:t>5 514</w:t>
      </w:r>
      <w:r w:rsidRPr="004A3379">
        <w:rPr>
          <w:rFonts w:asciiTheme="minorHAnsi" w:hAnsiTheme="minorHAnsi" w:cstheme="minorHAnsi"/>
          <w:kern w:val="1"/>
          <w:lang w:eastAsia="pl-PL"/>
        </w:rPr>
        <w:t>). Przedmiotowy wskaźnik obrazuje w sposób najbardziej trafny niekorzystne trendy demograficzne zauważalne w większości jednostek analitycznych wchodzących w skład gminy. Na podstawie danych udostępnionych przez Urząd Gminy Adamów oszacowano, iż średnia wartość wskaźnika (dot. całej gminy) kształtuje się na poziomie -</w:t>
      </w:r>
      <w:r>
        <w:rPr>
          <w:rFonts w:asciiTheme="minorHAnsi" w:hAnsiTheme="minorHAnsi" w:cstheme="minorHAnsi"/>
          <w:kern w:val="1"/>
          <w:lang w:eastAsia="pl-PL"/>
        </w:rPr>
        <w:t>4,29</w:t>
      </w:r>
      <w:r w:rsidRPr="004A3379">
        <w:rPr>
          <w:rFonts w:asciiTheme="minorHAnsi" w:hAnsiTheme="minorHAnsi" w:cstheme="minorHAnsi"/>
          <w:kern w:val="1"/>
          <w:lang w:eastAsia="pl-PL"/>
        </w:rPr>
        <w:t xml:space="preserve">. W </w:t>
      </w:r>
      <w:r>
        <w:rPr>
          <w:rFonts w:asciiTheme="minorHAnsi" w:hAnsiTheme="minorHAnsi" w:cstheme="minorHAnsi"/>
          <w:kern w:val="1"/>
          <w:lang w:eastAsia="pl-PL"/>
        </w:rPr>
        <w:t>sołectwie Budziska</w:t>
      </w:r>
      <w:r w:rsidRPr="004A3379">
        <w:rPr>
          <w:rFonts w:asciiTheme="minorHAnsi" w:hAnsiTheme="minorHAnsi" w:cstheme="minorHAnsi"/>
          <w:kern w:val="1"/>
          <w:lang w:eastAsia="pl-PL"/>
        </w:rPr>
        <w:t xml:space="preserve"> wskaźnik ten wyniósł 0,00, gdyż liczba mieszkańców w 2017 i 2021 roku była tak sama (2</w:t>
      </w:r>
      <w:r>
        <w:rPr>
          <w:rFonts w:asciiTheme="minorHAnsi" w:hAnsiTheme="minorHAnsi" w:cstheme="minorHAnsi"/>
          <w:kern w:val="1"/>
          <w:lang w:eastAsia="pl-PL"/>
        </w:rPr>
        <w:t>1</w:t>
      </w:r>
      <w:r w:rsidRPr="004A3379">
        <w:rPr>
          <w:rFonts w:asciiTheme="minorHAnsi" w:hAnsiTheme="minorHAnsi" w:cstheme="minorHAnsi"/>
          <w:kern w:val="1"/>
          <w:lang w:eastAsia="pl-PL"/>
        </w:rPr>
        <w:t xml:space="preserve">6 mieszkańców). </w:t>
      </w:r>
      <w:r w:rsidRPr="004A3379">
        <w:rPr>
          <w:rFonts w:asciiTheme="minorHAnsi" w:hAnsiTheme="minorHAnsi" w:cstheme="minorHAnsi"/>
          <w:lang w:eastAsia="pl-PL"/>
        </w:rPr>
        <w:t>W</w:t>
      </w:r>
      <w:r w:rsidR="00340149">
        <w:rPr>
          <w:rFonts w:asciiTheme="minorHAnsi" w:hAnsiTheme="minorHAnsi" w:cstheme="minorHAnsi"/>
          <w:lang w:eastAsia="pl-PL"/>
        </w:rPr>
        <w:t> </w:t>
      </w:r>
      <w:r>
        <w:rPr>
          <w:rFonts w:asciiTheme="minorHAnsi" w:hAnsiTheme="minorHAnsi" w:cstheme="minorHAnsi"/>
          <w:lang w:eastAsia="pl-PL"/>
        </w:rPr>
        <w:t>piętnastu</w:t>
      </w:r>
      <w:r w:rsidRPr="004A3379">
        <w:rPr>
          <w:rFonts w:asciiTheme="minorHAnsi" w:hAnsiTheme="minorHAnsi" w:cstheme="minorHAnsi"/>
          <w:lang w:eastAsia="pl-PL"/>
        </w:rPr>
        <w:t xml:space="preserve"> jednostkach badany wskaźnik przyjął wartości ujemne. </w:t>
      </w:r>
      <w:r>
        <w:rPr>
          <w:rFonts w:asciiTheme="minorHAnsi" w:hAnsiTheme="minorHAnsi" w:cstheme="minorHAnsi"/>
          <w:lang w:eastAsia="pl-PL"/>
        </w:rPr>
        <w:t>W jednym sołectwie przyj</w:t>
      </w:r>
      <w:r w:rsidR="00087B4E">
        <w:rPr>
          <w:rFonts w:asciiTheme="minorHAnsi" w:hAnsiTheme="minorHAnsi" w:cstheme="minorHAnsi"/>
          <w:lang w:eastAsia="pl-PL"/>
        </w:rPr>
        <w:t xml:space="preserve">ął wartość dodatnią – w Sobisce </w:t>
      </w:r>
      <w:r>
        <w:rPr>
          <w:rFonts w:asciiTheme="minorHAnsi" w:hAnsiTheme="minorHAnsi" w:cstheme="minorHAnsi"/>
          <w:lang w:eastAsia="pl-PL"/>
        </w:rPr>
        <w:t xml:space="preserve">wskaźnik wyniósł 1,76. </w:t>
      </w:r>
      <w:r w:rsidRPr="004A3379">
        <w:rPr>
          <w:rFonts w:asciiTheme="minorHAnsi" w:hAnsiTheme="minorHAnsi" w:cstheme="minorHAnsi"/>
          <w:lang w:eastAsia="pl-PL"/>
        </w:rPr>
        <w:t xml:space="preserve">Najgorzej sytuacja prezentuje się w analizowanym okresie w </w:t>
      </w:r>
      <w:r>
        <w:rPr>
          <w:rFonts w:asciiTheme="minorHAnsi" w:hAnsiTheme="minorHAnsi" w:cstheme="minorHAnsi"/>
          <w:lang w:eastAsia="pl-PL"/>
        </w:rPr>
        <w:t>sołectwie Helenów</w:t>
      </w:r>
      <w:r w:rsidRPr="004A3379">
        <w:rPr>
          <w:rFonts w:asciiTheme="minorHAnsi" w:hAnsiTheme="minorHAnsi" w:cstheme="minorHAnsi"/>
          <w:lang w:eastAsia="pl-PL"/>
        </w:rPr>
        <w:t xml:space="preserve">, gdzie nastąpił największy spadek liczby ludności </w:t>
      </w:r>
      <w:r w:rsidRPr="004A3379">
        <w:rPr>
          <w:rFonts w:asciiTheme="minorHAnsi" w:hAnsiTheme="minorHAnsi" w:cstheme="minorHAnsi"/>
          <w:lang w:eastAsia="pl-PL"/>
        </w:rPr>
        <w:lastRenderedPageBreak/>
        <w:t>w porównaniu z pozostałymi jednostkami w gminie -</w:t>
      </w:r>
      <w:r>
        <w:rPr>
          <w:rFonts w:asciiTheme="minorHAnsi" w:hAnsiTheme="minorHAnsi" w:cstheme="minorHAnsi"/>
          <w:lang w:eastAsia="pl-PL"/>
        </w:rPr>
        <w:t>16,47</w:t>
      </w:r>
      <w:r w:rsidRPr="004A3379">
        <w:rPr>
          <w:rFonts w:asciiTheme="minorHAnsi" w:hAnsiTheme="minorHAnsi" w:cstheme="minorHAnsi"/>
          <w:lang w:eastAsia="pl-PL"/>
        </w:rPr>
        <w:t xml:space="preserve"> oraz </w:t>
      </w:r>
      <w:r>
        <w:rPr>
          <w:rFonts w:asciiTheme="minorHAnsi" w:hAnsiTheme="minorHAnsi" w:cstheme="minorHAnsi"/>
          <w:lang w:eastAsia="pl-PL"/>
        </w:rPr>
        <w:t>Turzystwo</w:t>
      </w:r>
      <w:r w:rsidRPr="004A3379">
        <w:rPr>
          <w:rFonts w:asciiTheme="minorHAnsi" w:hAnsiTheme="minorHAnsi" w:cstheme="minorHAnsi"/>
          <w:lang w:eastAsia="pl-PL"/>
        </w:rPr>
        <w:t xml:space="preserve"> – tam wskaźnik wyniósł -8,</w:t>
      </w:r>
      <w:r>
        <w:rPr>
          <w:rFonts w:asciiTheme="minorHAnsi" w:hAnsiTheme="minorHAnsi" w:cstheme="minorHAnsi"/>
          <w:lang w:eastAsia="pl-PL"/>
        </w:rPr>
        <w:t>48 i Hordzieżka z wartością wskaźnika -8,29</w:t>
      </w:r>
      <w:r w:rsidRPr="004A3379">
        <w:rPr>
          <w:rFonts w:asciiTheme="minorHAnsi" w:hAnsiTheme="minorHAnsi" w:cstheme="minorHAnsi"/>
          <w:lang w:eastAsia="pl-PL"/>
        </w:rPr>
        <w:t xml:space="preserve">. </w:t>
      </w:r>
    </w:p>
    <w:p w14:paraId="55C73061" w14:textId="77777777" w:rsidR="005A3F2F" w:rsidRPr="004A3379" w:rsidRDefault="005A3F2F"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540F9C">
        <w:rPr>
          <w:rFonts w:asciiTheme="minorHAnsi" w:hAnsiTheme="minorHAnsi" w:cstheme="minorHAnsi"/>
          <w:noProof/>
          <w:color w:val="auto"/>
        </w:rPr>
        <w:t>4</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Wskaźnik delimitacyjny nr 1 – Zmiana liczby mieszkańców w latach 2012 – 2021 (%)</w:t>
      </w:r>
    </w:p>
    <w:p w14:paraId="5597D34D"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5BB15BC9" wp14:editId="3E1B25DE">
            <wp:extent cx="6012180" cy="4857750"/>
            <wp:effectExtent l="0" t="0" r="7620" b="0"/>
            <wp:docPr id="2" name="Wykres 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F3CD472-5287-7B3B-DE7A-90FAF44BB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92178D" w14:textId="4BE1C76E" w:rsidR="005A3F2F" w:rsidRPr="004A3379" w:rsidRDefault="005A3F2F" w:rsidP="005A3F2F">
      <w:pPr>
        <w:rPr>
          <w:rFonts w:asciiTheme="minorHAnsi" w:hAnsiTheme="minorHAnsi" w:cstheme="minorHAnsi"/>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w:t>
      </w:r>
      <w:r w:rsidR="00087B4E">
        <w:rPr>
          <w:rFonts w:asciiTheme="minorHAnsi" w:hAnsiTheme="minorHAnsi" w:cstheme="minorHAnsi"/>
          <w:sz w:val="18"/>
          <w:szCs w:val="18"/>
        </w:rPr>
        <w:t xml:space="preserve">ie danych Urzędu Gminy Adamów </w:t>
      </w:r>
    </w:p>
    <w:p w14:paraId="4B9E4940" w14:textId="77777777" w:rsidR="005A3F2F" w:rsidRPr="004A3379" w:rsidRDefault="005A3F2F" w:rsidP="005A3F2F">
      <w:pPr>
        <w:rPr>
          <w:rFonts w:asciiTheme="minorHAnsi" w:hAnsiTheme="minorHAnsi" w:cstheme="minorHAnsi"/>
          <w:sz w:val="10"/>
          <w:szCs w:val="10"/>
        </w:rPr>
      </w:pPr>
    </w:p>
    <w:p w14:paraId="126CEB9A" w14:textId="114922D5" w:rsidR="005A3F2F" w:rsidRDefault="005A3F2F" w:rsidP="005A3F2F">
      <w:pPr>
        <w:spacing w:after="240" w:line="360" w:lineRule="auto"/>
        <w:ind w:firstLine="408"/>
        <w:jc w:val="both"/>
        <w:rPr>
          <w:rFonts w:asciiTheme="minorHAnsi" w:hAnsiTheme="minorHAnsi" w:cstheme="minorHAnsi"/>
          <w:lang w:eastAsia="pl-PL"/>
        </w:rPr>
      </w:pPr>
      <w:r w:rsidRPr="004A3379">
        <w:rPr>
          <w:rFonts w:asciiTheme="minorHAnsi" w:hAnsiTheme="minorHAnsi" w:cstheme="minorHAnsi"/>
          <w:lang w:eastAsia="pl-PL"/>
        </w:rPr>
        <w:t>Drugim wskaźnikiem w obrębie zmiany liczby mieszkańców gminy, który wzięto pod uwagę na potrzeby niniejszego opracowania, była liczba</w:t>
      </w:r>
      <w:r>
        <w:rPr>
          <w:rFonts w:asciiTheme="minorHAnsi" w:hAnsiTheme="minorHAnsi" w:cstheme="minorHAnsi"/>
          <w:lang w:eastAsia="pl-PL"/>
        </w:rPr>
        <w:t xml:space="preserve"> zgonów </w:t>
      </w:r>
      <w:r w:rsidRPr="004A3379">
        <w:rPr>
          <w:rFonts w:asciiTheme="minorHAnsi" w:hAnsiTheme="minorHAnsi" w:cstheme="minorHAnsi"/>
          <w:lang w:eastAsia="pl-PL"/>
        </w:rPr>
        <w:t xml:space="preserve">w 2021 r. w przeliczeniu na 100 mieszkańców. Średnia wartość wskaźnika dla gminy wyniosła w 2021 r. </w:t>
      </w:r>
      <w:r>
        <w:rPr>
          <w:rFonts w:asciiTheme="minorHAnsi" w:hAnsiTheme="minorHAnsi" w:cstheme="minorHAnsi"/>
          <w:lang w:eastAsia="pl-PL"/>
        </w:rPr>
        <w:t>1,29</w:t>
      </w:r>
      <w:r w:rsidRPr="004A3379">
        <w:rPr>
          <w:rFonts w:asciiTheme="minorHAnsi" w:hAnsiTheme="minorHAnsi" w:cstheme="minorHAnsi"/>
          <w:lang w:eastAsia="pl-PL"/>
        </w:rPr>
        <w:t>. W </w:t>
      </w:r>
      <w:r>
        <w:rPr>
          <w:rFonts w:asciiTheme="minorHAnsi" w:hAnsiTheme="minorHAnsi" w:cstheme="minorHAnsi"/>
          <w:lang w:eastAsia="pl-PL"/>
        </w:rPr>
        <w:t>ośmiu</w:t>
      </w:r>
      <w:r w:rsidR="00087B4E">
        <w:rPr>
          <w:rFonts w:asciiTheme="minorHAnsi" w:hAnsiTheme="minorHAnsi" w:cstheme="minorHAnsi"/>
          <w:lang w:eastAsia="pl-PL"/>
        </w:rPr>
        <w:t xml:space="preserve"> </w:t>
      </w:r>
      <w:r>
        <w:rPr>
          <w:rFonts w:asciiTheme="minorHAnsi" w:hAnsiTheme="minorHAnsi" w:cstheme="minorHAnsi"/>
          <w:lang w:eastAsia="pl-PL"/>
        </w:rPr>
        <w:t>sołectw</w:t>
      </w:r>
      <w:r w:rsidRPr="004A3379">
        <w:rPr>
          <w:rFonts w:asciiTheme="minorHAnsi" w:hAnsiTheme="minorHAnsi" w:cstheme="minorHAnsi"/>
          <w:lang w:eastAsia="pl-PL"/>
        </w:rPr>
        <w:t>ach  (</w:t>
      </w:r>
      <w:r>
        <w:rPr>
          <w:rFonts w:asciiTheme="minorHAnsi" w:hAnsiTheme="minorHAnsi" w:cstheme="minorHAnsi"/>
          <w:lang w:eastAsia="pl-PL"/>
        </w:rPr>
        <w:t>Żurawiec, Zakępie, Turzystwo, Lipiny, Hordzieżka, Helenów, Ferdynandów, Adamów I</w:t>
      </w:r>
      <w:r w:rsidRPr="004A3379">
        <w:rPr>
          <w:rFonts w:asciiTheme="minorHAnsi" w:hAnsiTheme="minorHAnsi" w:cstheme="minorHAnsi"/>
          <w:lang w:eastAsia="pl-PL"/>
        </w:rPr>
        <w:t xml:space="preserve">) wskaźnik ten kształtował się na poziomie wyższym niż średnia gminna, z najwyższą wartością w jednostce </w:t>
      </w:r>
      <w:r>
        <w:rPr>
          <w:rFonts w:asciiTheme="minorHAnsi" w:hAnsiTheme="minorHAnsi" w:cstheme="minorHAnsi"/>
          <w:lang w:eastAsia="pl-PL"/>
        </w:rPr>
        <w:t>Lipiny</w:t>
      </w:r>
      <w:r w:rsidRPr="004A3379">
        <w:rPr>
          <w:rFonts w:asciiTheme="minorHAnsi" w:hAnsiTheme="minorHAnsi" w:cstheme="minorHAnsi"/>
          <w:lang w:eastAsia="pl-PL"/>
        </w:rPr>
        <w:t xml:space="preserve"> (</w:t>
      </w:r>
      <w:r>
        <w:rPr>
          <w:rFonts w:asciiTheme="minorHAnsi" w:hAnsiTheme="minorHAnsi" w:cstheme="minorHAnsi"/>
          <w:lang w:eastAsia="pl-PL"/>
        </w:rPr>
        <w:t>1,93</w:t>
      </w:r>
      <w:r w:rsidRPr="004A3379">
        <w:rPr>
          <w:rFonts w:asciiTheme="minorHAnsi" w:hAnsiTheme="minorHAnsi" w:cstheme="minorHAnsi"/>
          <w:lang w:eastAsia="pl-PL"/>
        </w:rPr>
        <w:t xml:space="preserve">).  </w:t>
      </w:r>
      <w:r>
        <w:rPr>
          <w:rFonts w:asciiTheme="minorHAnsi" w:hAnsiTheme="minorHAnsi" w:cstheme="minorHAnsi"/>
          <w:lang w:eastAsia="pl-PL"/>
        </w:rPr>
        <w:t>Pozostałe sołectwa osiągnęły wartość poniżej średniej gminnej, najniższa to 0,43 w</w:t>
      </w:r>
      <w:r w:rsidR="001556F4">
        <w:rPr>
          <w:rFonts w:asciiTheme="minorHAnsi" w:hAnsiTheme="minorHAnsi" w:cstheme="minorHAnsi"/>
          <w:lang w:eastAsia="pl-PL"/>
        </w:rPr>
        <w:t> </w:t>
      </w:r>
      <w:r w:rsidR="00087B4E">
        <w:rPr>
          <w:rFonts w:asciiTheme="minorHAnsi" w:hAnsiTheme="minorHAnsi" w:cstheme="minorHAnsi"/>
          <w:lang w:eastAsia="pl-PL"/>
        </w:rPr>
        <w:t>Sobisce.</w:t>
      </w:r>
      <w:r>
        <w:rPr>
          <w:rFonts w:asciiTheme="minorHAnsi" w:hAnsiTheme="minorHAnsi" w:cstheme="minorHAnsi"/>
          <w:lang w:eastAsia="pl-PL"/>
        </w:rPr>
        <w:t xml:space="preserve"> Ponadto w</w:t>
      </w:r>
      <w:r w:rsidR="006A1D5F">
        <w:rPr>
          <w:rFonts w:asciiTheme="minorHAnsi" w:hAnsiTheme="minorHAnsi" w:cstheme="minorHAnsi"/>
          <w:lang w:eastAsia="pl-PL"/>
        </w:rPr>
        <w:t xml:space="preserve"> </w:t>
      </w:r>
      <w:r>
        <w:rPr>
          <w:rFonts w:asciiTheme="minorHAnsi" w:hAnsiTheme="minorHAnsi" w:cstheme="minorHAnsi"/>
          <w:lang w:eastAsia="pl-PL"/>
        </w:rPr>
        <w:t>jednej</w:t>
      </w:r>
      <w:r w:rsidRPr="004A3379">
        <w:rPr>
          <w:rFonts w:asciiTheme="minorHAnsi" w:hAnsiTheme="minorHAnsi" w:cstheme="minorHAnsi"/>
          <w:lang w:eastAsia="pl-PL"/>
        </w:rPr>
        <w:t xml:space="preserve"> z jednostek </w:t>
      </w:r>
      <w:r>
        <w:rPr>
          <w:rFonts w:asciiTheme="minorHAnsi" w:hAnsiTheme="minorHAnsi" w:cstheme="minorHAnsi"/>
          <w:lang w:eastAsia="pl-PL"/>
        </w:rPr>
        <w:t xml:space="preserve">– Kalinowy Dół, </w:t>
      </w:r>
      <w:r w:rsidRPr="004A3379">
        <w:rPr>
          <w:rFonts w:asciiTheme="minorHAnsi" w:hAnsiTheme="minorHAnsi" w:cstheme="minorHAnsi"/>
          <w:lang w:eastAsia="pl-PL"/>
        </w:rPr>
        <w:t xml:space="preserve">wartość wskaźnika była równa 0. </w:t>
      </w:r>
    </w:p>
    <w:p w14:paraId="77973421" w14:textId="40E5E735" w:rsidR="00F80CC9" w:rsidRDefault="006A1D5F" w:rsidP="006A1D5F">
      <w:pPr>
        <w:tabs>
          <w:tab w:val="left" w:pos="1860"/>
        </w:tabs>
        <w:spacing w:after="240" w:line="360" w:lineRule="auto"/>
        <w:jc w:val="both"/>
        <w:rPr>
          <w:rFonts w:asciiTheme="minorHAnsi" w:hAnsiTheme="minorHAnsi" w:cstheme="minorHAnsi"/>
          <w:lang w:eastAsia="pl-PL"/>
        </w:rPr>
      </w:pPr>
      <w:r>
        <w:rPr>
          <w:rFonts w:asciiTheme="minorHAnsi" w:hAnsiTheme="minorHAnsi" w:cstheme="minorHAnsi"/>
          <w:lang w:eastAsia="pl-PL"/>
        </w:rPr>
        <w:tab/>
      </w:r>
    </w:p>
    <w:p w14:paraId="4EE3B950" w14:textId="77777777" w:rsidR="006A1D5F" w:rsidRDefault="006A1D5F" w:rsidP="006A1D5F">
      <w:pPr>
        <w:tabs>
          <w:tab w:val="left" w:pos="1860"/>
        </w:tabs>
        <w:spacing w:after="240" w:line="360" w:lineRule="auto"/>
        <w:jc w:val="both"/>
        <w:rPr>
          <w:rFonts w:asciiTheme="minorHAnsi" w:hAnsiTheme="minorHAnsi" w:cstheme="minorHAnsi"/>
          <w:lang w:eastAsia="pl-PL"/>
        </w:rPr>
      </w:pPr>
    </w:p>
    <w:p w14:paraId="7EB7D73C" w14:textId="77777777" w:rsidR="001556F4" w:rsidRDefault="001556F4" w:rsidP="005A3F2F">
      <w:pPr>
        <w:pStyle w:val="Legenda"/>
        <w:rPr>
          <w:rFonts w:asciiTheme="minorHAnsi" w:hAnsiTheme="minorHAnsi" w:cstheme="minorHAnsi"/>
          <w:color w:val="auto"/>
        </w:rPr>
      </w:pPr>
    </w:p>
    <w:p w14:paraId="6DC925BC" w14:textId="77777777" w:rsidR="005A3F2F" w:rsidRPr="004A3379" w:rsidRDefault="005A3F2F" w:rsidP="005A3F2F">
      <w:pPr>
        <w:pStyle w:val="Legenda"/>
        <w:rPr>
          <w:rFonts w:asciiTheme="minorHAnsi" w:hAnsiTheme="minorHAnsi" w:cstheme="minorHAnsi"/>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540F9C">
        <w:rPr>
          <w:rFonts w:asciiTheme="minorHAnsi" w:hAnsiTheme="minorHAnsi" w:cstheme="minorHAnsi"/>
          <w:noProof/>
          <w:color w:val="auto"/>
        </w:rPr>
        <w:t>5</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 xml:space="preserve">Wskaźnik delimitacyjny nr 2 – Liczba </w:t>
      </w:r>
      <w:r>
        <w:rPr>
          <w:rFonts w:asciiTheme="minorHAnsi" w:hAnsiTheme="minorHAnsi" w:cstheme="minorHAnsi"/>
          <w:b w:val="0"/>
          <w:bCs w:val="0"/>
          <w:color w:val="auto"/>
        </w:rPr>
        <w:t>zgonów</w:t>
      </w:r>
      <w:r w:rsidRPr="004A3379">
        <w:rPr>
          <w:rFonts w:asciiTheme="minorHAnsi" w:hAnsiTheme="minorHAnsi" w:cstheme="minorHAnsi"/>
          <w:b w:val="0"/>
          <w:bCs w:val="0"/>
          <w:color w:val="auto"/>
        </w:rPr>
        <w:t xml:space="preserve"> w 2021 r. na 100 mieszkańców</w:t>
      </w:r>
    </w:p>
    <w:p w14:paraId="58B990C3"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328890C3" wp14:editId="3C265DE2">
            <wp:extent cx="6103620" cy="4200525"/>
            <wp:effectExtent l="0" t="0" r="0" b="0"/>
            <wp:docPr id="12" name="Wykres 1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DAFEEF00-A90D-F87D-2643-0050787FE7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1F35F3B" w14:textId="476F67EB" w:rsidR="005A3F2F" w:rsidRDefault="005A3F2F" w:rsidP="005A3F2F">
      <w:pPr>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w:t>
      </w:r>
      <w:r w:rsidR="00087B4E">
        <w:rPr>
          <w:rFonts w:asciiTheme="minorHAnsi" w:hAnsiTheme="minorHAnsi" w:cstheme="minorHAnsi"/>
          <w:sz w:val="18"/>
          <w:szCs w:val="18"/>
        </w:rPr>
        <w:t>ie danych Urzędu Gminy Adamów</w:t>
      </w:r>
    </w:p>
    <w:p w14:paraId="509944D5" w14:textId="77777777" w:rsidR="005A3F2F" w:rsidRPr="004A3379" w:rsidRDefault="005A3F2F" w:rsidP="005A3F2F">
      <w:pPr>
        <w:rPr>
          <w:rFonts w:asciiTheme="minorHAnsi" w:hAnsiTheme="minorHAnsi" w:cstheme="minorHAnsi"/>
        </w:rPr>
      </w:pPr>
    </w:p>
    <w:p w14:paraId="22F27686" w14:textId="77777777" w:rsidR="005A3F2F" w:rsidRPr="004A3379" w:rsidRDefault="005A3F2F" w:rsidP="005A3F2F">
      <w:pPr>
        <w:pStyle w:val="Styl3"/>
        <w:shd w:val="clear" w:color="auto" w:fill="FFD047" w:themeFill="accent5" w:themeFillTint="99"/>
      </w:pPr>
      <w:bookmarkStart w:id="36" w:name="_Toc128428516"/>
      <w:r w:rsidRPr="004A3379">
        <w:rPr>
          <w:rStyle w:val="Odwoanieintensywne"/>
          <w:b/>
          <w:bCs/>
          <w:smallCaps w:val="0"/>
          <w:color w:val="auto"/>
          <w:spacing w:val="0"/>
        </w:rPr>
        <w:t>4.2.2 Struktura wieku mieszkańców</w:t>
      </w:r>
      <w:bookmarkEnd w:id="36"/>
    </w:p>
    <w:p w14:paraId="4AB9AFAC" w14:textId="77777777" w:rsidR="005A3F2F" w:rsidRPr="004A3379" w:rsidRDefault="005A3F2F" w:rsidP="005A3F2F">
      <w:pPr>
        <w:rPr>
          <w:rFonts w:asciiTheme="minorHAnsi" w:hAnsiTheme="minorHAnsi" w:cstheme="minorHAnsi"/>
        </w:rPr>
      </w:pPr>
    </w:p>
    <w:p w14:paraId="50952DC7" w14:textId="4C68D73A" w:rsidR="005A3F2F" w:rsidRPr="004A3379" w:rsidRDefault="005A3F2F" w:rsidP="005A3F2F">
      <w:pPr>
        <w:spacing w:after="240" w:line="360" w:lineRule="auto"/>
        <w:ind w:firstLine="408"/>
        <w:jc w:val="both"/>
        <w:rPr>
          <w:rFonts w:asciiTheme="minorHAnsi" w:hAnsiTheme="minorHAnsi" w:cstheme="minorHAnsi"/>
          <w:lang w:eastAsia="pl-PL"/>
        </w:rPr>
      </w:pPr>
      <w:r w:rsidRPr="004A3379">
        <w:rPr>
          <w:rFonts w:asciiTheme="minorHAnsi" w:hAnsiTheme="minorHAnsi" w:cstheme="minorHAnsi"/>
          <w:lang w:eastAsia="pl-PL"/>
        </w:rPr>
        <w:t xml:space="preserve">Struktura wieku mieszkańców stanowi istotny element decydujący zarówno o możliwościach rozwojowych danej jednostki, jak również wpływający na kształtowanie systemu polityki społecznej. </w:t>
      </w:r>
      <w:r w:rsidRPr="004A3379">
        <w:rPr>
          <w:rFonts w:asciiTheme="minorHAnsi" w:hAnsiTheme="minorHAnsi" w:cstheme="minorHAnsi"/>
          <w:kern w:val="1"/>
          <w:lang w:eastAsia="pl-PL"/>
        </w:rPr>
        <w:t>Liczne opracowania i prognozy demograficzne (w t</w:t>
      </w:r>
      <w:r w:rsidR="00087B4E">
        <w:rPr>
          <w:rFonts w:asciiTheme="minorHAnsi" w:hAnsiTheme="minorHAnsi" w:cstheme="minorHAnsi"/>
          <w:kern w:val="1"/>
          <w:lang w:eastAsia="pl-PL"/>
        </w:rPr>
        <w:t xml:space="preserve">ym </w:t>
      </w:r>
      <w:r w:rsidRPr="004A3379">
        <w:rPr>
          <w:rFonts w:asciiTheme="minorHAnsi" w:hAnsiTheme="minorHAnsi" w:cstheme="minorHAnsi"/>
          <w:kern w:val="1"/>
          <w:lang w:eastAsia="pl-PL"/>
        </w:rPr>
        <w:t>m.in. GUS) wskazują, iż zjawisko starzenia się społeczeństwa będzie przybierać na sile. Jak wskazują publikacje, w ostatnich latach obserwowany jest w Polsce nasilający się proces starzenia się populacji mieszkańców. Udział osób starszych w populacji mieszkańców Polski systematycznie rośnie. Na koniec 2020 r. liczba osób w wieku 60 lat i więcej wyniosła 9,8 mln i w stosunku do roku poprzedniego zwiększyła się o 1,0%. Odsetek osób starszych w populacji Polski osiągnął poziom 25,6%. Według prognozy GUS liczba ludności w wieku 60 lat i więcej w Polsce w roku 2030 ma wzrosnąć do poziomu 10,8 mln, a</w:t>
      </w:r>
      <w:r w:rsidR="00CC56D9">
        <w:rPr>
          <w:rFonts w:asciiTheme="minorHAnsi" w:hAnsiTheme="minorHAnsi" w:cstheme="minorHAnsi"/>
          <w:kern w:val="1"/>
          <w:lang w:eastAsia="pl-PL"/>
        </w:rPr>
        <w:t> </w:t>
      </w:r>
      <w:r w:rsidRPr="004A3379">
        <w:rPr>
          <w:rFonts w:asciiTheme="minorHAnsi" w:hAnsiTheme="minorHAnsi" w:cstheme="minorHAnsi"/>
          <w:kern w:val="1"/>
          <w:lang w:eastAsia="pl-PL"/>
        </w:rPr>
        <w:t>w</w:t>
      </w:r>
      <w:r w:rsidR="00CC56D9">
        <w:rPr>
          <w:rFonts w:asciiTheme="minorHAnsi" w:hAnsiTheme="minorHAnsi" w:cstheme="minorHAnsi"/>
          <w:kern w:val="1"/>
          <w:lang w:eastAsia="pl-PL"/>
        </w:rPr>
        <w:t> </w:t>
      </w:r>
      <w:r w:rsidRPr="004A3379">
        <w:rPr>
          <w:rFonts w:asciiTheme="minorHAnsi" w:hAnsiTheme="minorHAnsi" w:cstheme="minorHAnsi"/>
          <w:kern w:val="1"/>
          <w:lang w:eastAsia="pl-PL"/>
        </w:rPr>
        <w:t xml:space="preserve">2050 r. wyniesie 13,7 mln. Osoby te będą stanowiły około 40% ogółu ludności Polski. W 2020 r. wskaźnik obciążenia demograficznego osobami starszymi wzrósł do poziomu 28,2 (z 27,2 w roku 2019). Wskaźnik ludności w wieku poprodukcyjnym na 100 osób w wieku produkcyjnym </w:t>
      </w:r>
      <w:r w:rsidRPr="004A3379">
        <w:rPr>
          <w:rFonts w:asciiTheme="minorHAnsi" w:hAnsiTheme="minorHAnsi" w:cstheme="minorHAnsi"/>
          <w:kern w:val="1"/>
          <w:lang w:eastAsia="pl-PL"/>
        </w:rPr>
        <w:lastRenderedPageBreak/>
        <w:t>ukształtował się na poziomie 37,5, podczas gdy rok wcześniej wynosił 36,5. Według prognozy demograficznej w perspektywie do roku 2050 populacja Polski będzie stawała się coraz starsza. Równolegle do przewidywanego spadku liczby ludności o 4,3 mln osób do roku 2050, spodziewany jest stały wzrost liczby ludności w wieku senioralnym.</w:t>
      </w:r>
      <w:r w:rsidRPr="004A3379">
        <w:rPr>
          <w:rFonts w:asciiTheme="minorHAnsi" w:hAnsiTheme="minorHAnsi" w:cstheme="minorHAnsi"/>
          <w:kern w:val="1"/>
          <w:vertAlign w:val="superscript"/>
          <w:lang w:eastAsia="pl-PL"/>
        </w:rPr>
        <w:footnoteReference w:id="7"/>
      </w:r>
    </w:p>
    <w:p w14:paraId="060A1266" w14:textId="77777777" w:rsidR="005A3F2F" w:rsidRPr="004A3379" w:rsidRDefault="005A3F2F"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540F9C">
        <w:rPr>
          <w:rFonts w:asciiTheme="minorHAnsi" w:hAnsiTheme="minorHAnsi" w:cstheme="minorHAnsi"/>
          <w:noProof/>
          <w:color w:val="auto"/>
        </w:rPr>
        <w:t>6</w:t>
      </w:r>
      <w:r w:rsidR="00D63B2E" w:rsidRPr="004A3379">
        <w:rPr>
          <w:rFonts w:asciiTheme="minorHAnsi" w:hAnsiTheme="minorHAnsi" w:cstheme="minorHAnsi"/>
          <w:color w:val="auto"/>
        </w:rPr>
        <w:fldChar w:fldCharType="end"/>
      </w:r>
      <w:r w:rsidRPr="004A3379">
        <w:rPr>
          <w:rFonts w:asciiTheme="minorHAnsi" w:hAnsiTheme="minorHAnsi" w:cstheme="minorHAnsi"/>
          <w:b w:val="0"/>
          <w:color w:val="auto"/>
        </w:rPr>
        <w:t xml:space="preserve"> Ludność wg płci i wieku. Stan w dniu 31 grudnia 2020 r., 2035 r. i 2050 r.</w:t>
      </w:r>
    </w:p>
    <w:p w14:paraId="4B708422" w14:textId="77777777" w:rsidR="005A3F2F" w:rsidRPr="004A3379" w:rsidRDefault="005A3F2F" w:rsidP="005A3F2F">
      <w:pPr>
        <w:ind w:firstLine="408"/>
        <w:contextualSpacing/>
        <w:jc w:val="center"/>
        <w:rPr>
          <w:rFonts w:asciiTheme="minorHAnsi" w:hAnsiTheme="minorHAnsi" w:cstheme="minorHAnsi"/>
          <w:kern w:val="1"/>
          <w:lang w:eastAsia="pl-PL"/>
        </w:rPr>
      </w:pPr>
      <w:r w:rsidRPr="004A3379">
        <w:rPr>
          <w:rFonts w:asciiTheme="minorHAnsi" w:hAnsiTheme="minorHAnsi" w:cstheme="minorHAnsi"/>
          <w:noProof/>
          <w:sz w:val="22"/>
          <w:szCs w:val="22"/>
          <w:lang w:eastAsia="pl-PL" w:bidi="ar-SA"/>
        </w:rPr>
        <w:drawing>
          <wp:inline distT="0" distB="0" distL="0" distR="0" wp14:anchorId="26EC8729" wp14:editId="5B0A047D">
            <wp:extent cx="4048640" cy="3067050"/>
            <wp:effectExtent l="0" t="0" r="9525" b="0"/>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72289" cy="3084965"/>
                    </a:xfrm>
                    <a:prstGeom prst="rect">
                      <a:avLst/>
                    </a:prstGeom>
                    <a:noFill/>
                    <a:ln>
                      <a:noFill/>
                    </a:ln>
                  </pic:spPr>
                </pic:pic>
              </a:graphicData>
            </a:graphic>
          </wp:inline>
        </w:drawing>
      </w:r>
    </w:p>
    <w:p w14:paraId="3689E538" w14:textId="77777777" w:rsidR="005A3F2F" w:rsidRPr="004A3379" w:rsidRDefault="005A3F2F" w:rsidP="005A3F2F">
      <w:pPr>
        <w:contextualSpacing/>
        <w:rPr>
          <w:rFonts w:asciiTheme="minorHAnsi" w:hAnsiTheme="minorHAnsi" w:cstheme="minorHAnsi"/>
          <w:sz w:val="18"/>
          <w:szCs w:val="18"/>
        </w:rPr>
      </w:pPr>
      <w:r w:rsidRPr="004A3379">
        <w:rPr>
          <w:rFonts w:asciiTheme="minorHAnsi" w:hAnsiTheme="minorHAnsi" w:cstheme="minorHAnsi"/>
          <w:b/>
          <w:sz w:val="18"/>
          <w:szCs w:val="18"/>
        </w:rPr>
        <w:t>Źródło: „</w:t>
      </w:r>
      <w:r w:rsidRPr="004A3379">
        <w:rPr>
          <w:rFonts w:asciiTheme="minorHAnsi" w:hAnsiTheme="minorHAnsi" w:cstheme="minorHAnsi"/>
          <w:sz w:val="18"/>
          <w:szCs w:val="18"/>
        </w:rPr>
        <w:t>Sytuacja osób starszych w Polsce w 2020 r.” GUS, Warszawa, Białystok 2021</w:t>
      </w:r>
    </w:p>
    <w:p w14:paraId="632B5927" w14:textId="77777777" w:rsidR="005A3F2F" w:rsidRPr="004A3379" w:rsidRDefault="005A3F2F" w:rsidP="005A3F2F">
      <w:pPr>
        <w:rPr>
          <w:rFonts w:asciiTheme="minorHAnsi" w:hAnsiTheme="minorHAnsi" w:cstheme="minorHAnsi"/>
        </w:rPr>
      </w:pPr>
    </w:p>
    <w:p w14:paraId="110815C5" w14:textId="77777777" w:rsidR="005A3F2F" w:rsidRPr="004A3379" w:rsidRDefault="005A3F2F" w:rsidP="005A3F2F">
      <w:pPr>
        <w:spacing w:after="720"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Stopniowe starzenie się społeczeństwa generuje szereg problemów (m.in. zmniejszanie zasobu siły roboczej, osłabienie lokalnego kapitału ludzkiego czy pogarszanie struktury rynku pracy). Zjawisko starzenia się populacji ma również skutki ekonomiczne dla systemu finansów publicznych w postaci wzrostu kosztów opieki zdrowotnej i opieki nad ludźmi starszymi.</w:t>
      </w:r>
    </w:p>
    <w:p w14:paraId="7E37EFEB" w14:textId="0B98D254" w:rsidR="005A3F2F" w:rsidRPr="004A3379" w:rsidRDefault="005A3F2F" w:rsidP="005A3F2F">
      <w:pPr>
        <w:spacing w:after="240" w:line="360" w:lineRule="auto"/>
        <w:ind w:firstLine="408"/>
        <w:jc w:val="both"/>
        <w:rPr>
          <w:rFonts w:asciiTheme="minorHAnsi" w:hAnsiTheme="minorHAnsi" w:cstheme="minorHAnsi"/>
          <w:lang w:eastAsia="pl-PL"/>
        </w:rPr>
      </w:pPr>
      <w:r w:rsidRPr="004A3379">
        <w:rPr>
          <w:rFonts w:asciiTheme="minorHAnsi" w:hAnsiTheme="minorHAnsi" w:cstheme="minorHAnsi"/>
        </w:rPr>
        <w:tab/>
      </w:r>
      <w:r w:rsidRPr="004A3379">
        <w:rPr>
          <w:rFonts w:asciiTheme="minorHAnsi" w:hAnsiTheme="minorHAnsi" w:cstheme="minorHAnsi"/>
          <w:lang w:eastAsia="pl-PL"/>
        </w:rPr>
        <w:t>Analiza danych dotyczących wieku mieszkańców gminy Adamów wskazuje także na występowanie negatywnych zjawisk, charakterystycznych dla całej Polski. Zauważalny jest trend stopniowego starzenia się populacji ludności gminy. Wskazuje na to poniższa piramida wieku i płci (dane GUS 2021 r.; portal: Polska w liczbach), której kształt ma charakter regresywny (zbliżony do kształtu piramidy dla mieszkańców całego kraju w 2020 r.). Zgodnie z danymi GUS średni wiek mieszkańców gminy Adamów w 2021 r. wynosi: 4</w:t>
      </w:r>
      <w:r>
        <w:rPr>
          <w:rFonts w:asciiTheme="minorHAnsi" w:hAnsiTheme="minorHAnsi" w:cstheme="minorHAnsi"/>
          <w:lang w:eastAsia="pl-PL"/>
        </w:rPr>
        <w:t>0,8</w:t>
      </w:r>
      <w:r w:rsidRPr="004A3379">
        <w:rPr>
          <w:rFonts w:asciiTheme="minorHAnsi" w:hAnsiTheme="minorHAnsi" w:cstheme="minorHAnsi"/>
          <w:lang w:eastAsia="pl-PL"/>
        </w:rPr>
        <w:t xml:space="preserve"> lat (dla kobiet 42,6, a dla mężczyzn 3</w:t>
      </w:r>
      <w:r>
        <w:rPr>
          <w:rFonts w:asciiTheme="minorHAnsi" w:hAnsiTheme="minorHAnsi" w:cstheme="minorHAnsi"/>
          <w:lang w:eastAsia="pl-PL"/>
        </w:rPr>
        <w:t>8,9</w:t>
      </w:r>
      <w:r w:rsidRPr="004A3379">
        <w:rPr>
          <w:rFonts w:asciiTheme="minorHAnsi" w:hAnsiTheme="minorHAnsi" w:cstheme="minorHAnsi"/>
          <w:lang w:eastAsia="pl-PL"/>
        </w:rPr>
        <w:t xml:space="preserve">). Jest to wartość niższa od średniej wojewódzkiej, która kształtowała się na poziomie 42,6 lata i średniej krajowej – 42,2 lata. Jednocześnie zaznaczyć należy, iż spora część młodych mieszkańców gminy przebywa na stałe poza jej obszarem. Jednocześnie osoby te, nie decydują </w:t>
      </w:r>
      <w:r w:rsidR="00087B4E">
        <w:rPr>
          <w:rFonts w:asciiTheme="minorHAnsi" w:hAnsiTheme="minorHAnsi" w:cstheme="minorHAnsi"/>
          <w:lang w:eastAsia="pl-PL"/>
        </w:rPr>
        <w:lastRenderedPageBreak/>
        <w:t xml:space="preserve">na </w:t>
      </w:r>
      <w:r w:rsidRPr="004A3379">
        <w:rPr>
          <w:rFonts w:asciiTheme="minorHAnsi" w:hAnsiTheme="minorHAnsi" w:cstheme="minorHAnsi"/>
          <w:lang w:eastAsia="pl-PL"/>
        </w:rPr>
        <w:t xml:space="preserve">zmianę adresu zameldowania. Stąd figurują one ciągle w ewidencji gminy i wpływają na wartość wskaźnika obrazującego średni wiek mieszkańców gminy. </w:t>
      </w:r>
    </w:p>
    <w:p w14:paraId="42FC03E8" w14:textId="77777777" w:rsidR="005A3F2F" w:rsidRDefault="005A3F2F" w:rsidP="00C77267">
      <w:pPr>
        <w:pStyle w:val="Legenda"/>
        <w:rPr>
          <w:rFonts w:asciiTheme="minorHAnsi" w:hAnsiTheme="minorHAnsi" w:cstheme="minorHAnsi"/>
        </w:rPr>
      </w:pPr>
      <w:r w:rsidRPr="004A3379">
        <w:rPr>
          <w:rFonts w:asciiTheme="minorHAnsi" w:hAnsiTheme="minorHAnsi" w:cstheme="minorHAnsi"/>
          <w:color w:val="auto"/>
        </w:rPr>
        <w:t xml:space="preserve">Wykres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Wykres \* ARABIC </w:instrText>
      </w:r>
      <w:r w:rsidR="00D63B2E" w:rsidRPr="004A3379">
        <w:rPr>
          <w:rFonts w:asciiTheme="minorHAnsi" w:hAnsiTheme="minorHAnsi" w:cstheme="minorHAnsi"/>
          <w:color w:val="auto"/>
        </w:rPr>
        <w:fldChar w:fldCharType="separate"/>
      </w:r>
      <w:r w:rsidR="00540F9C">
        <w:rPr>
          <w:rFonts w:asciiTheme="minorHAnsi" w:hAnsiTheme="minorHAnsi" w:cstheme="minorHAnsi"/>
          <w:noProof/>
          <w:color w:val="auto"/>
        </w:rPr>
        <w:t>7</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Piramida wieku i płci mieszkańców</w:t>
      </w:r>
      <w:r w:rsidR="00D63B2E" w:rsidRPr="004A3379">
        <w:rPr>
          <w:rFonts w:asciiTheme="minorHAnsi" w:hAnsiTheme="minorHAnsi" w:cstheme="minorHAnsi"/>
          <w:b w:val="0"/>
          <w:bCs w:val="0"/>
          <w:color w:val="auto"/>
        </w:rPr>
        <w:fldChar w:fldCharType="begin"/>
      </w:r>
      <w:r w:rsidRPr="004A3379">
        <w:rPr>
          <w:rFonts w:asciiTheme="minorHAnsi" w:hAnsiTheme="minorHAnsi" w:cstheme="minorHAnsi"/>
          <w:b w:val="0"/>
          <w:bCs w:val="0"/>
          <w:color w:val="auto"/>
        </w:rPr>
        <w:instrText xml:space="preserve"> LISTNUM </w:instrText>
      </w:r>
      <w:r w:rsidR="00D63B2E" w:rsidRPr="004A3379">
        <w:rPr>
          <w:rFonts w:asciiTheme="minorHAnsi" w:hAnsiTheme="minorHAnsi" w:cstheme="minorHAnsi"/>
          <w:b w:val="0"/>
          <w:bCs w:val="0"/>
          <w:color w:val="auto"/>
        </w:rPr>
        <w:fldChar w:fldCharType="end"/>
      </w:r>
      <w:r w:rsidRPr="004A3379">
        <w:rPr>
          <w:rFonts w:asciiTheme="minorHAnsi" w:hAnsiTheme="minorHAnsi" w:cstheme="minorHAnsi"/>
          <w:b w:val="0"/>
          <w:bCs w:val="0"/>
          <w:color w:val="auto"/>
        </w:rPr>
        <w:t xml:space="preserve"> gminy Adamów w 2021 r</w:t>
      </w:r>
      <w:r w:rsidRPr="004A3379">
        <w:rPr>
          <w:rFonts w:asciiTheme="minorHAnsi" w:hAnsiTheme="minorHAnsi" w:cstheme="minorHAnsi"/>
          <w:color w:val="auto"/>
        </w:rPr>
        <w:t xml:space="preserve">. </w:t>
      </w:r>
    </w:p>
    <w:p w14:paraId="592EA6BC" w14:textId="77777777" w:rsidR="005A3F2F" w:rsidRPr="004A3379" w:rsidRDefault="007C48A8" w:rsidP="005A3F2F">
      <w:pPr>
        <w:rPr>
          <w:rFonts w:asciiTheme="minorHAnsi" w:hAnsiTheme="minorHAnsi" w:cstheme="minorHAnsi"/>
        </w:rPr>
      </w:pPr>
      <w:r>
        <w:rPr>
          <w:rFonts w:asciiTheme="minorHAnsi" w:hAnsiTheme="minorHAnsi" w:cstheme="minorHAnsi"/>
          <w:noProof/>
          <w:lang w:eastAsia="pl-PL" w:bidi="ar-SA"/>
        </w:rPr>
        <w:drawing>
          <wp:inline distT="0" distB="0" distL="0" distR="0" wp14:anchorId="2A5B0C06" wp14:editId="01E90924">
            <wp:extent cx="5939790" cy="3038475"/>
            <wp:effectExtent l="0" t="0" r="381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038475"/>
                    </a:xfrm>
                    <a:prstGeom prst="rect">
                      <a:avLst/>
                    </a:prstGeom>
                    <a:noFill/>
                    <a:ln>
                      <a:noFill/>
                    </a:ln>
                  </pic:spPr>
                </pic:pic>
              </a:graphicData>
            </a:graphic>
          </wp:inline>
        </w:drawing>
      </w:r>
    </w:p>
    <w:p w14:paraId="6DBF50C3" w14:textId="77777777" w:rsidR="005A3F2F" w:rsidRPr="004A3379" w:rsidRDefault="005A3F2F" w:rsidP="005A3F2F">
      <w:pPr>
        <w:spacing w:after="360"/>
        <w:rPr>
          <w:rFonts w:asciiTheme="minorHAnsi" w:hAnsiTheme="minorHAnsi" w:cstheme="minorHAnsi"/>
          <w:sz w:val="20"/>
          <w:szCs w:val="20"/>
        </w:rPr>
      </w:pPr>
      <w:r w:rsidRPr="004A3379">
        <w:rPr>
          <w:rFonts w:asciiTheme="minorHAnsi" w:hAnsiTheme="minorHAnsi" w:cstheme="minorHAnsi"/>
          <w:b/>
          <w:bCs/>
          <w:sz w:val="18"/>
          <w:szCs w:val="18"/>
        </w:rPr>
        <w:t xml:space="preserve">Źródło: </w:t>
      </w:r>
      <w:hyperlink r:id="rId36" w:history="1">
        <w:r w:rsidRPr="004A3379">
          <w:rPr>
            <w:rFonts w:asciiTheme="minorHAnsi" w:hAnsiTheme="minorHAnsi" w:cstheme="minorHAnsi"/>
            <w:sz w:val="20"/>
            <w:szCs w:val="20"/>
          </w:rPr>
          <w:t>https://www.polskawliczbach.pl/gmina_Adamów</w:t>
        </w:r>
      </w:hyperlink>
    </w:p>
    <w:p w14:paraId="5F8A3A34" w14:textId="77777777" w:rsidR="005A3F2F" w:rsidRDefault="005A3F2F" w:rsidP="005A3F2F">
      <w:pPr>
        <w:spacing w:after="360" w:line="276" w:lineRule="auto"/>
        <w:jc w:val="both"/>
        <w:rPr>
          <w:rFonts w:asciiTheme="minorHAnsi" w:hAnsiTheme="minorHAnsi" w:cstheme="minorHAnsi"/>
          <w:sz w:val="20"/>
          <w:szCs w:val="20"/>
        </w:rPr>
      </w:pPr>
      <w:r w:rsidRPr="004A3379">
        <w:rPr>
          <w:rFonts w:asciiTheme="minorHAnsi" w:hAnsiTheme="minorHAnsi" w:cstheme="minorHAnsi"/>
          <w:sz w:val="20"/>
          <w:szCs w:val="20"/>
        </w:rPr>
        <w:tab/>
      </w:r>
      <w:r w:rsidRPr="004A3379">
        <w:rPr>
          <w:rFonts w:asciiTheme="minorHAnsi" w:hAnsiTheme="minorHAnsi" w:cstheme="minorHAnsi"/>
          <w:lang w:eastAsia="pl-PL"/>
        </w:rPr>
        <w:t xml:space="preserve">Na kolejnym wykresie zaprezentowano liczbę mieszkańców gminy Adamów w latach 2017-2021 w podziale według </w:t>
      </w:r>
      <w:r w:rsidRPr="003C32ED">
        <w:rPr>
          <w:rFonts w:asciiTheme="minorHAnsi" w:hAnsiTheme="minorHAnsi" w:cstheme="minorHAnsi"/>
          <w:lang w:eastAsia="pl-PL"/>
        </w:rPr>
        <w:t>ekonomicznych</w:t>
      </w:r>
      <w:r w:rsidRPr="004A3379">
        <w:rPr>
          <w:rFonts w:asciiTheme="minorHAnsi" w:hAnsiTheme="minorHAnsi" w:cstheme="minorHAnsi"/>
          <w:lang w:eastAsia="pl-PL"/>
        </w:rPr>
        <w:t xml:space="preserve"> grup wieku.</w:t>
      </w:r>
    </w:p>
    <w:p w14:paraId="54E7D659" w14:textId="77777777" w:rsidR="005A3F2F" w:rsidRDefault="006E4B79" w:rsidP="005A3F2F">
      <w:pPr>
        <w:spacing w:after="360" w:line="276" w:lineRule="auto"/>
        <w:contextualSpacing/>
        <w:rPr>
          <w:rFonts w:asciiTheme="minorHAnsi" w:hAnsiTheme="minorHAnsi" w:cstheme="minorHAnsi"/>
          <w:sz w:val="18"/>
          <w:szCs w:val="18"/>
        </w:rPr>
      </w:pPr>
      <w:r w:rsidRPr="006E4B79">
        <w:rPr>
          <w:rFonts w:asciiTheme="minorHAnsi" w:hAnsiTheme="minorHAnsi" w:cstheme="minorHAnsi"/>
          <w:b/>
          <w:bCs/>
          <w:sz w:val="18"/>
          <w:szCs w:val="18"/>
        </w:rPr>
        <w:t xml:space="preserve">Wykres </w:t>
      </w:r>
      <w:r w:rsidR="00D63B2E" w:rsidRPr="006E4B79">
        <w:rPr>
          <w:rFonts w:asciiTheme="minorHAnsi" w:hAnsiTheme="minorHAnsi" w:cstheme="minorHAnsi"/>
          <w:b/>
          <w:bCs/>
          <w:sz w:val="18"/>
          <w:szCs w:val="18"/>
        </w:rPr>
        <w:fldChar w:fldCharType="begin"/>
      </w:r>
      <w:r w:rsidRPr="006E4B79">
        <w:rPr>
          <w:rFonts w:asciiTheme="minorHAnsi" w:hAnsiTheme="minorHAnsi" w:cstheme="minorHAnsi"/>
          <w:b/>
          <w:bCs/>
          <w:sz w:val="18"/>
          <w:szCs w:val="18"/>
        </w:rPr>
        <w:instrText xml:space="preserve"> SEQ Wykres \* ARABIC </w:instrText>
      </w:r>
      <w:r w:rsidR="00D63B2E" w:rsidRPr="006E4B79">
        <w:rPr>
          <w:rFonts w:asciiTheme="minorHAnsi" w:hAnsiTheme="minorHAnsi" w:cstheme="minorHAnsi"/>
          <w:b/>
          <w:bCs/>
          <w:sz w:val="18"/>
          <w:szCs w:val="18"/>
        </w:rPr>
        <w:fldChar w:fldCharType="separate"/>
      </w:r>
      <w:r w:rsidR="00540F9C">
        <w:rPr>
          <w:rFonts w:asciiTheme="minorHAnsi" w:hAnsiTheme="minorHAnsi" w:cstheme="minorHAnsi"/>
          <w:b/>
          <w:bCs/>
          <w:noProof/>
          <w:sz w:val="18"/>
          <w:szCs w:val="18"/>
        </w:rPr>
        <w:t>8</w:t>
      </w:r>
      <w:r w:rsidR="00D63B2E" w:rsidRPr="006E4B79">
        <w:rPr>
          <w:rFonts w:asciiTheme="minorHAnsi" w:hAnsiTheme="minorHAnsi" w:cstheme="minorHAnsi"/>
          <w:b/>
          <w:bCs/>
          <w:sz w:val="18"/>
          <w:szCs w:val="18"/>
        </w:rPr>
        <w:fldChar w:fldCharType="end"/>
      </w:r>
      <w:r w:rsidR="005A3F2F" w:rsidRPr="0078257A">
        <w:rPr>
          <w:rFonts w:asciiTheme="minorHAnsi" w:hAnsiTheme="minorHAnsi" w:cstheme="minorHAnsi"/>
          <w:sz w:val="18"/>
          <w:szCs w:val="18"/>
        </w:rPr>
        <w:t xml:space="preserve"> Liczba ludności wg. poszczególnych grup ekonomicznych w latach 2017-2021 </w:t>
      </w:r>
    </w:p>
    <w:p w14:paraId="5D16FF07" w14:textId="77777777" w:rsidR="005A3F2F" w:rsidRDefault="005A3F2F" w:rsidP="005A3F2F">
      <w:pPr>
        <w:spacing w:after="360" w:line="276" w:lineRule="auto"/>
        <w:contextualSpacing/>
        <w:rPr>
          <w:rFonts w:asciiTheme="minorHAnsi" w:hAnsiTheme="minorHAnsi" w:cstheme="minorHAnsi"/>
          <w:noProof/>
          <w:lang w:eastAsia="pl-PL" w:bidi="ar-SA"/>
        </w:rPr>
      </w:pPr>
      <w:r>
        <w:rPr>
          <w:noProof/>
          <w:lang w:eastAsia="pl-PL" w:bidi="ar-SA"/>
        </w:rPr>
        <w:drawing>
          <wp:inline distT="0" distB="0" distL="0" distR="0" wp14:anchorId="64105E14" wp14:editId="62F6015A">
            <wp:extent cx="5981700" cy="3057525"/>
            <wp:effectExtent l="0" t="0" r="0" b="0"/>
            <wp:docPr id="15" name="Wykres 1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7560E30B-A95E-0123-AD80-CC33BF55AD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642A28F" w14:textId="6A958B42" w:rsidR="005A3F2F" w:rsidRDefault="005A3F2F" w:rsidP="005A3F2F">
      <w:pPr>
        <w:spacing w:after="360" w:line="276" w:lineRule="auto"/>
        <w:contextualSpacing/>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w:t>
      </w:r>
      <w:r w:rsidR="00087B4E">
        <w:rPr>
          <w:rFonts w:asciiTheme="minorHAnsi" w:hAnsiTheme="minorHAnsi" w:cstheme="minorHAnsi"/>
          <w:sz w:val="18"/>
          <w:szCs w:val="18"/>
        </w:rPr>
        <w:t>e danych Urzędu Gminy Adamów</w:t>
      </w:r>
    </w:p>
    <w:p w14:paraId="55631AD2" w14:textId="77777777" w:rsidR="005A3F2F" w:rsidRPr="004A3379" w:rsidRDefault="005A3F2F" w:rsidP="005A3F2F">
      <w:pPr>
        <w:spacing w:after="360" w:line="276" w:lineRule="auto"/>
        <w:contextualSpacing/>
        <w:rPr>
          <w:rFonts w:asciiTheme="minorHAnsi" w:hAnsiTheme="minorHAnsi" w:cstheme="minorHAnsi"/>
          <w:sz w:val="18"/>
          <w:szCs w:val="18"/>
        </w:rPr>
      </w:pPr>
    </w:p>
    <w:p w14:paraId="5608C015" w14:textId="14F4F67A" w:rsidR="005A3F2F" w:rsidRPr="004A3379"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lang w:eastAsia="pl-PL"/>
        </w:rPr>
        <w:lastRenderedPageBreak/>
        <w:t>Na koniec 2021 r. udział osób w</w:t>
      </w:r>
      <w:r w:rsidR="00087B4E">
        <w:rPr>
          <w:rFonts w:asciiTheme="minorHAnsi" w:hAnsiTheme="minorHAnsi" w:cstheme="minorHAnsi"/>
          <w:lang w:eastAsia="pl-PL"/>
        </w:rPr>
        <w:t xml:space="preserve">g </w:t>
      </w:r>
      <w:r w:rsidRPr="004A3379">
        <w:rPr>
          <w:rFonts w:asciiTheme="minorHAnsi" w:hAnsiTheme="minorHAnsi" w:cstheme="minorHAnsi"/>
          <w:lang w:eastAsia="pl-PL"/>
        </w:rPr>
        <w:t xml:space="preserve">poszczególnych ekonomicznych grup na terenie gminy kształtował się w następujących sposób: osoby w wieku przedprodukcyjnym </w:t>
      </w:r>
      <w:r>
        <w:rPr>
          <w:rFonts w:asciiTheme="minorHAnsi" w:hAnsiTheme="minorHAnsi" w:cstheme="minorHAnsi"/>
          <w:lang w:eastAsia="pl-PL"/>
        </w:rPr>
        <w:t>–20,11</w:t>
      </w:r>
      <w:r w:rsidR="00087B4E">
        <w:rPr>
          <w:rFonts w:asciiTheme="minorHAnsi" w:hAnsiTheme="minorHAnsi" w:cstheme="minorHAnsi"/>
          <w:lang w:eastAsia="pl-PL"/>
        </w:rPr>
        <w:t>%,  osoby w </w:t>
      </w:r>
      <w:r w:rsidRPr="004A3379">
        <w:rPr>
          <w:rFonts w:asciiTheme="minorHAnsi" w:hAnsiTheme="minorHAnsi" w:cstheme="minorHAnsi"/>
          <w:lang w:eastAsia="pl-PL"/>
        </w:rPr>
        <w:t xml:space="preserve">wieku produkcyjnym </w:t>
      </w:r>
      <w:r>
        <w:rPr>
          <w:rFonts w:asciiTheme="minorHAnsi" w:hAnsiTheme="minorHAnsi" w:cstheme="minorHAnsi"/>
          <w:lang w:eastAsia="pl-PL"/>
        </w:rPr>
        <w:t>–61,04</w:t>
      </w:r>
      <w:r w:rsidRPr="004A3379">
        <w:rPr>
          <w:rFonts w:asciiTheme="minorHAnsi" w:hAnsiTheme="minorHAnsi" w:cstheme="minorHAnsi"/>
          <w:lang w:eastAsia="pl-PL"/>
        </w:rPr>
        <w:t xml:space="preserve">%, osoby w wieku poprodukcyjnym </w:t>
      </w:r>
      <w:r>
        <w:rPr>
          <w:rFonts w:asciiTheme="minorHAnsi" w:hAnsiTheme="minorHAnsi" w:cstheme="minorHAnsi"/>
          <w:lang w:eastAsia="pl-PL"/>
        </w:rPr>
        <w:t>–18,84</w:t>
      </w:r>
      <w:r w:rsidRPr="004A3379">
        <w:rPr>
          <w:rFonts w:asciiTheme="minorHAnsi" w:hAnsiTheme="minorHAnsi" w:cstheme="minorHAnsi"/>
          <w:lang w:eastAsia="pl-PL"/>
        </w:rPr>
        <w:t xml:space="preserve">%. Dane te są zbliżone do średnich wartości dla powiatu </w:t>
      </w:r>
      <w:r>
        <w:rPr>
          <w:rFonts w:asciiTheme="minorHAnsi" w:hAnsiTheme="minorHAnsi" w:cstheme="minorHAnsi"/>
          <w:lang w:eastAsia="pl-PL"/>
        </w:rPr>
        <w:t>łukowskiego</w:t>
      </w:r>
      <w:r w:rsidRPr="004A3379">
        <w:rPr>
          <w:rFonts w:asciiTheme="minorHAnsi" w:hAnsiTheme="minorHAnsi" w:cstheme="minorHAnsi"/>
          <w:lang w:eastAsia="pl-PL"/>
        </w:rPr>
        <w:t xml:space="preserve">.  W 2021 r. </w:t>
      </w:r>
      <w:r>
        <w:rPr>
          <w:rFonts w:asciiTheme="minorHAnsi" w:hAnsiTheme="minorHAnsi" w:cstheme="minorHAnsi"/>
          <w:lang w:eastAsia="pl-PL"/>
        </w:rPr>
        <w:t>20,60</w:t>
      </w:r>
      <w:r w:rsidRPr="004A3379">
        <w:rPr>
          <w:rFonts w:asciiTheme="minorHAnsi" w:hAnsiTheme="minorHAnsi" w:cstheme="minorHAnsi"/>
          <w:lang w:eastAsia="pl-PL"/>
        </w:rPr>
        <w:t>% mieszkańcó</w:t>
      </w:r>
      <w:r w:rsidR="00D63B2E" w:rsidRPr="004A3379">
        <w:rPr>
          <w:rFonts w:asciiTheme="minorHAnsi" w:hAnsiTheme="minorHAnsi" w:cstheme="minorHAnsi"/>
          <w:lang w:eastAsia="pl-PL"/>
        </w:rPr>
        <w:fldChar w:fldCharType="begin"/>
      </w:r>
      <w:r w:rsidRPr="004A3379">
        <w:rPr>
          <w:rFonts w:asciiTheme="minorHAnsi" w:hAnsiTheme="minorHAnsi" w:cstheme="minorHAnsi"/>
          <w:lang w:eastAsia="pl-PL"/>
        </w:rPr>
        <w:instrText xml:space="preserve"> LISTNUM </w:instrText>
      </w:r>
      <w:r w:rsidR="00D63B2E" w:rsidRPr="004A3379">
        <w:rPr>
          <w:rFonts w:asciiTheme="minorHAnsi" w:hAnsiTheme="minorHAnsi" w:cstheme="minorHAnsi"/>
          <w:lang w:eastAsia="pl-PL"/>
        </w:rPr>
        <w:fldChar w:fldCharType="end"/>
      </w:r>
      <w:r w:rsidRPr="004A3379">
        <w:rPr>
          <w:rFonts w:asciiTheme="minorHAnsi" w:hAnsiTheme="minorHAnsi" w:cstheme="minorHAnsi"/>
          <w:lang w:eastAsia="pl-PL"/>
        </w:rPr>
        <w:t xml:space="preserve">w powiatu stanowiły osoby w wieku przedprodukcyjnym, </w:t>
      </w:r>
      <w:r>
        <w:rPr>
          <w:rFonts w:asciiTheme="minorHAnsi" w:hAnsiTheme="minorHAnsi" w:cstheme="minorHAnsi"/>
          <w:lang w:eastAsia="pl-PL"/>
        </w:rPr>
        <w:t>59,20</w:t>
      </w:r>
      <w:r w:rsidRPr="004A3379">
        <w:rPr>
          <w:rFonts w:asciiTheme="minorHAnsi" w:hAnsiTheme="minorHAnsi" w:cstheme="minorHAnsi"/>
          <w:lang w:eastAsia="pl-PL"/>
        </w:rPr>
        <w:t>% mieszkańcó</w:t>
      </w:r>
      <w:r w:rsidR="00D63B2E" w:rsidRPr="004A3379">
        <w:rPr>
          <w:rFonts w:asciiTheme="minorHAnsi" w:hAnsiTheme="minorHAnsi" w:cstheme="minorHAnsi"/>
          <w:lang w:eastAsia="pl-PL"/>
        </w:rPr>
        <w:fldChar w:fldCharType="begin"/>
      </w:r>
      <w:r w:rsidRPr="004A3379">
        <w:rPr>
          <w:rFonts w:asciiTheme="minorHAnsi" w:hAnsiTheme="minorHAnsi" w:cstheme="minorHAnsi"/>
          <w:lang w:eastAsia="pl-PL"/>
        </w:rPr>
        <w:instrText xml:space="preserve"> LISTNUM </w:instrText>
      </w:r>
      <w:r w:rsidR="00D63B2E" w:rsidRPr="004A3379">
        <w:rPr>
          <w:rFonts w:asciiTheme="minorHAnsi" w:hAnsiTheme="minorHAnsi" w:cstheme="minorHAnsi"/>
          <w:lang w:eastAsia="pl-PL"/>
        </w:rPr>
        <w:fldChar w:fldCharType="end"/>
      </w:r>
      <w:r w:rsidRPr="004A3379">
        <w:rPr>
          <w:rFonts w:asciiTheme="minorHAnsi" w:hAnsiTheme="minorHAnsi" w:cstheme="minorHAnsi"/>
          <w:lang w:eastAsia="pl-PL"/>
        </w:rPr>
        <w:t xml:space="preserve">w to osoby w wieku produkcyjnym, zaś mieszkańcy w wieku poprodukcyjnym stanowili </w:t>
      </w:r>
      <w:r>
        <w:rPr>
          <w:rFonts w:asciiTheme="minorHAnsi" w:hAnsiTheme="minorHAnsi" w:cstheme="minorHAnsi"/>
          <w:lang w:eastAsia="pl-PL"/>
        </w:rPr>
        <w:t>20,30</w:t>
      </w:r>
      <w:r w:rsidRPr="004A3379">
        <w:rPr>
          <w:rFonts w:asciiTheme="minorHAnsi" w:hAnsiTheme="minorHAnsi" w:cstheme="minorHAnsi"/>
          <w:lang w:eastAsia="pl-PL"/>
        </w:rPr>
        <w:t xml:space="preserve">% ogółu. </w:t>
      </w:r>
      <w:r w:rsidRPr="004A3379">
        <w:rPr>
          <w:rFonts w:asciiTheme="minorHAnsi" w:hAnsiTheme="minorHAnsi" w:cstheme="minorHAnsi"/>
          <w:kern w:val="1"/>
          <w:lang w:eastAsia="pl-PL"/>
        </w:rPr>
        <w:t xml:space="preserve">Dostępne dane pozwalają zaobserwować, iż  w gminie Adamów na przestrzeni lat 2017-2021 nieznacznie </w:t>
      </w:r>
      <w:r>
        <w:rPr>
          <w:rFonts w:asciiTheme="minorHAnsi" w:hAnsiTheme="minorHAnsi" w:cstheme="minorHAnsi"/>
          <w:kern w:val="1"/>
          <w:lang w:eastAsia="pl-PL"/>
        </w:rPr>
        <w:t>zmalał</w:t>
      </w:r>
      <w:r w:rsidRPr="004A3379">
        <w:rPr>
          <w:rFonts w:asciiTheme="minorHAnsi" w:hAnsiTheme="minorHAnsi" w:cstheme="minorHAnsi"/>
          <w:kern w:val="1"/>
          <w:lang w:eastAsia="pl-PL"/>
        </w:rPr>
        <w:t xml:space="preserve"> odsetek ludności w wieku produkcyjnym w ogólnej liczbie mieszkańców, z </w:t>
      </w:r>
      <w:r>
        <w:rPr>
          <w:rFonts w:asciiTheme="minorHAnsi" w:hAnsiTheme="minorHAnsi" w:cstheme="minorHAnsi"/>
          <w:kern w:val="1"/>
          <w:lang w:eastAsia="pl-PL"/>
        </w:rPr>
        <w:t>62,70</w:t>
      </w:r>
      <w:r w:rsidRPr="004A3379">
        <w:rPr>
          <w:rFonts w:asciiTheme="minorHAnsi" w:hAnsiTheme="minorHAnsi" w:cstheme="minorHAnsi"/>
          <w:kern w:val="1"/>
          <w:lang w:eastAsia="pl-PL"/>
        </w:rPr>
        <w:t xml:space="preserve">% w 2017 r. do </w:t>
      </w:r>
      <w:r>
        <w:rPr>
          <w:rFonts w:asciiTheme="minorHAnsi" w:hAnsiTheme="minorHAnsi" w:cstheme="minorHAnsi"/>
          <w:kern w:val="1"/>
          <w:lang w:eastAsia="pl-PL"/>
        </w:rPr>
        <w:t>61,04</w:t>
      </w:r>
      <w:r w:rsidRPr="004A3379">
        <w:rPr>
          <w:rFonts w:asciiTheme="minorHAnsi" w:hAnsiTheme="minorHAnsi" w:cstheme="minorHAnsi"/>
          <w:kern w:val="1"/>
          <w:lang w:eastAsia="pl-PL"/>
        </w:rPr>
        <w:t xml:space="preserve">% w 2021r. Wzrósł procentowy udział osób w wieku poprodukcyjnym z </w:t>
      </w:r>
      <w:r>
        <w:rPr>
          <w:rFonts w:asciiTheme="minorHAnsi" w:hAnsiTheme="minorHAnsi" w:cstheme="minorHAnsi"/>
          <w:kern w:val="1"/>
          <w:lang w:eastAsia="pl-PL"/>
        </w:rPr>
        <w:t>16,84</w:t>
      </w:r>
      <w:r w:rsidRPr="004A3379">
        <w:rPr>
          <w:rFonts w:asciiTheme="minorHAnsi" w:hAnsiTheme="minorHAnsi" w:cstheme="minorHAnsi"/>
          <w:kern w:val="1"/>
          <w:lang w:eastAsia="pl-PL"/>
        </w:rPr>
        <w:t xml:space="preserve">%, w 2017 r. do </w:t>
      </w:r>
      <w:r>
        <w:rPr>
          <w:rFonts w:asciiTheme="minorHAnsi" w:hAnsiTheme="minorHAnsi" w:cstheme="minorHAnsi"/>
          <w:kern w:val="1"/>
          <w:lang w:eastAsia="pl-PL"/>
        </w:rPr>
        <w:t>18,84</w:t>
      </w:r>
      <w:r w:rsidRPr="004A3379">
        <w:rPr>
          <w:rFonts w:asciiTheme="minorHAnsi" w:hAnsiTheme="minorHAnsi" w:cstheme="minorHAnsi"/>
          <w:kern w:val="1"/>
          <w:lang w:eastAsia="pl-PL"/>
        </w:rPr>
        <w:t xml:space="preserve">% w 2021 r. </w:t>
      </w:r>
      <w:r>
        <w:rPr>
          <w:rFonts w:asciiTheme="minorHAnsi" w:hAnsiTheme="minorHAnsi" w:cstheme="minorHAnsi"/>
          <w:kern w:val="1"/>
          <w:lang w:eastAsia="pl-PL"/>
        </w:rPr>
        <w:t>Nieznacznie z</w:t>
      </w:r>
      <w:r w:rsidRPr="004A3379">
        <w:rPr>
          <w:rFonts w:asciiTheme="minorHAnsi" w:hAnsiTheme="minorHAnsi" w:cstheme="minorHAnsi"/>
          <w:kern w:val="1"/>
          <w:lang w:eastAsia="pl-PL"/>
        </w:rPr>
        <w:t xml:space="preserve">malał natomiast odsetek mieszkańców w  wieku przedprodukcyjnym, z </w:t>
      </w:r>
      <w:r>
        <w:rPr>
          <w:rFonts w:asciiTheme="minorHAnsi" w:hAnsiTheme="minorHAnsi" w:cstheme="minorHAnsi"/>
          <w:kern w:val="1"/>
          <w:lang w:eastAsia="pl-PL"/>
        </w:rPr>
        <w:t>20,46</w:t>
      </w:r>
      <w:r w:rsidRPr="004A3379">
        <w:rPr>
          <w:rFonts w:asciiTheme="minorHAnsi" w:hAnsiTheme="minorHAnsi" w:cstheme="minorHAnsi"/>
          <w:kern w:val="1"/>
          <w:lang w:eastAsia="pl-PL"/>
        </w:rPr>
        <w:t xml:space="preserve">% w 2017 r. do </w:t>
      </w:r>
      <w:r>
        <w:rPr>
          <w:rFonts w:asciiTheme="minorHAnsi" w:hAnsiTheme="minorHAnsi" w:cstheme="minorHAnsi"/>
          <w:kern w:val="1"/>
          <w:lang w:eastAsia="pl-PL"/>
        </w:rPr>
        <w:t>20,11</w:t>
      </w:r>
      <w:r w:rsidRPr="004A3379">
        <w:rPr>
          <w:rFonts w:asciiTheme="minorHAnsi" w:hAnsiTheme="minorHAnsi" w:cstheme="minorHAnsi"/>
          <w:kern w:val="1"/>
          <w:lang w:eastAsia="pl-PL"/>
        </w:rPr>
        <w:t>% w 2021r.</w:t>
      </w:r>
    </w:p>
    <w:p w14:paraId="28BDBEA5" w14:textId="77777777" w:rsidR="005A3F2F" w:rsidRDefault="005A3F2F" w:rsidP="005A3F2F">
      <w:pPr>
        <w:spacing w:after="720" w:line="360" w:lineRule="auto"/>
        <w:ind w:firstLine="408"/>
        <w:contextualSpacing/>
        <w:jc w:val="both"/>
        <w:rPr>
          <w:rFonts w:asciiTheme="minorHAnsi" w:hAnsiTheme="minorHAnsi" w:cstheme="minorHAnsi"/>
          <w:kern w:val="1"/>
          <w:lang w:eastAsia="pl-PL"/>
        </w:rPr>
      </w:pPr>
      <w:r w:rsidRPr="002E3D03">
        <w:rPr>
          <w:rFonts w:asciiTheme="minorHAnsi" w:hAnsiTheme="minorHAnsi" w:cstheme="minorHAnsi"/>
          <w:kern w:val="1"/>
          <w:lang w:eastAsia="pl-PL"/>
        </w:rPr>
        <w:t>W zakresie kwestii dotyczących struktury wiekowej mieszkańców, tworząc syntetyczny wskaźnik problemów społecznych, analizie poddano zagadnienie liczby osób w wieku poprodukcyjnym przypadającą na 100 mieszkańców gminy Adamów w 2021 r. oraz zagadnienie zmiany liczby osób w wieku poprodukcyjnym przypadającą na 100 mieszkańców gminy Adamó</w:t>
      </w:r>
      <w:r w:rsidR="00D63B2E" w:rsidRPr="002E3D03">
        <w:rPr>
          <w:rFonts w:asciiTheme="minorHAnsi" w:hAnsiTheme="minorHAnsi" w:cstheme="minorHAnsi"/>
          <w:kern w:val="1"/>
          <w:lang w:eastAsia="pl-PL"/>
        </w:rPr>
        <w:fldChar w:fldCharType="begin"/>
      </w:r>
      <w:r w:rsidRPr="002E3D03">
        <w:rPr>
          <w:rFonts w:asciiTheme="minorHAnsi" w:hAnsiTheme="minorHAnsi" w:cstheme="minorHAnsi"/>
          <w:kern w:val="1"/>
          <w:lang w:eastAsia="pl-PL"/>
        </w:rPr>
        <w:instrText xml:space="preserve"> LISTNUM </w:instrText>
      </w:r>
      <w:r w:rsidR="00D63B2E" w:rsidRPr="002E3D03">
        <w:rPr>
          <w:rFonts w:asciiTheme="minorHAnsi" w:hAnsiTheme="minorHAnsi" w:cstheme="minorHAnsi"/>
          <w:kern w:val="1"/>
          <w:lang w:eastAsia="pl-PL"/>
        </w:rPr>
        <w:fldChar w:fldCharType="end"/>
      </w:r>
      <w:r w:rsidRPr="002E3D03">
        <w:rPr>
          <w:rFonts w:asciiTheme="minorHAnsi" w:hAnsiTheme="minorHAnsi" w:cstheme="minorHAnsi"/>
          <w:kern w:val="1"/>
          <w:lang w:eastAsia="pl-PL"/>
        </w:rPr>
        <w:t xml:space="preserve">w w 2021r. </w:t>
      </w:r>
      <w:r>
        <w:rPr>
          <w:rFonts w:asciiTheme="minorHAnsi" w:hAnsiTheme="minorHAnsi" w:cstheme="minorHAnsi"/>
          <w:kern w:val="1"/>
          <w:lang w:eastAsia="pl-PL"/>
        </w:rPr>
        <w:t>Biorąc pod uwagę liczbę ludności w wieku poprodukcyjnym na 100 mieszkańców gminy w pięciu sołectwach zaobserwować można wartości powyżej średniej dla gminy (18,8</w:t>
      </w:r>
      <w:r w:rsidR="00296C2A">
        <w:rPr>
          <w:rFonts w:asciiTheme="minorHAnsi" w:hAnsiTheme="minorHAnsi" w:cstheme="minorHAnsi"/>
          <w:kern w:val="1"/>
          <w:lang w:eastAsia="pl-PL"/>
        </w:rPr>
        <w:t>4</w:t>
      </w:r>
      <w:r>
        <w:rPr>
          <w:rFonts w:asciiTheme="minorHAnsi" w:hAnsiTheme="minorHAnsi" w:cstheme="minorHAnsi"/>
          <w:kern w:val="1"/>
          <w:lang w:eastAsia="pl-PL"/>
        </w:rPr>
        <w:t>). Są to Wola Gułowska (19,27), Turzystwo (21,63), Lipiny (z najwyższą wartością wskaźnika 23,55), Hordzieżka (19,77) oraz Adamów I (20,33). W pozostałych 12 jednostkach omawiany wskaźnik przyjął wartości nieznacznie niższe niż średnia dla gminy. Najniższą wartość zanotowano w</w:t>
      </w:r>
      <w:r w:rsidR="00566BF2">
        <w:rPr>
          <w:rFonts w:asciiTheme="minorHAnsi" w:hAnsiTheme="minorHAnsi" w:cstheme="minorHAnsi"/>
          <w:kern w:val="1"/>
          <w:lang w:eastAsia="pl-PL"/>
        </w:rPr>
        <w:t> </w:t>
      </w:r>
      <w:r>
        <w:rPr>
          <w:rFonts w:asciiTheme="minorHAnsi" w:hAnsiTheme="minorHAnsi" w:cstheme="minorHAnsi"/>
          <w:kern w:val="1"/>
          <w:lang w:eastAsia="pl-PL"/>
        </w:rPr>
        <w:t>sołectwie Kalinowy Dół</w:t>
      </w:r>
      <w:r w:rsidR="00566BF2">
        <w:rPr>
          <w:rFonts w:asciiTheme="minorHAnsi" w:hAnsiTheme="minorHAnsi" w:cstheme="minorHAnsi"/>
          <w:kern w:val="1"/>
          <w:lang w:eastAsia="pl-PL"/>
        </w:rPr>
        <w:t>, tj.</w:t>
      </w:r>
      <w:r>
        <w:rPr>
          <w:rFonts w:asciiTheme="minorHAnsi" w:hAnsiTheme="minorHAnsi" w:cstheme="minorHAnsi"/>
          <w:kern w:val="1"/>
          <w:lang w:eastAsia="pl-PL"/>
        </w:rPr>
        <w:t>14,29</w:t>
      </w:r>
      <w:r w:rsidRPr="004A3379">
        <w:rPr>
          <w:rFonts w:asciiTheme="minorHAnsi" w:hAnsiTheme="minorHAnsi" w:cstheme="minorHAnsi"/>
          <w:kern w:val="1"/>
          <w:lang w:eastAsia="pl-PL"/>
        </w:rPr>
        <w:t xml:space="preserve">. </w:t>
      </w:r>
    </w:p>
    <w:p w14:paraId="124791B1"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5EACED4B"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2B1846B7"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5D5DA69B"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6CCD7720"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215FF944"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79EA7C3E"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33AD4EDC"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1AB71CF9"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7DDF4822" w14:textId="77777777" w:rsidR="00566BF2" w:rsidRDefault="00566BF2" w:rsidP="005A3F2F">
      <w:pPr>
        <w:spacing w:after="720" w:line="360" w:lineRule="auto"/>
        <w:ind w:firstLine="408"/>
        <w:contextualSpacing/>
        <w:jc w:val="both"/>
        <w:rPr>
          <w:rFonts w:asciiTheme="minorHAnsi" w:hAnsiTheme="minorHAnsi" w:cstheme="minorHAnsi"/>
          <w:kern w:val="1"/>
          <w:lang w:eastAsia="pl-PL"/>
        </w:rPr>
      </w:pPr>
    </w:p>
    <w:p w14:paraId="79DF2BB8" w14:textId="77777777" w:rsidR="00F80CC9" w:rsidRPr="0078257A" w:rsidRDefault="00F80CC9" w:rsidP="00F80CC9">
      <w:pPr>
        <w:spacing w:after="720" w:line="360" w:lineRule="auto"/>
        <w:contextualSpacing/>
        <w:jc w:val="both"/>
        <w:rPr>
          <w:rFonts w:asciiTheme="minorHAnsi" w:hAnsiTheme="minorHAnsi" w:cstheme="minorHAnsi"/>
          <w:kern w:val="1"/>
          <w:sz w:val="18"/>
          <w:szCs w:val="18"/>
          <w:lang w:eastAsia="pl-PL"/>
        </w:rPr>
      </w:pPr>
    </w:p>
    <w:p w14:paraId="019D3D4A" w14:textId="77777777" w:rsidR="005A3F2F" w:rsidRDefault="00590309" w:rsidP="00590309">
      <w:pPr>
        <w:contextualSpacing/>
        <w:jc w:val="both"/>
        <w:rPr>
          <w:rFonts w:asciiTheme="minorHAnsi" w:hAnsiTheme="minorHAnsi" w:cstheme="minorHAnsi"/>
          <w:sz w:val="16"/>
          <w:szCs w:val="16"/>
        </w:rPr>
      </w:pPr>
      <w:r w:rsidRPr="006E4B79">
        <w:rPr>
          <w:rFonts w:asciiTheme="minorHAnsi" w:hAnsiTheme="minorHAnsi" w:cstheme="minorHAnsi"/>
          <w:b/>
          <w:bCs/>
          <w:sz w:val="18"/>
          <w:szCs w:val="18"/>
        </w:rPr>
        <w:t xml:space="preserve">Wykres </w:t>
      </w:r>
      <w:r w:rsidR="00D63B2E" w:rsidRPr="006E4B79">
        <w:rPr>
          <w:rFonts w:asciiTheme="minorHAnsi" w:hAnsiTheme="minorHAnsi" w:cstheme="minorHAnsi"/>
          <w:b/>
          <w:bCs/>
          <w:sz w:val="18"/>
          <w:szCs w:val="18"/>
        </w:rPr>
        <w:fldChar w:fldCharType="begin"/>
      </w:r>
      <w:r w:rsidRPr="006E4B79">
        <w:rPr>
          <w:rFonts w:asciiTheme="minorHAnsi" w:hAnsiTheme="minorHAnsi" w:cstheme="minorHAnsi"/>
          <w:b/>
          <w:bCs/>
          <w:sz w:val="18"/>
          <w:szCs w:val="18"/>
        </w:rPr>
        <w:instrText xml:space="preserve"> SEQ Wykres \* ARABIC </w:instrText>
      </w:r>
      <w:r w:rsidR="00D63B2E" w:rsidRPr="006E4B79">
        <w:rPr>
          <w:rFonts w:asciiTheme="minorHAnsi" w:hAnsiTheme="minorHAnsi" w:cstheme="minorHAnsi"/>
          <w:b/>
          <w:bCs/>
          <w:sz w:val="18"/>
          <w:szCs w:val="18"/>
        </w:rPr>
        <w:fldChar w:fldCharType="separate"/>
      </w:r>
      <w:r w:rsidR="00540F9C">
        <w:rPr>
          <w:rFonts w:asciiTheme="minorHAnsi" w:hAnsiTheme="minorHAnsi" w:cstheme="minorHAnsi"/>
          <w:b/>
          <w:bCs/>
          <w:noProof/>
          <w:sz w:val="18"/>
          <w:szCs w:val="18"/>
        </w:rPr>
        <w:t>9</w:t>
      </w:r>
      <w:r w:rsidR="00D63B2E" w:rsidRPr="006E4B79">
        <w:rPr>
          <w:rFonts w:asciiTheme="minorHAnsi" w:hAnsiTheme="minorHAnsi" w:cstheme="minorHAnsi"/>
          <w:b/>
          <w:bCs/>
          <w:sz w:val="18"/>
          <w:szCs w:val="18"/>
        </w:rPr>
        <w:fldChar w:fldCharType="end"/>
      </w:r>
      <w:r w:rsidR="005A3F2F" w:rsidRPr="0078257A">
        <w:rPr>
          <w:rFonts w:asciiTheme="minorHAnsi" w:hAnsiTheme="minorHAnsi" w:cstheme="minorHAnsi"/>
          <w:sz w:val="18"/>
          <w:szCs w:val="18"/>
        </w:rPr>
        <w:t>Wskaźnik delimitacyjny nr3 – Liczba osób w wieku poprodukcyjnym na 100 mieszkańców</w:t>
      </w:r>
      <w:r w:rsidR="00D63B2E" w:rsidRPr="0078257A">
        <w:rPr>
          <w:rFonts w:asciiTheme="minorHAnsi" w:hAnsiTheme="minorHAnsi" w:cstheme="minorHAnsi"/>
          <w:sz w:val="18"/>
          <w:szCs w:val="18"/>
        </w:rPr>
        <w:fldChar w:fldCharType="begin"/>
      </w:r>
      <w:r w:rsidR="005A3F2F" w:rsidRPr="0078257A">
        <w:rPr>
          <w:rFonts w:asciiTheme="minorHAnsi" w:hAnsiTheme="minorHAnsi" w:cstheme="minorHAnsi"/>
          <w:sz w:val="18"/>
          <w:szCs w:val="18"/>
        </w:rPr>
        <w:instrText xml:space="preserve"> LISTNUM </w:instrText>
      </w:r>
      <w:r w:rsidR="00D63B2E" w:rsidRPr="0078257A">
        <w:rPr>
          <w:rFonts w:asciiTheme="minorHAnsi" w:hAnsiTheme="minorHAnsi" w:cstheme="minorHAnsi"/>
          <w:sz w:val="18"/>
          <w:szCs w:val="18"/>
        </w:rPr>
        <w:fldChar w:fldCharType="end"/>
      </w:r>
      <w:r w:rsidR="005A3F2F" w:rsidRPr="0078257A">
        <w:rPr>
          <w:rFonts w:asciiTheme="minorHAnsi" w:hAnsiTheme="minorHAnsi" w:cstheme="minorHAnsi"/>
          <w:sz w:val="18"/>
          <w:szCs w:val="18"/>
        </w:rPr>
        <w:t xml:space="preserve"> w  2021 r</w:t>
      </w:r>
      <w:r w:rsidR="005A3F2F" w:rsidRPr="004A3379">
        <w:rPr>
          <w:rFonts w:asciiTheme="minorHAnsi" w:hAnsiTheme="minorHAnsi" w:cstheme="minorHAnsi"/>
          <w:sz w:val="16"/>
          <w:szCs w:val="16"/>
        </w:rPr>
        <w:t xml:space="preserve">.  </w:t>
      </w:r>
    </w:p>
    <w:p w14:paraId="0844F4B6" w14:textId="77777777" w:rsidR="005A3F2F" w:rsidRPr="004A3379" w:rsidRDefault="005A3F2F" w:rsidP="00A377E8">
      <w:pPr>
        <w:contextualSpacing/>
        <w:jc w:val="both"/>
        <w:rPr>
          <w:rFonts w:asciiTheme="minorHAnsi" w:hAnsiTheme="minorHAnsi" w:cstheme="minorHAnsi"/>
          <w:kern w:val="1"/>
          <w:sz w:val="16"/>
          <w:szCs w:val="16"/>
          <w:lang w:eastAsia="pl-PL"/>
        </w:rPr>
      </w:pPr>
      <w:r>
        <w:rPr>
          <w:noProof/>
          <w:lang w:eastAsia="pl-PL" w:bidi="ar-SA"/>
        </w:rPr>
        <w:drawing>
          <wp:inline distT="0" distB="0" distL="0" distR="0" wp14:anchorId="129ED39B" wp14:editId="7228A916">
            <wp:extent cx="5966460" cy="4572000"/>
            <wp:effectExtent l="0" t="0" r="0" b="0"/>
            <wp:docPr id="17" name="Wykres 1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34AECD2-282D-4B31-91EC-5F7C6255F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86C9FC4" w14:textId="1F88A3F6" w:rsidR="005A3F2F" w:rsidRPr="004A3379" w:rsidRDefault="005A3F2F" w:rsidP="00A377E8">
      <w:pPr>
        <w:contextualSpacing/>
        <w:jc w:val="both"/>
        <w:rPr>
          <w:rFonts w:asciiTheme="minorHAnsi" w:hAnsiTheme="minorHAnsi" w:cstheme="minorHAnsi"/>
          <w:kern w:val="1"/>
          <w:lang w:eastAsia="pl-PL"/>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w:t>
      </w:r>
      <w:r w:rsidR="00087B4E">
        <w:rPr>
          <w:rFonts w:asciiTheme="minorHAnsi" w:hAnsiTheme="minorHAnsi" w:cstheme="minorHAnsi"/>
          <w:sz w:val="18"/>
          <w:szCs w:val="18"/>
        </w:rPr>
        <w:t>e danych Urzędu Gminy Adamów</w:t>
      </w:r>
    </w:p>
    <w:p w14:paraId="5A3A09A4" w14:textId="77777777" w:rsidR="005A3F2F" w:rsidRDefault="005A3F2F" w:rsidP="005A3F2F">
      <w:pPr>
        <w:spacing w:line="360" w:lineRule="auto"/>
        <w:contextualSpacing/>
        <w:jc w:val="both"/>
        <w:rPr>
          <w:rFonts w:asciiTheme="minorHAnsi" w:hAnsiTheme="minorHAnsi" w:cstheme="minorHAnsi"/>
          <w:sz w:val="18"/>
          <w:szCs w:val="18"/>
        </w:rPr>
      </w:pPr>
    </w:p>
    <w:p w14:paraId="7F90BC3B" w14:textId="2519C8C3" w:rsidR="005A3F2F" w:rsidRDefault="005A3F2F" w:rsidP="005A3F2F">
      <w:pPr>
        <w:spacing w:line="360" w:lineRule="auto"/>
        <w:contextualSpacing/>
        <w:jc w:val="both"/>
        <w:rPr>
          <w:rFonts w:hint="eastAsia"/>
        </w:rPr>
      </w:pPr>
      <w:r>
        <w:rPr>
          <w:rFonts w:asciiTheme="minorHAnsi" w:hAnsiTheme="minorHAnsi" w:cstheme="minorHAnsi"/>
          <w:sz w:val="18"/>
          <w:szCs w:val="18"/>
        </w:rPr>
        <w:tab/>
      </w:r>
      <w:r>
        <w:rPr>
          <w:rFonts w:asciiTheme="minorHAnsi" w:hAnsiTheme="minorHAnsi" w:cstheme="minorHAnsi"/>
        </w:rPr>
        <w:t>W zakresie drugiego omawianego wskaźnika średnia dla gminy wyniosła 11,91. W siedmiu sołectwach zanotowano wartości wyższe niż średnia</w:t>
      </w:r>
      <w:r w:rsidR="009D3D94">
        <w:rPr>
          <w:rFonts w:asciiTheme="minorHAnsi" w:hAnsiTheme="minorHAnsi" w:cstheme="minorHAnsi"/>
        </w:rPr>
        <w:t xml:space="preserve">, co świadczy o wzroście </w:t>
      </w:r>
      <w:r w:rsidR="00025258">
        <w:rPr>
          <w:rFonts w:asciiTheme="minorHAnsi" w:hAnsiTheme="minorHAnsi" w:cstheme="minorHAnsi"/>
        </w:rPr>
        <w:t>udziału osób w wieku poprodukcyjnym i pogłębianiu s</w:t>
      </w:r>
      <w:r w:rsidR="00540F9C">
        <w:rPr>
          <w:rFonts w:asciiTheme="minorHAnsi" w:hAnsiTheme="minorHAnsi" w:cstheme="minorHAnsi"/>
        </w:rPr>
        <w:t>ię niekorzystnych zjawisk społecznych</w:t>
      </w:r>
      <w:r w:rsidR="00763304">
        <w:rPr>
          <w:rFonts w:asciiTheme="minorHAnsi" w:hAnsiTheme="minorHAnsi" w:cstheme="minorHAnsi"/>
        </w:rPr>
        <w:t xml:space="preserve">. Dodatkowo ma również wpływ na </w:t>
      </w:r>
      <w:r w:rsidR="007D49A0">
        <w:rPr>
          <w:rFonts w:asciiTheme="minorHAnsi" w:hAnsiTheme="minorHAnsi" w:cstheme="minorHAnsi"/>
        </w:rPr>
        <w:t>pogorszenie sytuacji w</w:t>
      </w:r>
      <w:r w:rsidR="0092366D">
        <w:rPr>
          <w:rFonts w:asciiTheme="minorHAnsi" w:hAnsiTheme="minorHAnsi" w:cstheme="minorHAnsi"/>
        </w:rPr>
        <w:t xml:space="preserve"> sferze gospodarczej</w:t>
      </w:r>
      <w:r w:rsidR="007D49A0">
        <w:rPr>
          <w:rFonts w:asciiTheme="minorHAnsi" w:hAnsiTheme="minorHAnsi" w:cstheme="minorHAnsi"/>
        </w:rPr>
        <w:t xml:space="preserve"> (brak osób chętnych do zakładania i</w:t>
      </w:r>
      <w:r w:rsidR="00A377E8">
        <w:rPr>
          <w:rFonts w:asciiTheme="minorHAnsi" w:hAnsiTheme="minorHAnsi" w:cstheme="minorHAnsi"/>
        </w:rPr>
        <w:t> </w:t>
      </w:r>
      <w:r w:rsidR="007D49A0">
        <w:rPr>
          <w:rFonts w:asciiTheme="minorHAnsi" w:hAnsiTheme="minorHAnsi" w:cstheme="minorHAnsi"/>
        </w:rPr>
        <w:t>prowadzenia działalności</w:t>
      </w:r>
      <w:r w:rsidR="00A377E8">
        <w:rPr>
          <w:rFonts w:asciiTheme="minorHAnsi" w:hAnsiTheme="minorHAnsi" w:cstheme="minorHAnsi"/>
        </w:rPr>
        <w:t xml:space="preserve"> gospodarczej).W sołectwie</w:t>
      </w:r>
      <w:r>
        <w:rPr>
          <w:rFonts w:asciiTheme="minorHAnsi" w:hAnsiTheme="minorHAnsi" w:cstheme="minorHAnsi"/>
        </w:rPr>
        <w:t xml:space="preserve"> Adamów I wskaźnik osiągnął najwyższą wartość 25,28</w:t>
      </w:r>
      <w:r w:rsidR="00A377E8">
        <w:rPr>
          <w:rFonts w:asciiTheme="minorHAnsi" w:hAnsiTheme="minorHAnsi" w:cstheme="minorHAnsi"/>
        </w:rPr>
        <w:t>. Następne w kolejności plasują się jednostki:</w:t>
      </w:r>
      <w:r>
        <w:rPr>
          <w:rFonts w:asciiTheme="minorHAnsi" w:hAnsiTheme="minorHAnsi" w:cstheme="minorHAnsi"/>
        </w:rPr>
        <w:t xml:space="preserve"> Adamów II (23,36), Kalinowy Dół (16,33), Lipiny (17,32), Turzystwo (18,50), Władysławów (21,04) oraz Żurawiec (23,23).</w:t>
      </w:r>
      <w:r w:rsidR="00087B4E">
        <w:rPr>
          <w:rFonts w:asciiTheme="minorHAnsi" w:hAnsiTheme="minorHAnsi" w:cstheme="minorHAnsi"/>
        </w:rPr>
        <w:t xml:space="preserve"> </w:t>
      </w:r>
      <w:r>
        <w:rPr>
          <w:rFonts w:asciiTheme="minorHAnsi" w:hAnsiTheme="minorHAnsi" w:cstheme="minorHAnsi"/>
        </w:rPr>
        <w:t>W</w:t>
      </w:r>
      <w:r w:rsidR="00A377E8">
        <w:rPr>
          <w:rFonts w:asciiTheme="minorHAnsi" w:hAnsiTheme="minorHAnsi" w:cstheme="minorHAnsi"/>
        </w:rPr>
        <w:t> </w:t>
      </w:r>
      <w:r>
        <w:rPr>
          <w:rFonts w:asciiTheme="minorHAnsi" w:hAnsiTheme="minorHAnsi" w:cstheme="minorHAnsi"/>
        </w:rPr>
        <w:t xml:space="preserve">czterech jednostkach wskaźnik przyjął wartości niższe niż średnia dla gminy, jednak dodatnie. </w:t>
      </w:r>
      <w:r w:rsidR="00A377E8">
        <w:rPr>
          <w:rFonts w:asciiTheme="minorHAnsi" w:hAnsiTheme="minorHAnsi" w:cstheme="minorHAnsi"/>
        </w:rPr>
        <w:t>Są to</w:t>
      </w:r>
      <w:r>
        <w:rPr>
          <w:rFonts w:asciiTheme="minorHAnsi" w:hAnsiTheme="minorHAnsi" w:cstheme="minorHAnsi"/>
        </w:rPr>
        <w:t xml:space="preserve"> jednostki: Dąbrówka 8,03, Gułów 8,80, Konorzatka 10,23 oraz Wola Gułowska 0,20. W</w:t>
      </w:r>
      <w:r w:rsidR="00A377E8">
        <w:rPr>
          <w:rFonts w:asciiTheme="minorHAnsi" w:hAnsiTheme="minorHAnsi" w:cstheme="minorHAnsi"/>
        </w:rPr>
        <w:t> </w:t>
      </w:r>
      <w:r>
        <w:rPr>
          <w:rFonts w:asciiTheme="minorHAnsi" w:hAnsiTheme="minorHAnsi" w:cstheme="minorHAnsi"/>
        </w:rPr>
        <w:t>pozostałych sześciu sołectwach wartości wskaźnika plasują się poniżej zera, co oznacza spadek liczby osób w wieku poprodukcyjnym. W Budziskach wskaźnik wyniósł -6,98, w Ferdynandowie -4,07, w Helenowie -4,23,</w:t>
      </w:r>
      <w:r w:rsidR="00087B4E">
        <w:rPr>
          <w:rFonts w:asciiTheme="minorHAnsi" w:hAnsiTheme="minorHAnsi" w:cstheme="minorHAnsi"/>
        </w:rPr>
        <w:t xml:space="preserve"> w Hordzieżce  -4,59, w Sobisce -</w:t>
      </w:r>
      <w:r>
        <w:rPr>
          <w:rFonts w:asciiTheme="minorHAnsi" w:hAnsiTheme="minorHAnsi" w:cstheme="minorHAnsi"/>
        </w:rPr>
        <w:t xml:space="preserve">1,73 oraz w Zakępiu -1,05. </w:t>
      </w:r>
    </w:p>
    <w:p w14:paraId="6E921399" w14:textId="77777777" w:rsidR="005A3F2F" w:rsidRDefault="005A3F2F" w:rsidP="005A3F2F">
      <w:pPr>
        <w:pStyle w:val="Legenda"/>
        <w:rPr>
          <w:rFonts w:hint="eastAsia"/>
        </w:rPr>
      </w:pPr>
    </w:p>
    <w:p w14:paraId="7506D1A2" w14:textId="77777777" w:rsidR="00DF195F" w:rsidRDefault="00DF195F" w:rsidP="005A3F2F">
      <w:pPr>
        <w:pStyle w:val="Legenda"/>
        <w:rPr>
          <w:rFonts w:ascii="Calibri" w:hAnsi="Calibri" w:cs="Calibri"/>
          <w:color w:val="auto"/>
          <w:sz w:val="16"/>
          <w:szCs w:val="16"/>
        </w:rPr>
      </w:pPr>
    </w:p>
    <w:p w14:paraId="21A53A33" w14:textId="77777777" w:rsidR="005A3F2F" w:rsidRPr="00590309" w:rsidRDefault="00590309" w:rsidP="005A3F2F">
      <w:pPr>
        <w:pStyle w:val="Legenda"/>
        <w:rPr>
          <w:rFonts w:ascii="Calibri" w:hAnsi="Calibri" w:cs="Calibri"/>
          <w:b w:val="0"/>
          <w:bCs w:val="0"/>
          <w:color w:val="auto"/>
          <w:sz w:val="16"/>
          <w:szCs w:val="16"/>
        </w:rPr>
      </w:pPr>
      <w:r w:rsidRPr="00590309">
        <w:rPr>
          <w:rFonts w:ascii="Calibri" w:hAnsi="Calibri" w:cs="Calibri"/>
          <w:color w:val="auto"/>
          <w:sz w:val="16"/>
          <w:szCs w:val="16"/>
        </w:rPr>
        <w:lastRenderedPageBreak/>
        <w:t xml:space="preserve">Wykres </w:t>
      </w:r>
      <w:r w:rsidR="00D63B2E" w:rsidRPr="00590309">
        <w:rPr>
          <w:rFonts w:ascii="Calibri" w:hAnsi="Calibri" w:cs="Calibri"/>
          <w:color w:val="auto"/>
          <w:sz w:val="16"/>
          <w:szCs w:val="16"/>
        </w:rPr>
        <w:fldChar w:fldCharType="begin"/>
      </w:r>
      <w:r w:rsidRPr="00590309">
        <w:rPr>
          <w:rFonts w:ascii="Calibri" w:hAnsi="Calibri" w:cs="Calibri"/>
          <w:color w:val="auto"/>
          <w:sz w:val="16"/>
          <w:szCs w:val="16"/>
        </w:rPr>
        <w:instrText xml:space="preserve"> SEQ Wykres \* ARABIC </w:instrText>
      </w:r>
      <w:r w:rsidR="00D63B2E" w:rsidRPr="00590309">
        <w:rPr>
          <w:rFonts w:ascii="Calibri" w:hAnsi="Calibri" w:cs="Calibri"/>
          <w:color w:val="auto"/>
          <w:sz w:val="16"/>
          <w:szCs w:val="16"/>
        </w:rPr>
        <w:fldChar w:fldCharType="separate"/>
      </w:r>
      <w:r w:rsidR="00540F9C">
        <w:rPr>
          <w:rFonts w:ascii="Calibri" w:hAnsi="Calibri" w:cs="Calibri"/>
          <w:noProof/>
          <w:color w:val="auto"/>
          <w:sz w:val="16"/>
          <w:szCs w:val="16"/>
        </w:rPr>
        <w:t>10</w:t>
      </w:r>
      <w:r w:rsidR="00D63B2E" w:rsidRPr="00590309">
        <w:rPr>
          <w:rFonts w:ascii="Calibri" w:hAnsi="Calibri" w:cs="Calibri"/>
          <w:color w:val="auto"/>
          <w:sz w:val="16"/>
          <w:szCs w:val="16"/>
        </w:rPr>
        <w:fldChar w:fldCharType="end"/>
      </w:r>
      <w:r w:rsidR="005A3F2F" w:rsidRPr="00590309">
        <w:rPr>
          <w:rFonts w:ascii="Calibri" w:hAnsi="Calibri" w:cs="Calibri"/>
          <w:b w:val="0"/>
          <w:bCs w:val="0"/>
          <w:color w:val="auto"/>
          <w:sz w:val="16"/>
          <w:szCs w:val="16"/>
        </w:rPr>
        <w:t>Wskaźnik delimitacyjny nr4 – Zmiana liczby osób w wieku poprodukcyjnym na 100 mieszkańców</w:t>
      </w:r>
      <w:r w:rsidR="00D63B2E" w:rsidRPr="00590309">
        <w:rPr>
          <w:rFonts w:ascii="Calibri" w:hAnsi="Calibri" w:cs="Calibri"/>
          <w:b w:val="0"/>
          <w:bCs w:val="0"/>
          <w:color w:val="auto"/>
          <w:sz w:val="16"/>
          <w:szCs w:val="16"/>
        </w:rPr>
        <w:fldChar w:fldCharType="begin"/>
      </w:r>
      <w:r w:rsidR="005A3F2F" w:rsidRPr="00590309">
        <w:rPr>
          <w:rFonts w:ascii="Calibri" w:hAnsi="Calibri" w:cs="Calibri"/>
          <w:b w:val="0"/>
          <w:bCs w:val="0"/>
          <w:color w:val="auto"/>
          <w:sz w:val="16"/>
          <w:szCs w:val="16"/>
        </w:rPr>
        <w:instrText xml:space="preserve"> LISTNUM </w:instrText>
      </w:r>
      <w:r w:rsidR="00D63B2E" w:rsidRPr="00590309">
        <w:rPr>
          <w:rFonts w:ascii="Calibri" w:hAnsi="Calibri" w:cs="Calibri"/>
          <w:b w:val="0"/>
          <w:bCs w:val="0"/>
          <w:color w:val="auto"/>
          <w:sz w:val="16"/>
          <w:szCs w:val="16"/>
        </w:rPr>
        <w:fldChar w:fldCharType="end"/>
      </w:r>
      <w:r w:rsidR="005A3F2F" w:rsidRPr="00590309">
        <w:rPr>
          <w:rFonts w:ascii="Calibri" w:hAnsi="Calibri" w:cs="Calibri"/>
          <w:b w:val="0"/>
          <w:bCs w:val="0"/>
          <w:color w:val="auto"/>
          <w:sz w:val="16"/>
          <w:szCs w:val="16"/>
        </w:rPr>
        <w:t xml:space="preserve"> w  2021 r.  </w:t>
      </w:r>
    </w:p>
    <w:p w14:paraId="5AB6843A" w14:textId="77777777" w:rsidR="005A3F2F" w:rsidRDefault="005A3F2F" w:rsidP="005A3F2F">
      <w:pPr>
        <w:rPr>
          <w:rFonts w:hint="eastAsia"/>
        </w:rPr>
      </w:pPr>
      <w:r>
        <w:rPr>
          <w:noProof/>
          <w:lang w:eastAsia="pl-PL" w:bidi="ar-SA"/>
        </w:rPr>
        <w:drawing>
          <wp:inline distT="0" distB="0" distL="0" distR="0" wp14:anchorId="1CEBB1A6" wp14:editId="190ADC23">
            <wp:extent cx="5966460" cy="3787140"/>
            <wp:effectExtent l="0" t="0" r="0" b="3810"/>
            <wp:docPr id="18" name="Wykres 1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DBC6C27-121B-4469-6DC3-DD620EA0FF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6FB8CC6" w14:textId="1904E5EF" w:rsidR="005A3F2F" w:rsidRPr="004A3379" w:rsidRDefault="005A3F2F" w:rsidP="005A3F2F">
      <w:pPr>
        <w:jc w:val="both"/>
        <w:rPr>
          <w:rFonts w:asciiTheme="minorHAnsi" w:hAnsiTheme="minorHAnsi" w:cstheme="minorHAnsi"/>
          <w:kern w:val="1"/>
          <w:lang w:eastAsia="pl-PL"/>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w:t>
      </w:r>
      <w:r w:rsidR="00087B4E">
        <w:rPr>
          <w:rFonts w:asciiTheme="minorHAnsi" w:hAnsiTheme="minorHAnsi" w:cstheme="minorHAnsi"/>
          <w:sz w:val="18"/>
          <w:szCs w:val="18"/>
        </w:rPr>
        <w:t xml:space="preserve">e danych Urzędu Gminy Adamów </w:t>
      </w:r>
    </w:p>
    <w:p w14:paraId="1B544A65" w14:textId="77777777" w:rsidR="005A3F2F" w:rsidRDefault="005A3F2F" w:rsidP="005A3F2F">
      <w:pPr>
        <w:spacing w:line="360" w:lineRule="auto"/>
        <w:contextualSpacing/>
        <w:jc w:val="both"/>
        <w:rPr>
          <w:rFonts w:asciiTheme="minorHAnsi" w:hAnsiTheme="minorHAnsi" w:cstheme="minorHAnsi"/>
          <w:sz w:val="18"/>
          <w:szCs w:val="18"/>
        </w:rPr>
      </w:pPr>
    </w:p>
    <w:p w14:paraId="0BB6BC97" w14:textId="77777777" w:rsidR="005A3F2F" w:rsidRPr="00FC5B65" w:rsidRDefault="005A3F2F" w:rsidP="005A3F2F">
      <w:pPr>
        <w:rPr>
          <w:rFonts w:hint="eastAsia"/>
        </w:rPr>
      </w:pPr>
    </w:p>
    <w:p w14:paraId="7C6DB3A9" w14:textId="77777777" w:rsidR="005A3F2F" w:rsidRPr="004A3379" w:rsidRDefault="005A3F2F" w:rsidP="005A3F2F">
      <w:pPr>
        <w:pStyle w:val="Styl3"/>
        <w:shd w:val="clear" w:color="auto" w:fill="FFD047" w:themeFill="accent5" w:themeFillTint="99"/>
      </w:pPr>
      <w:bookmarkStart w:id="37" w:name="_Toc128428517"/>
      <w:r w:rsidRPr="004A3379">
        <w:rPr>
          <w:rStyle w:val="Odwoanieintensywne"/>
          <w:b/>
          <w:bCs/>
          <w:smallCaps w:val="0"/>
          <w:color w:val="auto"/>
          <w:spacing w:val="0"/>
        </w:rPr>
        <w:t>4.2.3 Bezrobocie</w:t>
      </w:r>
      <w:bookmarkEnd w:id="37"/>
    </w:p>
    <w:p w14:paraId="17924D30" w14:textId="44350183" w:rsidR="005A3F2F" w:rsidRPr="004A3379" w:rsidRDefault="005A3F2F" w:rsidP="005A3F2F">
      <w:pPr>
        <w:spacing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Bezrobocie jest zjawiskiem złożonym o wymiarze ekonomicznym i społecznym, a jego konsekwencje są odczuwane przez jednostki, ich rodziny i </w:t>
      </w:r>
      <w:r w:rsidR="00087B4E">
        <w:rPr>
          <w:rFonts w:asciiTheme="minorHAnsi" w:hAnsiTheme="minorHAnsi" w:cstheme="minorHAnsi"/>
          <w:kern w:val="1"/>
          <w:lang w:eastAsia="pl-PL"/>
        </w:rPr>
        <w:t>całe społeczeństwo</w:t>
      </w:r>
      <w:r w:rsidRPr="004A3379">
        <w:rPr>
          <w:rFonts w:asciiTheme="minorHAnsi" w:hAnsiTheme="minorHAnsi" w:cstheme="minorHAnsi"/>
          <w:kern w:val="1"/>
          <w:lang w:eastAsia="pl-PL"/>
        </w:rPr>
        <w:t>. Poziom bezrobocia jest jednym z najważniejszych wskaźników, który pozwala ocenić sytuację społeczną w danej jednostce. Bezrobocie stanowi bowiem jedno z głównych zja</w:t>
      </w:r>
      <w:r w:rsidR="00087B4E">
        <w:rPr>
          <w:rFonts w:asciiTheme="minorHAnsi" w:hAnsiTheme="minorHAnsi" w:cstheme="minorHAnsi"/>
          <w:kern w:val="1"/>
          <w:lang w:eastAsia="pl-PL"/>
        </w:rPr>
        <w:t>wisk kryzysowych zachodzących w </w:t>
      </w:r>
      <w:r w:rsidRPr="004A3379">
        <w:rPr>
          <w:rFonts w:asciiTheme="minorHAnsi" w:hAnsiTheme="minorHAnsi" w:cstheme="minorHAnsi"/>
          <w:kern w:val="1"/>
          <w:lang w:eastAsia="pl-PL"/>
        </w:rPr>
        <w:t>sferze społecznej, które dodatkowo jest silnie skorelowane z innymi negatywnymi procesami zachodzącymi na obszarze danej jednostki (np. długotrwałe bezrobocie zwiększa ryzyko ubóstwa, wykluczenia społecznego).</w:t>
      </w:r>
    </w:p>
    <w:p w14:paraId="62A7E867"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Zjawisko bezrobocia, w szczególności długotrwałego (przekraczającego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Czynniki te bardzo często skutkują wzrostem ubóstwa, pogłębiają stan wykluczenia zawodowego i społecznego (np. zanik posiadanych kwalifikacji </w:t>
      </w:r>
      <w:r w:rsidRPr="004A3379">
        <w:rPr>
          <w:rFonts w:asciiTheme="minorHAnsi" w:hAnsiTheme="minorHAnsi" w:cstheme="minorHAnsi"/>
          <w:kern w:val="1"/>
          <w:lang w:eastAsia="pl-PL"/>
        </w:rPr>
        <w:lastRenderedPageBreak/>
        <w:t>zawodowych i trudności w przystosowaniu się do zmieniających się zasad funkcjonowania rynku pracy), a także mogą prowadzić do pojawienia się patologicznych zjawisk takich jak: nadużywanie alkoholu, przestępczość. Negatywne skutki bezrobocia odciskają również piętno na funkcjonowaniu rodziny osoby pozostającej bez pracy. W szczególności dotyczy to dzieci osoby bezrobotnej, które odczuwając własną sytuację materialną jako gorszą, w porównaniu do swoich rówieśników, stopniowo mogą izolować się, co jest dotkliwym ograniczeniem naturalnych potrzeb związanych z rozwojem intelektualnym i społecznym.</w:t>
      </w:r>
    </w:p>
    <w:p w14:paraId="5E8B9993" w14:textId="77777777" w:rsidR="005A3F2F" w:rsidRPr="004A3379" w:rsidRDefault="005A3F2F" w:rsidP="005A3F2F">
      <w:pPr>
        <w:spacing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Zgodnie z danymi udostępnionymi przez Powiatowy Urząd Pracy w</w:t>
      </w:r>
      <w:r>
        <w:rPr>
          <w:rFonts w:asciiTheme="minorHAnsi" w:hAnsiTheme="minorHAnsi" w:cstheme="minorHAnsi"/>
          <w:kern w:val="1"/>
          <w:lang w:eastAsia="pl-PL"/>
        </w:rPr>
        <w:t xml:space="preserve"> Łukowie</w:t>
      </w:r>
      <w:r w:rsidRPr="004A3379">
        <w:rPr>
          <w:rFonts w:asciiTheme="minorHAnsi" w:hAnsiTheme="minorHAnsi" w:cstheme="minorHAnsi"/>
          <w:kern w:val="1"/>
          <w:lang w:eastAsia="pl-PL"/>
        </w:rPr>
        <w:t xml:space="preserve"> na przestrzeni lat 2017-2021 zauważalne są wahania liczby osób bezrobotnych z terenu gminy Adamó</w:t>
      </w:r>
      <w:r w:rsidR="00D63B2E" w:rsidRPr="004A3379">
        <w:rPr>
          <w:rFonts w:asciiTheme="minorHAnsi" w:hAnsiTheme="minorHAnsi" w:cstheme="minorHAnsi"/>
          <w:kern w:val="1"/>
          <w:lang w:eastAsia="pl-PL"/>
        </w:rPr>
        <w:fldChar w:fldCharType="begin"/>
      </w:r>
      <w:r w:rsidRPr="004A3379">
        <w:rPr>
          <w:rFonts w:asciiTheme="minorHAnsi" w:hAnsiTheme="minorHAnsi" w:cstheme="minorHAnsi"/>
          <w:kern w:val="1"/>
          <w:lang w:eastAsia="pl-PL"/>
        </w:rPr>
        <w:instrText xml:space="preserve"> LISTNUM </w:instrText>
      </w:r>
      <w:r w:rsidR="00D63B2E" w:rsidRPr="004A3379">
        <w:rPr>
          <w:rFonts w:asciiTheme="minorHAnsi" w:hAnsiTheme="minorHAnsi" w:cstheme="minorHAnsi"/>
          <w:kern w:val="1"/>
          <w:lang w:eastAsia="pl-PL"/>
        </w:rPr>
        <w:fldChar w:fldCharType="end"/>
      </w:r>
      <w:r w:rsidRPr="004A3379">
        <w:rPr>
          <w:rFonts w:asciiTheme="minorHAnsi" w:hAnsiTheme="minorHAnsi" w:cstheme="minorHAnsi"/>
          <w:kern w:val="1"/>
          <w:lang w:eastAsia="pl-PL"/>
        </w:rPr>
        <w:t xml:space="preserve">w, jednak porównując lata 2017 i 2021 widoczny jest spadek tej liczby. W kolejnych latach liczba ta wynosiła: 2017 r. - </w:t>
      </w:r>
      <w:r>
        <w:rPr>
          <w:rFonts w:asciiTheme="minorHAnsi" w:hAnsiTheme="minorHAnsi" w:cstheme="minorHAnsi"/>
          <w:kern w:val="1"/>
          <w:lang w:eastAsia="pl-PL"/>
        </w:rPr>
        <w:t>131</w:t>
      </w:r>
      <w:r w:rsidRPr="004A3379">
        <w:rPr>
          <w:rFonts w:asciiTheme="minorHAnsi" w:hAnsiTheme="minorHAnsi" w:cstheme="minorHAnsi"/>
          <w:kern w:val="1"/>
          <w:lang w:eastAsia="pl-PL"/>
        </w:rPr>
        <w:t xml:space="preserve">, 2018 r. – </w:t>
      </w:r>
      <w:r>
        <w:rPr>
          <w:rFonts w:asciiTheme="minorHAnsi" w:hAnsiTheme="minorHAnsi" w:cstheme="minorHAnsi"/>
          <w:kern w:val="1"/>
          <w:lang w:eastAsia="pl-PL"/>
        </w:rPr>
        <w:t>106</w:t>
      </w:r>
      <w:r w:rsidRPr="004A3379">
        <w:rPr>
          <w:rFonts w:asciiTheme="minorHAnsi" w:hAnsiTheme="minorHAnsi" w:cstheme="minorHAnsi"/>
          <w:kern w:val="1"/>
          <w:lang w:eastAsia="pl-PL"/>
        </w:rPr>
        <w:t xml:space="preserve">, 2019 r. – </w:t>
      </w:r>
      <w:r>
        <w:rPr>
          <w:rFonts w:asciiTheme="minorHAnsi" w:hAnsiTheme="minorHAnsi" w:cstheme="minorHAnsi"/>
          <w:kern w:val="1"/>
          <w:lang w:eastAsia="pl-PL"/>
        </w:rPr>
        <w:t>109</w:t>
      </w:r>
      <w:r w:rsidRPr="004A3379">
        <w:rPr>
          <w:rFonts w:asciiTheme="minorHAnsi" w:hAnsiTheme="minorHAnsi" w:cstheme="minorHAnsi"/>
          <w:kern w:val="1"/>
          <w:lang w:eastAsia="pl-PL"/>
        </w:rPr>
        <w:t xml:space="preserve">, 2020 r. – </w:t>
      </w:r>
      <w:r>
        <w:rPr>
          <w:rFonts w:asciiTheme="minorHAnsi" w:hAnsiTheme="minorHAnsi" w:cstheme="minorHAnsi"/>
          <w:kern w:val="1"/>
          <w:lang w:eastAsia="pl-PL"/>
        </w:rPr>
        <w:t>122</w:t>
      </w:r>
      <w:r w:rsidRPr="004A3379">
        <w:rPr>
          <w:rFonts w:asciiTheme="minorHAnsi" w:hAnsiTheme="minorHAnsi" w:cstheme="minorHAnsi"/>
          <w:kern w:val="1"/>
          <w:lang w:eastAsia="pl-PL"/>
        </w:rPr>
        <w:t xml:space="preserve">, 2021 r. – </w:t>
      </w:r>
      <w:r>
        <w:rPr>
          <w:rFonts w:asciiTheme="minorHAnsi" w:hAnsiTheme="minorHAnsi" w:cstheme="minorHAnsi"/>
          <w:kern w:val="1"/>
          <w:lang w:eastAsia="pl-PL"/>
        </w:rPr>
        <w:t>99</w:t>
      </w:r>
      <w:r w:rsidRPr="004A3379">
        <w:rPr>
          <w:rFonts w:asciiTheme="minorHAnsi" w:hAnsiTheme="minorHAnsi" w:cstheme="minorHAnsi"/>
          <w:kern w:val="1"/>
          <w:lang w:eastAsia="pl-PL"/>
        </w:rPr>
        <w:t xml:space="preserve"> (spadek o </w:t>
      </w:r>
      <w:r>
        <w:rPr>
          <w:rFonts w:asciiTheme="minorHAnsi" w:hAnsiTheme="minorHAnsi" w:cstheme="minorHAnsi"/>
          <w:kern w:val="1"/>
          <w:lang w:eastAsia="pl-PL"/>
        </w:rPr>
        <w:t>24,43</w:t>
      </w:r>
      <w:r w:rsidRPr="004A3379">
        <w:rPr>
          <w:rFonts w:asciiTheme="minorHAnsi" w:hAnsiTheme="minorHAnsi" w:cstheme="minorHAnsi"/>
          <w:kern w:val="1"/>
          <w:lang w:eastAsia="pl-PL"/>
        </w:rPr>
        <w:t>%). Sytuacja ta nie świadczy niestety o znacznej poprawie sytuacji na lokalnym rynku pracy. Biorąc pod uwagę wysokość wypłacanych świadczeń, część z osób rezygnuje z rejestracji w PUP.</w:t>
      </w:r>
    </w:p>
    <w:p w14:paraId="2C8F744B" w14:textId="77777777" w:rsidR="005A3F2F" w:rsidRPr="004A3379" w:rsidRDefault="005A3F2F" w:rsidP="005A3F2F">
      <w:pPr>
        <w:spacing w:line="360" w:lineRule="auto"/>
        <w:ind w:firstLine="408"/>
        <w:contextualSpacing/>
        <w:jc w:val="both"/>
        <w:rPr>
          <w:rFonts w:asciiTheme="minorHAnsi" w:hAnsiTheme="minorHAnsi" w:cstheme="minorHAnsi"/>
          <w:kern w:val="1"/>
          <w:sz w:val="8"/>
          <w:szCs w:val="8"/>
          <w:lang w:eastAsia="pl-PL"/>
        </w:rPr>
      </w:pPr>
    </w:p>
    <w:p w14:paraId="166D3D90" w14:textId="77777777" w:rsidR="005A3F2F" w:rsidRDefault="005A3F2F" w:rsidP="005A3F2F">
      <w:pPr>
        <w:pStyle w:val="Legenda"/>
        <w:rPr>
          <w:rFonts w:asciiTheme="minorHAnsi" w:hAnsiTheme="minorHAnsi" w:cstheme="minorHAnsi"/>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7</w:t>
      </w:r>
      <w:r w:rsidR="00D63B2E" w:rsidRPr="004A3379">
        <w:rPr>
          <w:rFonts w:asciiTheme="minorHAnsi" w:hAnsiTheme="minorHAnsi" w:cstheme="minorHAnsi"/>
          <w:color w:val="auto"/>
        </w:rPr>
        <w:fldChar w:fldCharType="end"/>
      </w:r>
      <w:r w:rsidRPr="004A3379">
        <w:rPr>
          <w:rFonts w:asciiTheme="minorHAnsi" w:hAnsiTheme="minorHAnsi" w:cstheme="minorHAnsi"/>
          <w:b w:val="0"/>
          <w:bCs w:val="0"/>
          <w:color w:val="auto"/>
        </w:rPr>
        <w:t>Charakterystyka osób bezrobotnych z terenu gminy Adamó</w:t>
      </w:r>
      <w:r w:rsidR="00D63B2E" w:rsidRPr="004A3379">
        <w:rPr>
          <w:rFonts w:asciiTheme="minorHAnsi" w:hAnsiTheme="minorHAnsi" w:cstheme="minorHAnsi"/>
          <w:b w:val="0"/>
          <w:bCs w:val="0"/>
          <w:color w:val="auto"/>
        </w:rPr>
        <w:fldChar w:fldCharType="begin"/>
      </w:r>
      <w:r w:rsidRPr="004A3379">
        <w:rPr>
          <w:rFonts w:asciiTheme="minorHAnsi" w:hAnsiTheme="minorHAnsi" w:cstheme="minorHAnsi"/>
          <w:b w:val="0"/>
          <w:bCs w:val="0"/>
          <w:color w:val="auto"/>
        </w:rPr>
        <w:instrText xml:space="preserve"> LISTNUM </w:instrText>
      </w:r>
      <w:r w:rsidR="00D63B2E" w:rsidRPr="004A3379">
        <w:rPr>
          <w:rFonts w:asciiTheme="minorHAnsi" w:hAnsiTheme="minorHAnsi" w:cstheme="minorHAnsi"/>
          <w:b w:val="0"/>
          <w:bCs w:val="0"/>
          <w:color w:val="auto"/>
        </w:rPr>
        <w:fldChar w:fldCharType="end"/>
      </w:r>
      <w:r w:rsidRPr="004A3379">
        <w:rPr>
          <w:rFonts w:asciiTheme="minorHAnsi" w:hAnsiTheme="minorHAnsi" w:cstheme="minorHAnsi"/>
          <w:b w:val="0"/>
          <w:bCs w:val="0"/>
          <w:color w:val="auto"/>
        </w:rPr>
        <w:t>w w 2021 r. wg poszczególnych kategorii</w:t>
      </w:r>
    </w:p>
    <w:tbl>
      <w:tblPr>
        <w:tblStyle w:val="Tabelasiatki5ciemnaakcent21"/>
        <w:tblW w:w="9377" w:type="dxa"/>
        <w:tblLook w:val="04A0" w:firstRow="1" w:lastRow="0" w:firstColumn="1" w:lastColumn="0" w:noHBand="0" w:noVBand="1"/>
      </w:tblPr>
      <w:tblGrid>
        <w:gridCol w:w="5949"/>
        <w:gridCol w:w="1701"/>
        <w:gridCol w:w="1727"/>
      </w:tblGrid>
      <w:tr w:rsidR="005A3F2F" w:rsidRPr="005D7EBE" w14:paraId="4470E9DF" w14:textId="77777777" w:rsidTr="005A7CCC">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949" w:type="dxa"/>
            <w:vMerge w:val="restart"/>
            <w:tcBorders>
              <w:right w:val="single" w:sz="4" w:space="0" w:color="FFFFFF"/>
            </w:tcBorders>
            <w:noWrap/>
            <w:vAlign w:val="center"/>
            <w:hideMark/>
          </w:tcPr>
          <w:p w14:paraId="77DF6865" w14:textId="77777777" w:rsidR="005A3F2F" w:rsidRPr="00870C87" w:rsidRDefault="005A3F2F" w:rsidP="005A7CCC">
            <w:pPr>
              <w:suppressAutoHyphens w:val="0"/>
              <w:jc w:val="center"/>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Kategoria bezrobotnych zarejestrowanych w PUP</w:t>
            </w:r>
          </w:p>
        </w:tc>
        <w:tc>
          <w:tcPr>
            <w:tcW w:w="3428" w:type="dxa"/>
            <w:gridSpan w:val="2"/>
            <w:vAlign w:val="center"/>
          </w:tcPr>
          <w:p w14:paraId="50B4D58A" w14:textId="77777777" w:rsidR="005A3F2F" w:rsidRPr="00870C87"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Liczba osób</w:t>
            </w:r>
          </w:p>
        </w:tc>
      </w:tr>
      <w:tr w:rsidR="005A3F2F" w:rsidRPr="005D7EBE" w14:paraId="3168C96A" w14:textId="77777777" w:rsidTr="005A7CCC">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949" w:type="dxa"/>
            <w:vMerge/>
            <w:tcBorders>
              <w:right w:val="single" w:sz="4" w:space="0" w:color="FFFFFF"/>
            </w:tcBorders>
            <w:noWrap/>
            <w:vAlign w:val="center"/>
          </w:tcPr>
          <w:p w14:paraId="3AC8E894" w14:textId="77777777" w:rsidR="005A3F2F" w:rsidRPr="00870C87" w:rsidRDefault="005A3F2F" w:rsidP="005A7CCC">
            <w:pPr>
              <w:suppressAutoHyphens w:val="0"/>
              <w:rPr>
                <w:rFonts w:asciiTheme="minorHAnsi" w:eastAsia="Times New Roman" w:hAnsiTheme="minorHAnsi" w:cstheme="minorHAnsi"/>
                <w:color w:val="000000"/>
                <w:kern w:val="0"/>
                <w:lang w:eastAsia="pl-PL" w:bidi="ar-SA"/>
              </w:rPr>
            </w:pPr>
          </w:p>
        </w:tc>
        <w:tc>
          <w:tcPr>
            <w:tcW w:w="1701" w:type="dxa"/>
            <w:tcBorders>
              <w:right w:val="single" w:sz="4" w:space="0" w:color="FFFFFF"/>
            </w:tcBorders>
            <w:vAlign w:val="center"/>
          </w:tcPr>
          <w:p w14:paraId="488F4411"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kern w:val="0"/>
                <w:lang w:eastAsia="pl-PL" w:bidi="ar-SA"/>
              </w:rPr>
            </w:pPr>
            <w:r w:rsidRPr="00870C87">
              <w:rPr>
                <w:rFonts w:asciiTheme="minorHAnsi" w:eastAsia="Times New Roman" w:hAnsiTheme="minorHAnsi" w:cstheme="minorHAnsi"/>
                <w:b/>
                <w:bCs/>
                <w:color w:val="000000"/>
                <w:kern w:val="0"/>
                <w:lang w:eastAsia="pl-PL" w:bidi="ar-SA"/>
              </w:rPr>
              <w:t>2017</w:t>
            </w:r>
          </w:p>
        </w:tc>
        <w:tc>
          <w:tcPr>
            <w:tcW w:w="1727" w:type="dxa"/>
            <w:tcBorders>
              <w:left w:val="single" w:sz="4" w:space="0" w:color="FFFFFF"/>
            </w:tcBorders>
            <w:noWrap/>
            <w:vAlign w:val="center"/>
          </w:tcPr>
          <w:p w14:paraId="3B3312E6"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kern w:val="0"/>
                <w:lang w:eastAsia="pl-PL" w:bidi="ar-SA"/>
              </w:rPr>
            </w:pPr>
            <w:r w:rsidRPr="00870C87">
              <w:rPr>
                <w:rFonts w:asciiTheme="minorHAnsi" w:eastAsia="Times New Roman" w:hAnsiTheme="minorHAnsi" w:cstheme="minorHAnsi"/>
                <w:b/>
                <w:bCs/>
                <w:color w:val="000000"/>
                <w:kern w:val="0"/>
                <w:lang w:eastAsia="pl-PL" w:bidi="ar-SA"/>
              </w:rPr>
              <w:t>2021</w:t>
            </w:r>
          </w:p>
        </w:tc>
      </w:tr>
      <w:tr w:rsidR="005A3F2F" w:rsidRPr="005D7EBE" w14:paraId="078B269A" w14:textId="77777777" w:rsidTr="005A7CCC">
        <w:trPr>
          <w:trHeight w:val="581"/>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FFFFFF"/>
            </w:tcBorders>
            <w:noWrap/>
            <w:vAlign w:val="center"/>
            <w:hideMark/>
          </w:tcPr>
          <w:p w14:paraId="1C03A267" w14:textId="77777777" w:rsidR="005A3F2F" w:rsidRPr="00870C87" w:rsidRDefault="005A3F2F" w:rsidP="005A7CCC">
            <w:pPr>
              <w:suppressAutoHyphens w:val="0"/>
              <w:rPr>
                <w:rFonts w:asciiTheme="minorHAnsi" w:eastAsia="Times New Roman" w:hAnsiTheme="minorHAnsi" w:cstheme="minorHAnsi"/>
                <w:b w:val="0"/>
                <w:bCs w:val="0"/>
                <w:color w:val="000000"/>
                <w:kern w:val="0"/>
                <w:lang w:eastAsia="pl-PL" w:bidi="ar-SA"/>
              </w:rPr>
            </w:pPr>
            <w:r w:rsidRPr="00870C87">
              <w:rPr>
                <w:rFonts w:asciiTheme="minorHAnsi" w:eastAsia="Times New Roman" w:hAnsiTheme="minorHAnsi" w:cstheme="minorHAnsi"/>
                <w:color w:val="000000"/>
                <w:kern w:val="0"/>
                <w:lang w:eastAsia="pl-PL" w:bidi="ar-SA"/>
              </w:rPr>
              <w:t xml:space="preserve">Liczba osób bezrobotnych </w:t>
            </w:r>
            <w:r w:rsidR="009009A7">
              <w:rPr>
                <w:rFonts w:asciiTheme="minorHAnsi" w:eastAsia="Times New Roman" w:hAnsiTheme="minorHAnsi" w:cstheme="minorHAnsi"/>
                <w:color w:val="000000"/>
                <w:kern w:val="0"/>
                <w:lang w:eastAsia="pl-PL" w:bidi="ar-SA"/>
              </w:rPr>
              <w:t>ogółem</w:t>
            </w:r>
          </w:p>
        </w:tc>
        <w:tc>
          <w:tcPr>
            <w:tcW w:w="1701" w:type="dxa"/>
            <w:tcBorders>
              <w:right w:val="single" w:sz="4" w:space="0" w:color="FFFFFF"/>
            </w:tcBorders>
            <w:vAlign w:val="center"/>
          </w:tcPr>
          <w:p w14:paraId="527A1A6A"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131</w:t>
            </w:r>
          </w:p>
        </w:tc>
        <w:tc>
          <w:tcPr>
            <w:tcW w:w="1727" w:type="dxa"/>
            <w:tcBorders>
              <w:left w:val="single" w:sz="4" w:space="0" w:color="FFFFFF"/>
            </w:tcBorders>
            <w:noWrap/>
            <w:vAlign w:val="center"/>
            <w:hideMark/>
          </w:tcPr>
          <w:p w14:paraId="31543BE9"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99</w:t>
            </w:r>
          </w:p>
        </w:tc>
      </w:tr>
      <w:tr w:rsidR="005A3F2F" w:rsidRPr="005D7EBE" w14:paraId="241F95DA" w14:textId="77777777" w:rsidTr="005A7CCC">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FFFFFF"/>
            </w:tcBorders>
            <w:noWrap/>
            <w:vAlign w:val="center"/>
            <w:hideMark/>
          </w:tcPr>
          <w:p w14:paraId="005483F8" w14:textId="77777777" w:rsidR="005A3F2F" w:rsidRPr="00870C87" w:rsidRDefault="005A3F2F" w:rsidP="005A7CCC">
            <w:pPr>
              <w:suppressAutoHyphens w:val="0"/>
              <w:rPr>
                <w:rFonts w:asciiTheme="minorHAnsi" w:eastAsia="Times New Roman" w:hAnsiTheme="minorHAnsi" w:cstheme="minorHAnsi"/>
                <w:b w:val="0"/>
                <w:bCs w:val="0"/>
                <w:color w:val="000000"/>
                <w:kern w:val="0"/>
                <w:lang w:eastAsia="pl-PL" w:bidi="ar-SA"/>
              </w:rPr>
            </w:pPr>
            <w:r w:rsidRPr="00870C87">
              <w:rPr>
                <w:rFonts w:asciiTheme="minorHAnsi" w:eastAsia="Times New Roman" w:hAnsiTheme="minorHAnsi" w:cstheme="minorHAnsi"/>
                <w:color w:val="000000"/>
                <w:kern w:val="0"/>
                <w:lang w:eastAsia="pl-PL" w:bidi="ar-SA"/>
              </w:rPr>
              <w:t>Liczba osób długotrwale bezrobotnych</w:t>
            </w:r>
          </w:p>
        </w:tc>
        <w:tc>
          <w:tcPr>
            <w:tcW w:w="1701" w:type="dxa"/>
            <w:tcBorders>
              <w:right w:val="single" w:sz="4" w:space="0" w:color="FFFFFF"/>
            </w:tcBorders>
            <w:vAlign w:val="center"/>
          </w:tcPr>
          <w:p w14:paraId="4557600A"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60</w:t>
            </w:r>
          </w:p>
        </w:tc>
        <w:tc>
          <w:tcPr>
            <w:tcW w:w="1727" w:type="dxa"/>
            <w:tcBorders>
              <w:left w:val="single" w:sz="4" w:space="0" w:color="FFFFFF"/>
            </w:tcBorders>
            <w:noWrap/>
            <w:vAlign w:val="center"/>
            <w:hideMark/>
          </w:tcPr>
          <w:p w14:paraId="440C3A26"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50</w:t>
            </w:r>
          </w:p>
        </w:tc>
      </w:tr>
      <w:tr w:rsidR="005A3F2F" w:rsidRPr="005D7EBE" w14:paraId="245CC6E7" w14:textId="77777777" w:rsidTr="005A7CCC">
        <w:trPr>
          <w:trHeight w:val="581"/>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FFFFFF"/>
            </w:tcBorders>
            <w:noWrap/>
            <w:vAlign w:val="center"/>
            <w:hideMark/>
          </w:tcPr>
          <w:p w14:paraId="6AC4A210" w14:textId="77777777" w:rsidR="005A3F2F" w:rsidRPr="00870C87" w:rsidRDefault="005A3F2F" w:rsidP="005A7CCC">
            <w:pPr>
              <w:suppressAutoHyphens w:val="0"/>
              <w:rPr>
                <w:rFonts w:asciiTheme="minorHAnsi" w:eastAsia="Times New Roman" w:hAnsiTheme="minorHAnsi" w:cstheme="minorHAnsi"/>
                <w:b w:val="0"/>
                <w:bCs w:val="0"/>
                <w:color w:val="000000"/>
                <w:kern w:val="0"/>
                <w:lang w:eastAsia="pl-PL" w:bidi="ar-SA"/>
              </w:rPr>
            </w:pPr>
            <w:r w:rsidRPr="00870C87">
              <w:rPr>
                <w:rFonts w:asciiTheme="minorHAnsi" w:eastAsia="Times New Roman" w:hAnsiTheme="minorHAnsi" w:cstheme="minorHAnsi"/>
                <w:color w:val="000000"/>
                <w:kern w:val="0"/>
                <w:lang w:eastAsia="pl-PL" w:bidi="ar-SA"/>
              </w:rPr>
              <w:t>Liczba osób bezrobotnych bez kwalifikacji zawodowych</w:t>
            </w:r>
          </w:p>
        </w:tc>
        <w:tc>
          <w:tcPr>
            <w:tcW w:w="1701" w:type="dxa"/>
            <w:tcBorders>
              <w:right w:val="single" w:sz="4" w:space="0" w:color="FFFFFF"/>
            </w:tcBorders>
            <w:vAlign w:val="center"/>
          </w:tcPr>
          <w:p w14:paraId="148A1FCC"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39</w:t>
            </w:r>
          </w:p>
        </w:tc>
        <w:tc>
          <w:tcPr>
            <w:tcW w:w="1727" w:type="dxa"/>
            <w:tcBorders>
              <w:left w:val="single" w:sz="4" w:space="0" w:color="FFFFFF"/>
            </w:tcBorders>
            <w:noWrap/>
            <w:vAlign w:val="center"/>
            <w:hideMark/>
          </w:tcPr>
          <w:p w14:paraId="11F2A2D0"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36</w:t>
            </w:r>
          </w:p>
        </w:tc>
      </w:tr>
      <w:tr w:rsidR="005A3F2F" w:rsidRPr="005D7EBE" w14:paraId="7EF6091F" w14:textId="77777777" w:rsidTr="005A7CCC">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FFFFFF"/>
            </w:tcBorders>
            <w:noWrap/>
            <w:vAlign w:val="center"/>
            <w:hideMark/>
          </w:tcPr>
          <w:p w14:paraId="16474E62" w14:textId="77777777" w:rsidR="005A3F2F" w:rsidRPr="00870C87" w:rsidRDefault="005A3F2F" w:rsidP="005A7CCC">
            <w:pPr>
              <w:suppressAutoHyphens w:val="0"/>
              <w:rPr>
                <w:rFonts w:asciiTheme="minorHAnsi" w:eastAsia="Times New Roman" w:hAnsiTheme="minorHAnsi" w:cstheme="minorHAnsi"/>
                <w:b w:val="0"/>
                <w:bCs w:val="0"/>
                <w:color w:val="000000"/>
                <w:kern w:val="0"/>
                <w:lang w:eastAsia="pl-PL" w:bidi="ar-SA"/>
              </w:rPr>
            </w:pPr>
            <w:r w:rsidRPr="00870C87">
              <w:rPr>
                <w:rFonts w:asciiTheme="minorHAnsi" w:eastAsia="Times New Roman" w:hAnsiTheme="minorHAnsi" w:cstheme="minorHAnsi"/>
                <w:color w:val="000000"/>
                <w:kern w:val="0"/>
                <w:lang w:eastAsia="pl-PL" w:bidi="ar-SA"/>
              </w:rPr>
              <w:t>Liczba osób bezrobotnych do 30 roku życia</w:t>
            </w:r>
          </w:p>
        </w:tc>
        <w:tc>
          <w:tcPr>
            <w:tcW w:w="1701" w:type="dxa"/>
            <w:tcBorders>
              <w:right w:val="single" w:sz="4" w:space="0" w:color="FFFFFF"/>
            </w:tcBorders>
            <w:vAlign w:val="center"/>
          </w:tcPr>
          <w:p w14:paraId="4896BD7F"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53</w:t>
            </w:r>
          </w:p>
        </w:tc>
        <w:tc>
          <w:tcPr>
            <w:tcW w:w="1727" w:type="dxa"/>
            <w:tcBorders>
              <w:left w:val="single" w:sz="4" w:space="0" w:color="FFFFFF"/>
            </w:tcBorders>
            <w:noWrap/>
            <w:vAlign w:val="center"/>
            <w:hideMark/>
          </w:tcPr>
          <w:p w14:paraId="59F09E4E" w14:textId="77777777" w:rsidR="005A3F2F" w:rsidRPr="00870C87"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43</w:t>
            </w:r>
          </w:p>
        </w:tc>
      </w:tr>
      <w:tr w:rsidR="005A3F2F" w:rsidRPr="005D7EBE" w14:paraId="1C5E0E34" w14:textId="77777777" w:rsidTr="005A7CCC">
        <w:trPr>
          <w:trHeight w:val="581"/>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FFFFFF"/>
            </w:tcBorders>
            <w:noWrap/>
            <w:vAlign w:val="center"/>
            <w:hideMark/>
          </w:tcPr>
          <w:p w14:paraId="3FC8F4F4" w14:textId="77777777" w:rsidR="005A3F2F" w:rsidRPr="00870C87" w:rsidRDefault="005A3F2F" w:rsidP="005A7CCC">
            <w:pPr>
              <w:suppressAutoHyphens w:val="0"/>
              <w:rPr>
                <w:rFonts w:asciiTheme="minorHAnsi" w:eastAsia="Times New Roman" w:hAnsiTheme="minorHAnsi" w:cstheme="minorHAnsi"/>
                <w:b w:val="0"/>
                <w:bCs w:val="0"/>
                <w:color w:val="000000"/>
                <w:kern w:val="0"/>
                <w:lang w:eastAsia="pl-PL" w:bidi="ar-SA"/>
              </w:rPr>
            </w:pPr>
            <w:r w:rsidRPr="00870C87">
              <w:rPr>
                <w:rFonts w:asciiTheme="minorHAnsi" w:eastAsia="Times New Roman" w:hAnsiTheme="minorHAnsi" w:cstheme="minorHAnsi"/>
                <w:color w:val="000000"/>
                <w:kern w:val="0"/>
                <w:lang w:eastAsia="pl-PL" w:bidi="ar-SA"/>
              </w:rPr>
              <w:t>Liczba osób bezrobotnych powyżej 50 roku życia</w:t>
            </w:r>
          </w:p>
        </w:tc>
        <w:tc>
          <w:tcPr>
            <w:tcW w:w="1701" w:type="dxa"/>
            <w:tcBorders>
              <w:right w:val="single" w:sz="4" w:space="0" w:color="FFFFFF"/>
            </w:tcBorders>
            <w:vAlign w:val="center"/>
          </w:tcPr>
          <w:p w14:paraId="1B6A16E0"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23</w:t>
            </w:r>
          </w:p>
        </w:tc>
        <w:tc>
          <w:tcPr>
            <w:tcW w:w="1727" w:type="dxa"/>
            <w:tcBorders>
              <w:left w:val="single" w:sz="4" w:space="0" w:color="FFFFFF"/>
            </w:tcBorders>
            <w:noWrap/>
            <w:vAlign w:val="center"/>
            <w:hideMark/>
          </w:tcPr>
          <w:p w14:paraId="4FFC47DF" w14:textId="77777777" w:rsidR="005A3F2F" w:rsidRPr="00870C87"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kern w:val="0"/>
                <w:lang w:eastAsia="pl-PL" w:bidi="ar-SA"/>
              </w:rPr>
            </w:pPr>
            <w:r w:rsidRPr="00870C87">
              <w:rPr>
                <w:rFonts w:asciiTheme="minorHAnsi" w:eastAsia="Times New Roman" w:hAnsiTheme="minorHAnsi" w:cstheme="minorHAnsi"/>
                <w:color w:val="000000"/>
                <w:kern w:val="0"/>
                <w:lang w:eastAsia="pl-PL" w:bidi="ar-SA"/>
              </w:rPr>
              <w:t>16</w:t>
            </w:r>
          </w:p>
        </w:tc>
      </w:tr>
    </w:tbl>
    <w:p w14:paraId="5F53B2B6" w14:textId="77777777" w:rsidR="005A3F2F" w:rsidRDefault="005A3F2F" w:rsidP="005A3F2F">
      <w:pPr>
        <w:contextualSpacing/>
        <w:jc w:val="both"/>
        <w:rPr>
          <w:rFonts w:asciiTheme="minorHAnsi" w:hAnsiTheme="minorHAnsi" w:cstheme="minorHAnsi"/>
          <w:sz w:val="18"/>
          <w:szCs w:val="18"/>
        </w:rPr>
      </w:pPr>
      <w:r w:rsidRPr="0078257A">
        <w:rPr>
          <w:rFonts w:asciiTheme="minorHAnsi" w:hAnsiTheme="minorHAnsi" w:cstheme="minorHAnsi"/>
          <w:b/>
          <w:bCs/>
          <w:sz w:val="18"/>
          <w:szCs w:val="18"/>
        </w:rPr>
        <w:t>Źródło</w:t>
      </w:r>
      <w:r w:rsidRPr="0078257A">
        <w:rPr>
          <w:rFonts w:asciiTheme="minorHAnsi" w:hAnsiTheme="minorHAnsi" w:cstheme="minorHAnsi"/>
          <w:sz w:val="18"/>
          <w:szCs w:val="18"/>
        </w:rPr>
        <w:t>: Opracowanie własne na podstawie danych Powiatowego Urzędu Pracy w Zamościu</w:t>
      </w:r>
    </w:p>
    <w:p w14:paraId="28FBD772" w14:textId="77777777" w:rsidR="005A3F2F" w:rsidRPr="0078257A" w:rsidRDefault="005A3F2F" w:rsidP="005A3F2F">
      <w:pPr>
        <w:contextualSpacing/>
        <w:jc w:val="both"/>
        <w:rPr>
          <w:rFonts w:asciiTheme="minorHAnsi" w:hAnsiTheme="minorHAnsi" w:cstheme="minorHAnsi"/>
          <w:sz w:val="18"/>
          <w:szCs w:val="18"/>
        </w:rPr>
      </w:pPr>
    </w:p>
    <w:p w14:paraId="6084F665" w14:textId="77777777" w:rsidR="005A3F2F"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analizowanym okresie zmalała liczba osób długotrwale bezrobotnych, czyli </w:t>
      </w:r>
      <w:r w:rsidR="007B143A">
        <w:rPr>
          <w:rFonts w:asciiTheme="minorHAnsi" w:hAnsiTheme="minorHAnsi" w:cstheme="minorHAnsi"/>
          <w:kern w:val="1"/>
          <w:lang w:eastAsia="pl-PL"/>
        </w:rPr>
        <w:t xml:space="preserve">takich, które pozostają bez zatrudnienia </w:t>
      </w:r>
      <w:r w:rsidRPr="004A3379">
        <w:rPr>
          <w:rFonts w:asciiTheme="minorHAnsi" w:hAnsiTheme="minorHAnsi" w:cstheme="minorHAnsi"/>
          <w:kern w:val="1"/>
          <w:lang w:eastAsia="pl-PL"/>
        </w:rPr>
        <w:t xml:space="preserve">powyżej 12 miesięcy. W 2017 wyniosła ona </w:t>
      </w:r>
      <w:r>
        <w:rPr>
          <w:rFonts w:asciiTheme="minorHAnsi" w:hAnsiTheme="minorHAnsi" w:cstheme="minorHAnsi"/>
          <w:kern w:val="1"/>
          <w:lang w:eastAsia="pl-PL"/>
        </w:rPr>
        <w:t>60</w:t>
      </w:r>
      <w:r w:rsidRPr="004A3379">
        <w:rPr>
          <w:rFonts w:asciiTheme="minorHAnsi" w:hAnsiTheme="minorHAnsi" w:cstheme="minorHAnsi"/>
          <w:kern w:val="1"/>
          <w:lang w:eastAsia="pl-PL"/>
        </w:rPr>
        <w:t xml:space="preserve">, a w 2021 już </w:t>
      </w:r>
      <w:r>
        <w:rPr>
          <w:rFonts w:asciiTheme="minorHAnsi" w:hAnsiTheme="minorHAnsi" w:cstheme="minorHAnsi"/>
          <w:kern w:val="1"/>
          <w:lang w:eastAsia="pl-PL"/>
        </w:rPr>
        <w:t>50</w:t>
      </w:r>
      <w:r w:rsidRPr="004A3379">
        <w:rPr>
          <w:rFonts w:asciiTheme="minorHAnsi" w:hAnsiTheme="minorHAnsi" w:cstheme="minorHAnsi"/>
          <w:kern w:val="1"/>
          <w:lang w:eastAsia="pl-PL"/>
        </w:rPr>
        <w:t xml:space="preserve"> (spadek o </w:t>
      </w:r>
      <w:r>
        <w:rPr>
          <w:rFonts w:asciiTheme="minorHAnsi" w:hAnsiTheme="minorHAnsi" w:cstheme="minorHAnsi"/>
          <w:kern w:val="1"/>
          <w:lang w:eastAsia="pl-PL"/>
        </w:rPr>
        <w:t>16,67</w:t>
      </w:r>
      <w:r w:rsidRPr="004A3379">
        <w:rPr>
          <w:rFonts w:asciiTheme="minorHAnsi" w:hAnsiTheme="minorHAnsi" w:cstheme="minorHAnsi"/>
          <w:kern w:val="1"/>
          <w:lang w:eastAsia="pl-PL"/>
        </w:rPr>
        <w:t xml:space="preserve">%). Spadła także liczba osób bezrobotnych bez kwalifikacji zawodowych (z </w:t>
      </w:r>
      <w:r>
        <w:rPr>
          <w:rFonts w:asciiTheme="minorHAnsi" w:hAnsiTheme="minorHAnsi" w:cstheme="minorHAnsi"/>
          <w:kern w:val="1"/>
          <w:lang w:eastAsia="pl-PL"/>
        </w:rPr>
        <w:t>39</w:t>
      </w:r>
      <w:r w:rsidRPr="004A3379">
        <w:rPr>
          <w:rFonts w:asciiTheme="minorHAnsi" w:hAnsiTheme="minorHAnsi" w:cstheme="minorHAnsi"/>
          <w:kern w:val="1"/>
          <w:lang w:eastAsia="pl-PL"/>
        </w:rPr>
        <w:t xml:space="preserve"> osób w 2017 r. do </w:t>
      </w:r>
      <w:r>
        <w:rPr>
          <w:rFonts w:asciiTheme="minorHAnsi" w:hAnsiTheme="minorHAnsi" w:cstheme="minorHAnsi"/>
          <w:kern w:val="1"/>
          <w:lang w:eastAsia="pl-PL"/>
        </w:rPr>
        <w:t>36</w:t>
      </w:r>
      <w:r w:rsidRPr="004A3379">
        <w:rPr>
          <w:rFonts w:asciiTheme="minorHAnsi" w:hAnsiTheme="minorHAnsi" w:cstheme="minorHAnsi"/>
          <w:kern w:val="1"/>
          <w:lang w:eastAsia="pl-PL"/>
        </w:rPr>
        <w:t xml:space="preserve"> w 2021 r., a więc o </w:t>
      </w:r>
      <w:r>
        <w:rPr>
          <w:rFonts w:asciiTheme="minorHAnsi" w:hAnsiTheme="minorHAnsi" w:cstheme="minorHAnsi"/>
          <w:kern w:val="1"/>
          <w:lang w:eastAsia="pl-PL"/>
        </w:rPr>
        <w:t>7,69</w:t>
      </w:r>
      <w:r w:rsidRPr="004A3379">
        <w:rPr>
          <w:rFonts w:asciiTheme="minorHAnsi" w:hAnsiTheme="minorHAnsi" w:cstheme="minorHAnsi"/>
          <w:kern w:val="1"/>
          <w:lang w:eastAsia="pl-PL"/>
        </w:rPr>
        <w:t xml:space="preserve">%), bezrobotnych powyżej 50 roku życia (spadek o </w:t>
      </w:r>
      <w:r>
        <w:rPr>
          <w:rFonts w:asciiTheme="minorHAnsi" w:hAnsiTheme="minorHAnsi" w:cstheme="minorHAnsi"/>
          <w:kern w:val="1"/>
          <w:lang w:eastAsia="pl-PL"/>
        </w:rPr>
        <w:t>7</w:t>
      </w:r>
      <w:r w:rsidRPr="004A3379">
        <w:rPr>
          <w:rFonts w:asciiTheme="minorHAnsi" w:hAnsiTheme="minorHAnsi" w:cstheme="minorHAnsi"/>
          <w:kern w:val="1"/>
          <w:lang w:eastAsia="pl-PL"/>
        </w:rPr>
        <w:t xml:space="preserve"> – 3</w:t>
      </w:r>
      <w:r>
        <w:rPr>
          <w:rFonts w:asciiTheme="minorHAnsi" w:hAnsiTheme="minorHAnsi" w:cstheme="minorHAnsi"/>
          <w:kern w:val="1"/>
          <w:lang w:eastAsia="pl-PL"/>
        </w:rPr>
        <w:t>0,43</w:t>
      </w:r>
      <w:r w:rsidRPr="004A3379">
        <w:rPr>
          <w:rFonts w:asciiTheme="minorHAnsi" w:hAnsiTheme="minorHAnsi" w:cstheme="minorHAnsi"/>
          <w:kern w:val="1"/>
          <w:lang w:eastAsia="pl-PL"/>
        </w:rPr>
        <w:t>%) oraz bezrobotnych do 30 roku życia (spadek o 1</w:t>
      </w:r>
      <w:r>
        <w:rPr>
          <w:rFonts w:asciiTheme="minorHAnsi" w:hAnsiTheme="minorHAnsi" w:cstheme="minorHAnsi"/>
          <w:kern w:val="1"/>
          <w:lang w:eastAsia="pl-PL"/>
        </w:rPr>
        <w:t>0</w:t>
      </w:r>
      <w:r w:rsidRPr="004A3379">
        <w:rPr>
          <w:rFonts w:asciiTheme="minorHAnsi" w:hAnsiTheme="minorHAnsi" w:cstheme="minorHAnsi"/>
          <w:kern w:val="1"/>
          <w:lang w:eastAsia="pl-PL"/>
        </w:rPr>
        <w:t xml:space="preserve"> osób, czyli o </w:t>
      </w:r>
      <w:r>
        <w:rPr>
          <w:rFonts w:asciiTheme="minorHAnsi" w:hAnsiTheme="minorHAnsi" w:cstheme="minorHAnsi"/>
          <w:kern w:val="1"/>
          <w:lang w:eastAsia="pl-PL"/>
        </w:rPr>
        <w:t>18,87</w:t>
      </w:r>
      <w:r w:rsidRPr="004A3379">
        <w:rPr>
          <w:rFonts w:asciiTheme="minorHAnsi" w:hAnsiTheme="minorHAnsi" w:cstheme="minorHAnsi"/>
          <w:kern w:val="1"/>
          <w:lang w:eastAsia="pl-PL"/>
        </w:rPr>
        <w:t xml:space="preserve">%). Na przestrzeni </w:t>
      </w:r>
      <w:r w:rsidR="00E64FD4">
        <w:rPr>
          <w:rFonts w:asciiTheme="minorHAnsi" w:hAnsiTheme="minorHAnsi" w:cstheme="minorHAnsi"/>
          <w:kern w:val="1"/>
          <w:lang w:eastAsia="pl-PL"/>
        </w:rPr>
        <w:t>analizowanego okresu (</w:t>
      </w:r>
      <w:r w:rsidRPr="004A3379">
        <w:rPr>
          <w:rFonts w:asciiTheme="minorHAnsi" w:hAnsiTheme="minorHAnsi" w:cstheme="minorHAnsi"/>
          <w:kern w:val="1"/>
          <w:lang w:eastAsia="pl-PL"/>
        </w:rPr>
        <w:t>lat</w:t>
      </w:r>
      <w:r w:rsidR="00E64FD4">
        <w:rPr>
          <w:rFonts w:asciiTheme="minorHAnsi" w:hAnsiTheme="minorHAnsi" w:cstheme="minorHAnsi"/>
          <w:kern w:val="1"/>
          <w:lang w:eastAsia="pl-PL"/>
        </w:rPr>
        <w:t>a</w:t>
      </w:r>
      <w:r w:rsidRPr="004A3379">
        <w:rPr>
          <w:rFonts w:asciiTheme="minorHAnsi" w:hAnsiTheme="minorHAnsi" w:cstheme="minorHAnsi"/>
          <w:kern w:val="1"/>
          <w:lang w:eastAsia="pl-PL"/>
        </w:rPr>
        <w:t xml:space="preserve"> 2017-2021</w:t>
      </w:r>
      <w:r w:rsidR="00E64FD4">
        <w:rPr>
          <w:rFonts w:asciiTheme="minorHAnsi" w:hAnsiTheme="minorHAnsi" w:cstheme="minorHAnsi"/>
          <w:kern w:val="1"/>
          <w:lang w:eastAsia="pl-PL"/>
        </w:rPr>
        <w:t>)</w:t>
      </w:r>
      <w:r w:rsidRPr="004A3379">
        <w:rPr>
          <w:rFonts w:asciiTheme="minorHAnsi" w:hAnsiTheme="minorHAnsi" w:cstheme="minorHAnsi"/>
          <w:kern w:val="1"/>
          <w:lang w:eastAsia="pl-PL"/>
        </w:rPr>
        <w:t xml:space="preserve"> największą grupę mieszkańców zarejestrowanych w PUP stanowiły osoby długotrwale bezrobotne, odpowiednio: </w:t>
      </w:r>
      <w:r>
        <w:rPr>
          <w:rFonts w:asciiTheme="minorHAnsi" w:hAnsiTheme="minorHAnsi" w:cstheme="minorHAnsi"/>
          <w:kern w:val="1"/>
          <w:lang w:eastAsia="pl-PL"/>
        </w:rPr>
        <w:t>45,80</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38,68</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39,45</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50</w:t>
      </w:r>
      <w:r w:rsidRPr="004A3379">
        <w:rPr>
          <w:rFonts w:asciiTheme="minorHAnsi" w:hAnsiTheme="minorHAnsi" w:cstheme="minorHAnsi"/>
          <w:kern w:val="1"/>
          <w:lang w:eastAsia="pl-PL"/>
        </w:rPr>
        <w:t xml:space="preserve">% i </w:t>
      </w:r>
      <w:r>
        <w:rPr>
          <w:rFonts w:asciiTheme="minorHAnsi" w:hAnsiTheme="minorHAnsi" w:cstheme="minorHAnsi"/>
          <w:kern w:val="1"/>
          <w:lang w:eastAsia="pl-PL"/>
        </w:rPr>
        <w:t>50,50</w:t>
      </w:r>
      <w:r w:rsidRPr="004A3379">
        <w:rPr>
          <w:rFonts w:asciiTheme="minorHAnsi" w:hAnsiTheme="minorHAnsi" w:cstheme="minorHAnsi"/>
          <w:kern w:val="1"/>
          <w:lang w:eastAsia="pl-PL"/>
        </w:rPr>
        <w:t xml:space="preserve">%. </w:t>
      </w:r>
    </w:p>
    <w:p w14:paraId="67ED738E" w14:textId="77777777" w:rsidR="005A3F2F" w:rsidRDefault="005A3F2F" w:rsidP="005A3F2F">
      <w:pPr>
        <w:pStyle w:val="Legenda"/>
        <w:rPr>
          <w:rFonts w:asciiTheme="minorHAnsi" w:hAnsiTheme="minorHAnsi" w:cstheme="minorHAnsi"/>
          <w:color w:val="auto"/>
        </w:rPr>
      </w:pPr>
    </w:p>
    <w:p w14:paraId="1B76F9E3" w14:textId="77777777" w:rsidR="005A3F2F" w:rsidRPr="00A464E8" w:rsidRDefault="00A464E8" w:rsidP="005A3F2F">
      <w:pPr>
        <w:pStyle w:val="Legenda"/>
        <w:rPr>
          <w:rFonts w:asciiTheme="minorHAnsi" w:hAnsiTheme="minorHAnsi" w:cstheme="minorHAnsi"/>
          <w:b w:val="0"/>
          <w:color w:val="auto"/>
          <w:sz w:val="16"/>
          <w:szCs w:val="16"/>
        </w:rPr>
      </w:pPr>
      <w:r w:rsidRPr="00590309">
        <w:rPr>
          <w:rFonts w:ascii="Calibri" w:hAnsi="Calibri" w:cs="Calibri"/>
          <w:color w:val="auto"/>
          <w:sz w:val="16"/>
          <w:szCs w:val="16"/>
        </w:rPr>
        <w:lastRenderedPageBreak/>
        <w:t xml:space="preserve">Wykres </w:t>
      </w:r>
      <w:r w:rsidR="00D63B2E" w:rsidRPr="00590309">
        <w:rPr>
          <w:rFonts w:ascii="Calibri" w:hAnsi="Calibri" w:cs="Calibri"/>
          <w:color w:val="auto"/>
          <w:sz w:val="16"/>
          <w:szCs w:val="16"/>
        </w:rPr>
        <w:fldChar w:fldCharType="begin"/>
      </w:r>
      <w:r w:rsidRPr="00590309">
        <w:rPr>
          <w:rFonts w:ascii="Calibri" w:hAnsi="Calibri" w:cs="Calibri"/>
          <w:color w:val="auto"/>
          <w:sz w:val="16"/>
          <w:szCs w:val="16"/>
        </w:rPr>
        <w:instrText xml:space="preserve"> SEQ Wykres \* ARABIC </w:instrText>
      </w:r>
      <w:r w:rsidR="00D63B2E" w:rsidRPr="00590309">
        <w:rPr>
          <w:rFonts w:ascii="Calibri" w:hAnsi="Calibri" w:cs="Calibri"/>
          <w:color w:val="auto"/>
          <w:sz w:val="16"/>
          <w:szCs w:val="16"/>
        </w:rPr>
        <w:fldChar w:fldCharType="separate"/>
      </w:r>
      <w:r>
        <w:rPr>
          <w:rFonts w:ascii="Calibri" w:hAnsi="Calibri" w:cs="Calibri"/>
          <w:noProof/>
          <w:color w:val="auto"/>
          <w:sz w:val="16"/>
          <w:szCs w:val="16"/>
        </w:rPr>
        <w:t>11</w:t>
      </w:r>
      <w:r w:rsidR="00D63B2E" w:rsidRPr="00590309">
        <w:rPr>
          <w:rFonts w:ascii="Calibri" w:hAnsi="Calibri" w:cs="Calibri"/>
          <w:color w:val="auto"/>
          <w:sz w:val="16"/>
          <w:szCs w:val="16"/>
        </w:rPr>
        <w:fldChar w:fldCharType="end"/>
      </w:r>
      <w:r w:rsidR="005A3F2F" w:rsidRPr="00A464E8">
        <w:rPr>
          <w:rFonts w:asciiTheme="minorHAnsi" w:hAnsiTheme="minorHAnsi" w:cstheme="minorHAnsi"/>
          <w:b w:val="0"/>
          <w:color w:val="auto"/>
          <w:sz w:val="16"/>
          <w:szCs w:val="16"/>
        </w:rPr>
        <w:t>Liczba osób bezrobotnych z terenu gminy Adamó</w:t>
      </w:r>
      <w:r w:rsidR="00D63B2E" w:rsidRPr="00A464E8">
        <w:rPr>
          <w:rFonts w:asciiTheme="minorHAnsi" w:hAnsiTheme="minorHAnsi" w:cstheme="minorHAnsi"/>
          <w:b w:val="0"/>
          <w:color w:val="auto"/>
          <w:sz w:val="16"/>
          <w:szCs w:val="16"/>
        </w:rPr>
        <w:fldChar w:fldCharType="begin"/>
      </w:r>
      <w:r w:rsidR="005A3F2F" w:rsidRPr="00A464E8">
        <w:rPr>
          <w:rFonts w:asciiTheme="minorHAnsi" w:hAnsiTheme="minorHAnsi" w:cstheme="minorHAnsi"/>
          <w:b w:val="0"/>
          <w:color w:val="auto"/>
          <w:sz w:val="16"/>
          <w:szCs w:val="16"/>
        </w:rPr>
        <w:instrText xml:space="preserve"> LISTNUM </w:instrText>
      </w:r>
      <w:r w:rsidR="00D63B2E" w:rsidRPr="00A464E8">
        <w:rPr>
          <w:rFonts w:asciiTheme="minorHAnsi" w:hAnsiTheme="minorHAnsi" w:cstheme="minorHAnsi"/>
          <w:b w:val="0"/>
          <w:color w:val="auto"/>
          <w:sz w:val="16"/>
          <w:szCs w:val="16"/>
        </w:rPr>
        <w:fldChar w:fldCharType="end"/>
      </w:r>
      <w:r w:rsidR="005A3F2F" w:rsidRPr="00A464E8">
        <w:rPr>
          <w:rFonts w:asciiTheme="minorHAnsi" w:hAnsiTheme="minorHAnsi" w:cstheme="minorHAnsi"/>
          <w:b w:val="0"/>
          <w:color w:val="auto"/>
          <w:sz w:val="16"/>
          <w:szCs w:val="16"/>
        </w:rPr>
        <w:t>w w latach 2017-2021 wg. poszczególnych kategorii bezrobotnych</w:t>
      </w:r>
    </w:p>
    <w:p w14:paraId="3E5D3123" w14:textId="77777777" w:rsidR="005A3F2F" w:rsidRDefault="005A3F2F" w:rsidP="005A3F2F">
      <w:pPr>
        <w:rPr>
          <w:rFonts w:hint="eastAsia"/>
        </w:rPr>
      </w:pPr>
      <w:r>
        <w:rPr>
          <w:noProof/>
          <w:lang w:eastAsia="pl-PL" w:bidi="ar-SA"/>
        </w:rPr>
        <w:drawing>
          <wp:inline distT="0" distB="0" distL="0" distR="0" wp14:anchorId="50ABF258" wp14:editId="6F7D0CAE">
            <wp:extent cx="5905500" cy="3253740"/>
            <wp:effectExtent l="0" t="0" r="0" b="3810"/>
            <wp:docPr id="23" name="Wykres 2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3CAC1679-8C77-81B9-DFBB-2155D320E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832E3FC" w14:textId="77777777" w:rsidR="005A3F2F" w:rsidRPr="00926463" w:rsidRDefault="005A3F2F" w:rsidP="005A3F2F">
      <w:pPr>
        <w:rPr>
          <w:rFonts w:hint="eastAsia"/>
        </w:rPr>
      </w:pPr>
      <w:r w:rsidRPr="004A3379">
        <w:rPr>
          <w:rFonts w:asciiTheme="minorHAnsi" w:hAnsiTheme="minorHAnsi" w:cstheme="minorHAnsi"/>
          <w:b/>
          <w:sz w:val="18"/>
          <w:szCs w:val="18"/>
        </w:rPr>
        <w:t xml:space="preserve"> Źródło</w:t>
      </w:r>
      <w:r w:rsidRPr="004A3379">
        <w:rPr>
          <w:rFonts w:asciiTheme="minorHAnsi" w:hAnsiTheme="minorHAnsi" w:cstheme="minorHAnsi"/>
          <w:bCs/>
          <w:sz w:val="18"/>
          <w:szCs w:val="18"/>
        </w:rPr>
        <w:t xml:space="preserve">: Opracowanie własne na podstawie danych Powiatowego Urzędu Pracy w </w:t>
      </w:r>
      <w:r>
        <w:rPr>
          <w:rFonts w:asciiTheme="minorHAnsi" w:hAnsiTheme="minorHAnsi" w:cstheme="minorHAnsi"/>
          <w:bCs/>
          <w:sz w:val="18"/>
          <w:szCs w:val="18"/>
        </w:rPr>
        <w:t>Łukowie</w:t>
      </w:r>
    </w:p>
    <w:p w14:paraId="7360ECF9" w14:textId="77777777" w:rsidR="005A3F2F" w:rsidRPr="004A3379" w:rsidRDefault="005A3F2F" w:rsidP="005A3F2F">
      <w:pPr>
        <w:spacing w:after="720" w:line="360" w:lineRule="auto"/>
        <w:contextualSpacing/>
        <w:jc w:val="both"/>
        <w:rPr>
          <w:rFonts w:asciiTheme="minorHAnsi" w:hAnsiTheme="minorHAnsi" w:cstheme="minorHAnsi"/>
          <w:kern w:val="1"/>
          <w:lang w:eastAsia="pl-PL"/>
        </w:rPr>
      </w:pPr>
    </w:p>
    <w:p w14:paraId="686FEFA9" w14:textId="18524A49"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analizowanym okresie największą liczbę osób bezrobotnych zarejestrowanych w PUP stanowili mieszkańcy </w:t>
      </w:r>
      <w:r>
        <w:rPr>
          <w:rFonts w:asciiTheme="minorHAnsi" w:hAnsiTheme="minorHAnsi" w:cstheme="minorHAnsi"/>
          <w:kern w:val="1"/>
          <w:lang w:eastAsia="pl-PL"/>
        </w:rPr>
        <w:t>sołectwa Adamów II</w:t>
      </w:r>
      <w:r w:rsidRPr="004A3379">
        <w:rPr>
          <w:rFonts w:asciiTheme="minorHAnsi" w:hAnsiTheme="minorHAnsi" w:cstheme="minorHAnsi"/>
          <w:kern w:val="1"/>
          <w:lang w:eastAsia="pl-PL"/>
        </w:rPr>
        <w:t>, gdzie w latach 2017-2021 ich udział w ogólnej liczbie bezrobotnych mieszkańców całej gminy kształtował się odpowiednio na poziomie: 2</w:t>
      </w:r>
      <w:r>
        <w:rPr>
          <w:rFonts w:asciiTheme="minorHAnsi" w:hAnsiTheme="minorHAnsi" w:cstheme="minorHAnsi"/>
          <w:kern w:val="1"/>
          <w:lang w:eastAsia="pl-PL"/>
        </w:rPr>
        <w:t>1,37</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22,77</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24,30</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22,69</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20,61</w:t>
      </w:r>
      <w:r w:rsidRPr="004A3379">
        <w:rPr>
          <w:rFonts w:asciiTheme="minorHAnsi" w:hAnsiTheme="minorHAnsi" w:cstheme="minorHAnsi"/>
          <w:kern w:val="1"/>
          <w:lang w:eastAsia="pl-PL"/>
        </w:rPr>
        <w:t xml:space="preserve">%. Na drugim miejscu pod względem liczebności osób bezrobotnych plasuje się jednostka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t>
      </w:r>
      <w:r w:rsidR="007467CB">
        <w:rPr>
          <w:rFonts w:asciiTheme="minorHAnsi" w:hAnsiTheme="minorHAnsi" w:cstheme="minorHAnsi"/>
          <w:kern w:val="1"/>
          <w:lang w:eastAsia="pl-PL"/>
        </w:rPr>
        <w:t xml:space="preserve">w latach 2017-2021 </w:t>
      </w:r>
      <w:r w:rsidRPr="004A3379">
        <w:rPr>
          <w:rFonts w:asciiTheme="minorHAnsi" w:hAnsiTheme="minorHAnsi" w:cstheme="minorHAnsi"/>
          <w:kern w:val="1"/>
          <w:lang w:eastAsia="pl-PL"/>
        </w:rPr>
        <w:t xml:space="preserve">udział na poziomie: </w:t>
      </w:r>
      <w:r>
        <w:rPr>
          <w:rFonts w:asciiTheme="minorHAnsi" w:hAnsiTheme="minorHAnsi" w:cstheme="minorHAnsi"/>
          <w:kern w:val="1"/>
          <w:lang w:eastAsia="pl-PL"/>
        </w:rPr>
        <w:t>13,74</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10,89</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13,08</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11,76</w:t>
      </w:r>
      <w:r w:rsidRPr="004A3379">
        <w:rPr>
          <w:rFonts w:asciiTheme="minorHAnsi" w:hAnsiTheme="minorHAnsi" w:cstheme="minorHAnsi"/>
          <w:kern w:val="1"/>
          <w:lang w:eastAsia="pl-PL"/>
        </w:rPr>
        <w:t>%</w:t>
      </w:r>
      <w:r w:rsidR="007467CB">
        <w:rPr>
          <w:rFonts w:asciiTheme="minorHAnsi" w:hAnsiTheme="minorHAnsi" w:cstheme="minorHAnsi"/>
          <w:kern w:val="1"/>
          <w:lang w:eastAsia="pl-PL"/>
        </w:rPr>
        <w:t xml:space="preserve">, </w:t>
      </w:r>
      <w:r>
        <w:rPr>
          <w:rFonts w:asciiTheme="minorHAnsi" w:hAnsiTheme="minorHAnsi" w:cstheme="minorHAnsi"/>
          <w:kern w:val="1"/>
          <w:lang w:eastAsia="pl-PL"/>
        </w:rPr>
        <w:t>11,34</w:t>
      </w:r>
      <w:r w:rsidRPr="004A3379">
        <w:rPr>
          <w:rFonts w:asciiTheme="minorHAnsi" w:hAnsiTheme="minorHAnsi" w:cstheme="minorHAnsi"/>
          <w:kern w:val="1"/>
          <w:lang w:eastAsia="pl-PL"/>
        </w:rPr>
        <w:t xml:space="preserve">%). Najmniejszą liczbę osób bezrobotnych w porównaniu z ogólną liczbą bezrobotnych z terenu gminy odnotowuje się w jednostce </w:t>
      </w:r>
      <w:r>
        <w:rPr>
          <w:rFonts w:asciiTheme="minorHAnsi" w:hAnsiTheme="minorHAnsi" w:cstheme="minorHAnsi"/>
          <w:kern w:val="1"/>
          <w:lang w:eastAsia="pl-PL"/>
        </w:rPr>
        <w:t>Kalinowy Dół</w:t>
      </w:r>
      <w:r w:rsidRPr="004A3379">
        <w:rPr>
          <w:rFonts w:asciiTheme="minorHAnsi" w:hAnsiTheme="minorHAnsi" w:cstheme="minorHAnsi"/>
          <w:kern w:val="1"/>
          <w:lang w:eastAsia="pl-PL"/>
        </w:rPr>
        <w:t>. Procentowy udział w 2017</w:t>
      </w:r>
      <w:r>
        <w:rPr>
          <w:rFonts w:asciiTheme="minorHAnsi" w:hAnsiTheme="minorHAnsi" w:cstheme="minorHAnsi"/>
          <w:kern w:val="1"/>
          <w:lang w:eastAsia="pl-PL"/>
        </w:rPr>
        <w:t xml:space="preserve"> r. </w:t>
      </w:r>
      <w:r w:rsidRPr="004A3379">
        <w:rPr>
          <w:rFonts w:asciiTheme="minorHAnsi" w:hAnsiTheme="minorHAnsi" w:cstheme="minorHAnsi"/>
          <w:kern w:val="1"/>
          <w:lang w:eastAsia="pl-PL"/>
        </w:rPr>
        <w:t xml:space="preserve">  wynosi  </w:t>
      </w:r>
      <w:r>
        <w:rPr>
          <w:rFonts w:asciiTheme="minorHAnsi" w:hAnsiTheme="minorHAnsi" w:cstheme="minorHAnsi"/>
          <w:kern w:val="1"/>
          <w:lang w:eastAsia="pl-PL"/>
        </w:rPr>
        <w:t>1,52</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w 2018 r. 0,99%, natomiast w latach 2019, 2020 oraz 2021 nie odnotowano tu osób bezrobotnych. </w:t>
      </w:r>
      <w:r w:rsidRPr="004A3379">
        <w:rPr>
          <w:rFonts w:asciiTheme="minorHAnsi" w:hAnsiTheme="minorHAnsi" w:cstheme="minorHAnsi"/>
          <w:kern w:val="1"/>
          <w:lang w:eastAsia="pl-PL"/>
        </w:rPr>
        <w:t xml:space="preserve"> W jednostkach: </w:t>
      </w:r>
      <w:r>
        <w:rPr>
          <w:rFonts w:asciiTheme="minorHAnsi" w:hAnsiTheme="minorHAnsi" w:cstheme="minorHAnsi"/>
          <w:kern w:val="1"/>
          <w:lang w:eastAsia="pl-PL"/>
        </w:rPr>
        <w:t>Adamów I, Adamó</w:t>
      </w:r>
      <w:r w:rsidR="00D63B2E">
        <w:rPr>
          <w:rFonts w:asciiTheme="minorHAnsi" w:hAnsiTheme="minorHAnsi" w:cstheme="minorHAnsi"/>
          <w:kern w:val="1"/>
          <w:lang w:eastAsia="pl-PL"/>
        </w:rPr>
        <w:fldChar w:fldCharType="begin"/>
      </w:r>
      <w:r>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Pr>
          <w:rFonts w:asciiTheme="minorHAnsi" w:hAnsiTheme="minorHAnsi" w:cstheme="minorHAnsi"/>
          <w:kern w:val="1"/>
          <w:lang w:eastAsia="pl-PL"/>
        </w:rPr>
        <w:t xml:space="preserve">w II, Ferdynandów, Gułów, Helenów, Hordzieżka, Kalinowy Dół, Władysławów, Wola Gułowska oraz Zakępie i Żurawiec </w:t>
      </w:r>
      <w:r w:rsidRPr="004A3379">
        <w:rPr>
          <w:rFonts w:asciiTheme="minorHAnsi" w:hAnsiTheme="minorHAnsi" w:cstheme="minorHAnsi"/>
          <w:kern w:val="1"/>
          <w:lang w:eastAsia="pl-PL"/>
        </w:rPr>
        <w:t>w</w:t>
      </w:r>
      <w:r w:rsidR="00E53105">
        <w:rPr>
          <w:rFonts w:asciiTheme="minorHAnsi" w:hAnsiTheme="minorHAnsi" w:cstheme="minorHAnsi"/>
          <w:kern w:val="1"/>
          <w:lang w:eastAsia="pl-PL"/>
        </w:rPr>
        <w:t> </w:t>
      </w:r>
      <w:r w:rsidRPr="004A3379">
        <w:rPr>
          <w:rFonts w:asciiTheme="minorHAnsi" w:hAnsiTheme="minorHAnsi" w:cstheme="minorHAnsi"/>
          <w:kern w:val="1"/>
          <w:lang w:eastAsia="pl-PL"/>
        </w:rPr>
        <w:t>latach 2017 – 2021  zmniejsza się liczbą osób bezrobotnych.</w:t>
      </w:r>
      <w:r w:rsidR="00087B4E">
        <w:rPr>
          <w:rFonts w:asciiTheme="minorHAnsi" w:hAnsiTheme="minorHAnsi" w:cstheme="minorHAnsi"/>
          <w:kern w:val="1"/>
          <w:lang w:eastAsia="pl-PL"/>
        </w:rPr>
        <w:t xml:space="preserve"> </w:t>
      </w:r>
      <w:r>
        <w:rPr>
          <w:rFonts w:asciiTheme="minorHAnsi" w:hAnsiTheme="minorHAnsi" w:cstheme="minorHAnsi"/>
          <w:kern w:val="1"/>
          <w:lang w:eastAsia="pl-PL"/>
        </w:rPr>
        <w:t xml:space="preserve">W Dąbrówce, Konorzatce, Lipinach, Turzystwie liczba ta rośnie. </w:t>
      </w:r>
    </w:p>
    <w:p w14:paraId="294A131E" w14:textId="77777777" w:rsidR="005A3F2F" w:rsidRPr="004A3379" w:rsidRDefault="00E53105"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8</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Liczba osób bezrobotnych z terenu gminy Adamów w latach 2017-2021 wg jednostek referencyjnych</w:t>
      </w:r>
    </w:p>
    <w:tbl>
      <w:tblPr>
        <w:tblStyle w:val="Tabelasiatki5ciemnaakcent21"/>
        <w:tblW w:w="9237" w:type="dxa"/>
        <w:tblLook w:val="04A0" w:firstRow="1" w:lastRow="0" w:firstColumn="1" w:lastColumn="0" w:noHBand="0" w:noVBand="1"/>
      </w:tblPr>
      <w:tblGrid>
        <w:gridCol w:w="2347"/>
        <w:gridCol w:w="1378"/>
        <w:gridCol w:w="1378"/>
        <w:gridCol w:w="1378"/>
        <w:gridCol w:w="1378"/>
        <w:gridCol w:w="1378"/>
      </w:tblGrid>
      <w:tr w:rsidR="005A3F2F" w:rsidRPr="00E53105" w14:paraId="35610FDF" w14:textId="77777777" w:rsidTr="006810A6">
        <w:trPr>
          <w:cnfStyle w:val="100000000000" w:firstRow="1" w:lastRow="0" w:firstColumn="0" w:lastColumn="0" w:oddVBand="0" w:evenVBand="0" w:oddHBand="0" w:evenHBand="0" w:firstRowFirstColumn="0" w:firstRowLastColumn="0" w:lastRowFirstColumn="0" w:lastRowLastColumn="0"/>
          <w:trHeight w:val="275"/>
          <w:tblHead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9CC2EE2" w14:textId="77777777" w:rsidR="005A3F2F" w:rsidRPr="00E53105" w:rsidRDefault="005A3F2F" w:rsidP="005A7CCC">
            <w:pPr>
              <w:suppressAutoHyphens w:val="0"/>
              <w:jc w:val="center"/>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 xml:space="preserve">SOŁECTWO </w:t>
            </w:r>
          </w:p>
        </w:tc>
        <w:tc>
          <w:tcPr>
            <w:tcW w:w="0" w:type="auto"/>
            <w:gridSpan w:val="5"/>
            <w:hideMark/>
          </w:tcPr>
          <w:p w14:paraId="492F446E"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Liczba osób bezrobotnych zarejestrowanych w PUP</w:t>
            </w:r>
          </w:p>
        </w:tc>
      </w:tr>
      <w:tr w:rsidR="005A3F2F" w:rsidRPr="00E53105" w14:paraId="2861F4FF" w14:textId="77777777" w:rsidTr="00E53105">
        <w:trPr>
          <w:cnfStyle w:val="100000000000" w:firstRow="1" w:lastRow="0" w:firstColumn="0" w:lastColumn="0" w:oddVBand="0" w:evenVBand="0" w:oddHBand="0" w:evenHBand="0" w:firstRowFirstColumn="0" w:firstRowLastColumn="0" w:lastRowFirstColumn="0" w:lastRowLastColumn="0"/>
          <w:trHeight w:val="281"/>
          <w:tblHead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7AAA4AB"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p>
        </w:tc>
        <w:tc>
          <w:tcPr>
            <w:tcW w:w="0" w:type="auto"/>
            <w:hideMark/>
          </w:tcPr>
          <w:p w14:paraId="187C18FA"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2017</w:t>
            </w:r>
          </w:p>
        </w:tc>
        <w:tc>
          <w:tcPr>
            <w:tcW w:w="0" w:type="auto"/>
            <w:hideMark/>
          </w:tcPr>
          <w:p w14:paraId="6BD6F507"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2018</w:t>
            </w:r>
          </w:p>
        </w:tc>
        <w:tc>
          <w:tcPr>
            <w:tcW w:w="0" w:type="auto"/>
            <w:hideMark/>
          </w:tcPr>
          <w:p w14:paraId="3082EEF3"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2019</w:t>
            </w:r>
          </w:p>
        </w:tc>
        <w:tc>
          <w:tcPr>
            <w:tcW w:w="0" w:type="auto"/>
            <w:hideMark/>
          </w:tcPr>
          <w:p w14:paraId="2A15BF37"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2020</w:t>
            </w:r>
          </w:p>
        </w:tc>
        <w:tc>
          <w:tcPr>
            <w:tcW w:w="0" w:type="auto"/>
            <w:hideMark/>
          </w:tcPr>
          <w:p w14:paraId="1F5559C7" w14:textId="77777777" w:rsidR="005A3F2F" w:rsidRPr="00E5310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2021</w:t>
            </w:r>
          </w:p>
        </w:tc>
      </w:tr>
      <w:tr w:rsidR="005A3F2F" w:rsidRPr="00E53105" w14:paraId="6B6855A6"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1009BF9"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Adamów I</w:t>
            </w:r>
          </w:p>
        </w:tc>
        <w:tc>
          <w:tcPr>
            <w:tcW w:w="0" w:type="auto"/>
            <w:noWrap/>
            <w:hideMark/>
          </w:tcPr>
          <w:p w14:paraId="1F6C8849"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18</w:t>
            </w:r>
          </w:p>
        </w:tc>
        <w:tc>
          <w:tcPr>
            <w:tcW w:w="0" w:type="auto"/>
            <w:noWrap/>
            <w:hideMark/>
          </w:tcPr>
          <w:p w14:paraId="21B5106B"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11</w:t>
            </w:r>
          </w:p>
        </w:tc>
        <w:tc>
          <w:tcPr>
            <w:tcW w:w="0" w:type="auto"/>
            <w:noWrap/>
            <w:hideMark/>
          </w:tcPr>
          <w:p w14:paraId="3A439FAE"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14</w:t>
            </w:r>
          </w:p>
        </w:tc>
        <w:tc>
          <w:tcPr>
            <w:tcW w:w="0" w:type="auto"/>
            <w:noWrap/>
            <w:hideMark/>
          </w:tcPr>
          <w:p w14:paraId="4F51A2A3"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14</w:t>
            </w:r>
          </w:p>
        </w:tc>
        <w:tc>
          <w:tcPr>
            <w:tcW w:w="0" w:type="auto"/>
            <w:noWrap/>
            <w:hideMark/>
          </w:tcPr>
          <w:p w14:paraId="09D92B8C"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11</w:t>
            </w:r>
          </w:p>
        </w:tc>
      </w:tr>
      <w:tr w:rsidR="005A3F2F" w:rsidRPr="00E53105" w14:paraId="1E940C93"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AABF90"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Adamów II</w:t>
            </w:r>
          </w:p>
        </w:tc>
        <w:tc>
          <w:tcPr>
            <w:tcW w:w="0" w:type="auto"/>
            <w:noWrap/>
            <w:hideMark/>
          </w:tcPr>
          <w:p w14:paraId="5D83AD56"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28</w:t>
            </w:r>
          </w:p>
        </w:tc>
        <w:tc>
          <w:tcPr>
            <w:tcW w:w="0" w:type="auto"/>
            <w:noWrap/>
            <w:hideMark/>
          </w:tcPr>
          <w:p w14:paraId="1F9D94A9"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23</w:t>
            </w:r>
          </w:p>
        </w:tc>
        <w:tc>
          <w:tcPr>
            <w:tcW w:w="0" w:type="auto"/>
            <w:noWrap/>
            <w:hideMark/>
          </w:tcPr>
          <w:p w14:paraId="7B5CD7C1"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26</w:t>
            </w:r>
          </w:p>
        </w:tc>
        <w:tc>
          <w:tcPr>
            <w:tcW w:w="0" w:type="auto"/>
            <w:noWrap/>
            <w:hideMark/>
          </w:tcPr>
          <w:p w14:paraId="33CE0871"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27</w:t>
            </w:r>
          </w:p>
        </w:tc>
        <w:tc>
          <w:tcPr>
            <w:tcW w:w="0" w:type="auto"/>
            <w:noWrap/>
            <w:hideMark/>
          </w:tcPr>
          <w:p w14:paraId="02269E50"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20</w:t>
            </w:r>
          </w:p>
        </w:tc>
      </w:tr>
      <w:tr w:rsidR="005A3F2F" w:rsidRPr="00E53105" w14:paraId="2FD14BFE"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B32F02"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Budziska</w:t>
            </w:r>
          </w:p>
        </w:tc>
        <w:tc>
          <w:tcPr>
            <w:tcW w:w="0" w:type="auto"/>
            <w:noWrap/>
            <w:hideMark/>
          </w:tcPr>
          <w:p w14:paraId="651F34C5"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7938499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7F6D53B7"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20319688"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2968AD69"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r>
      <w:tr w:rsidR="005A3F2F" w:rsidRPr="00E53105" w14:paraId="53C598FD"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5D279E"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Dąbrówka</w:t>
            </w:r>
          </w:p>
        </w:tc>
        <w:tc>
          <w:tcPr>
            <w:tcW w:w="0" w:type="auto"/>
            <w:noWrap/>
            <w:hideMark/>
          </w:tcPr>
          <w:p w14:paraId="0FC591CC"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2976F7D5"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3</w:t>
            </w:r>
          </w:p>
        </w:tc>
        <w:tc>
          <w:tcPr>
            <w:tcW w:w="0" w:type="auto"/>
            <w:noWrap/>
            <w:hideMark/>
          </w:tcPr>
          <w:p w14:paraId="540E6D1C"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487CB6FE"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738516B8"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r>
      <w:tr w:rsidR="005A3F2F" w:rsidRPr="00E53105" w14:paraId="327A2165"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8AFD65"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Ferdynandów</w:t>
            </w:r>
          </w:p>
        </w:tc>
        <w:tc>
          <w:tcPr>
            <w:tcW w:w="0" w:type="auto"/>
            <w:noWrap/>
            <w:hideMark/>
          </w:tcPr>
          <w:p w14:paraId="15280394"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3B1E1038"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0B610AD1"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24E89891"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8</w:t>
            </w:r>
          </w:p>
        </w:tc>
        <w:tc>
          <w:tcPr>
            <w:tcW w:w="0" w:type="auto"/>
            <w:noWrap/>
            <w:hideMark/>
          </w:tcPr>
          <w:p w14:paraId="0A31C5B3"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r>
      <w:tr w:rsidR="005A3F2F" w:rsidRPr="00E53105" w14:paraId="48CA13D6"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5FF078"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Gułów</w:t>
            </w:r>
          </w:p>
        </w:tc>
        <w:tc>
          <w:tcPr>
            <w:tcW w:w="0" w:type="auto"/>
            <w:noWrap/>
            <w:hideMark/>
          </w:tcPr>
          <w:p w14:paraId="0598D7BB"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16</w:t>
            </w:r>
          </w:p>
        </w:tc>
        <w:tc>
          <w:tcPr>
            <w:tcW w:w="0" w:type="auto"/>
            <w:noWrap/>
            <w:hideMark/>
          </w:tcPr>
          <w:p w14:paraId="5398D3E2"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13</w:t>
            </w:r>
          </w:p>
        </w:tc>
        <w:tc>
          <w:tcPr>
            <w:tcW w:w="0" w:type="auto"/>
            <w:noWrap/>
            <w:hideMark/>
          </w:tcPr>
          <w:p w14:paraId="290572B9"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9</w:t>
            </w:r>
          </w:p>
        </w:tc>
        <w:tc>
          <w:tcPr>
            <w:tcW w:w="0" w:type="auto"/>
            <w:noWrap/>
            <w:hideMark/>
          </w:tcPr>
          <w:p w14:paraId="510EF314"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8</w:t>
            </w:r>
          </w:p>
        </w:tc>
        <w:tc>
          <w:tcPr>
            <w:tcW w:w="0" w:type="auto"/>
            <w:noWrap/>
            <w:hideMark/>
          </w:tcPr>
          <w:p w14:paraId="4590383B"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8</w:t>
            </w:r>
          </w:p>
        </w:tc>
      </w:tr>
      <w:tr w:rsidR="005A3F2F" w:rsidRPr="00E53105" w14:paraId="5C01C84E"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67E1DF"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lastRenderedPageBreak/>
              <w:t>Helenów</w:t>
            </w:r>
          </w:p>
        </w:tc>
        <w:tc>
          <w:tcPr>
            <w:tcW w:w="0" w:type="auto"/>
            <w:noWrap/>
            <w:hideMark/>
          </w:tcPr>
          <w:p w14:paraId="2B50D56B"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5718468E"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c>
          <w:tcPr>
            <w:tcW w:w="0" w:type="auto"/>
            <w:noWrap/>
            <w:hideMark/>
          </w:tcPr>
          <w:p w14:paraId="5957A9E0"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c>
          <w:tcPr>
            <w:tcW w:w="0" w:type="auto"/>
            <w:noWrap/>
            <w:hideMark/>
          </w:tcPr>
          <w:p w14:paraId="131CCC9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52E2A5DC"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r>
      <w:tr w:rsidR="005A3F2F" w:rsidRPr="00E53105" w14:paraId="403750B6"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6E3AF1"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Hordzieżka</w:t>
            </w:r>
          </w:p>
        </w:tc>
        <w:tc>
          <w:tcPr>
            <w:tcW w:w="0" w:type="auto"/>
            <w:noWrap/>
            <w:hideMark/>
          </w:tcPr>
          <w:p w14:paraId="5ED80AE3"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10</w:t>
            </w:r>
          </w:p>
        </w:tc>
        <w:tc>
          <w:tcPr>
            <w:tcW w:w="0" w:type="auto"/>
            <w:noWrap/>
            <w:hideMark/>
          </w:tcPr>
          <w:p w14:paraId="2126906A"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5F7F0633"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271DCE9C"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7</w:t>
            </w:r>
          </w:p>
        </w:tc>
        <w:tc>
          <w:tcPr>
            <w:tcW w:w="0" w:type="auto"/>
            <w:noWrap/>
            <w:hideMark/>
          </w:tcPr>
          <w:p w14:paraId="3D8C08B8"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9</w:t>
            </w:r>
          </w:p>
        </w:tc>
      </w:tr>
      <w:tr w:rsidR="005A3F2F" w:rsidRPr="00E53105" w14:paraId="05DD53D7"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2520361A"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Kalinowy Dół</w:t>
            </w:r>
          </w:p>
        </w:tc>
        <w:tc>
          <w:tcPr>
            <w:tcW w:w="0" w:type="auto"/>
            <w:noWrap/>
            <w:hideMark/>
          </w:tcPr>
          <w:p w14:paraId="5FC85112"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22DB0046"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46A64403"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c>
          <w:tcPr>
            <w:tcW w:w="0" w:type="auto"/>
            <w:noWrap/>
            <w:hideMark/>
          </w:tcPr>
          <w:p w14:paraId="738C04F9"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c>
          <w:tcPr>
            <w:tcW w:w="0" w:type="auto"/>
            <w:noWrap/>
            <w:hideMark/>
          </w:tcPr>
          <w:p w14:paraId="5DA7B526"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r>
      <w:tr w:rsidR="005A3F2F" w:rsidRPr="00E53105" w14:paraId="7365A499"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E61B33"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Konorzatka</w:t>
            </w:r>
          </w:p>
        </w:tc>
        <w:tc>
          <w:tcPr>
            <w:tcW w:w="0" w:type="auto"/>
            <w:noWrap/>
            <w:hideMark/>
          </w:tcPr>
          <w:p w14:paraId="14AE40EE"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7BFDB649"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3</w:t>
            </w:r>
          </w:p>
        </w:tc>
        <w:tc>
          <w:tcPr>
            <w:tcW w:w="0" w:type="auto"/>
            <w:noWrap/>
            <w:hideMark/>
          </w:tcPr>
          <w:p w14:paraId="4F4707D4"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73042CD9"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02398310"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r>
      <w:tr w:rsidR="005A3F2F" w:rsidRPr="00E53105" w14:paraId="0F29A420"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686CBC"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Lipiny</w:t>
            </w:r>
          </w:p>
        </w:tc>
        <w:tc>
          <w:tcPr>
            <w:tcW w:w="0" w:type="auto"/>
            <w:noWrap/>
            <w:hideMark/>
          </w:tcPr>
          <w:p w14:paraId="4A20291C"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3</w:t>
            </w:r>
          </w:p>
        </w:tc>
        <w:tc>
          <w:tcPr>
            <w:tcW w:w="0" w:type="auto"/>
            <w:noWrap/>
            <w:hideMark/>
          </w:tcPr>
          <w:p w14:paraId="4ED5F595"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013B29E1"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55C23A8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174D6508"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r>
      <w:tr w:rsidR="005A3F2F" w:rsidRPr="00E53105" w14:paraId="2979AB60"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8A064A"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Sobiska</w:t>
            </w:r>
          </w:p>
        </w:tc>
        <w:tc>
          <w:tcPr>
            <w:tcW w:w="0" w:type="auto"/>
            <w:noWrap/>
            <w:hideMark/>
          </w:tcPr>
          <w:p w14:paraId="0920143C"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2EB502FC"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7140586F"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4C8D80D3"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6B940B12"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r>
      <w:tr w:rsidR="005A3F2F" w:rsidRPr="00E53105" w14:paraId="2906CA0B"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B042D7"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Turzystwo</w:t>
            </w:r>
          </w:p>
        </w:tc>
        <w:tc>
          <w:tcPr>
            <w:tcW w:w="0" w:type="auto"/>
            <w:noWrap/>
            <w:hideMark/>
          </w:tcPr>
          <w:p w14:paraId="7400F816"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c>
          <w:tcPr>
            <w:tcW w:w="0" w:type="auto"/>
            <w:noWrap/>
            <w:hideMark/>
          </w:tcPr>
          <w:p w14:paraId="643A56DB"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2D22FAE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7</w:t>
            </w:r>
          </w:p>
        </w:tc>
        <w:tc>
          <w:tcPr>
            <w:tcW w:w="0" w:type="auto"/>
            <w:noWrap/>
            <w:hideMark/>
          </w:tcPr>
          <w:p w14:paraId="32016177"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7</w:t>
            </w:r>
          </w:p>
        </w:tc>
        <w:tc>
          <w:tcPr>
            <w:tcW w:w="0" w:type="auto"/>
            <w:noWrap/>
            <w:hideMark/>
          </w:tcPr>
          <w:p w14:paraId="7A04E65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7</w:t>
            </w:r>
          </w:p>
        </w:tc>
      </w:tr>
      <w:tr w:rsidR="005A3F2F" w:rsidRPr="00E53105" w14:paraId="353EFCB1"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481C178"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Władysławów</w:t>
            </w:r>
          </w:p>
        </w:tc>
        <w:tc>
          <w:tcPr>
            <w:tcW w:w="0" w:type="auto"/>
            <w:noWrap/>
            <w:hideMark/>
          </w:tcPr>
          <w:p w14:paraId="00E7D849"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59612B21"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7FC07D2F"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168F6478"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w:t>
            </w:r>
          </w:p>
        </w:tc>
        <w:tc>
          <w:tcPr>
            <w:tcW w:w="0" w:type="auto"/>
            <w:noWrap/>
            <w:hideMark/>
          </w:tcPr>
          <w:p w14:paraId="160E14C1"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0</w:t>
            </w:r>
          </w:p>
        </w:tc>
      </w:tr>
      <w:tr w:rsidR="005A3F2F" w:rsidRPr="00E53105" w14:paraId="30E76EAF"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C70DE34"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Wola Gułowska</w:t>
            </w:r>
          </w:p>
        </w:tc>
        <w:tc>
          <w:tcPr>
            <w:tcW w:w="0" w:type="auto"/>
            <w:noWrap/>
            <w:hideMark/>
          </w:tcPr>
          <w:p w14:paraId="21094ACF"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7</w:t>
            </w:r>
          </w:p>
        </w:tc>
        <w:tc>
          <w:tcPr>
            <w:tcW w:w="0" w:type="auto"/>
            <w:noWrap/>
            <w:hideMark/>
          </w:tcPr>
          <w:p w14:paraId="7C879979"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7917B296"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6</w:t>
            </w:r>
          </w:p>
        </w:tc>
        <w:tc>
          <w:tcPr>
            <w:tcW w:w="0" w:type="auto"/>
            <w:noWrap/>
            <w:hideMark/>
          </w:tcPr>
          <w:p w14:paraId="1D2B199C"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8</w:t>
            </w:r>
          </w:p>
        </w:tc>
        <w:tc>
          <w:tcPr>
            <w:tcW w:w="0" w:type="auto"/>
            <w:noWrap/>
            <w:hideMark/>
          </w:tcPr>
          <w:p w14:paraId="1982258E"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r>
      <w:tr w:rsidR="005A3F2F" w:rsidRPr="00E53105" w14:paraId="22699F07"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8E0EF5"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Zakępie</w:t>
            </w:r>
          </w:p>
        </w:tc>
        <w:tc>
          <w:tcPr>
            <w:tcW w:w="0" w:type="auto"/>
            <w:noWrap/>
            <w:hideMark/>
          </w:tcPr>
          <w:p w14:paraId="19E0AF9D"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17</w:t>
            </w:r>
          </w:p>
        </w:tc>
        <w:tc>
          <w:tcPr>
            <w:tcW w:w="0" w:type="auto"/>
            <w:noWrap/>
            <w:hideMark/>
          </w:tcPr>
          <w:p w14:paraId="5BBDCF02"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9</w:t>
            </w:r>
          </w:p>
        </w:tc>
        <w:tc>
          <w:tcPr>
            <w:tcW w:w="0" w:type="auto"/>
            <w:noWrap/>
            <w:hideMark/>
          </w:tcPr>
          <w:p w14:paraId="1BBB69AD"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9</w:t>
            </w:r>
          </w:p>
        </w:tc>
        <w:tc>
          <w:tcPr>
            <w:tcW w:w="0" w:type="auto"/>
            <w:noWrap/>
            <w:hideMark/>
          </w:tcPr>
          <w:p w14:paraId="7FD1E58A"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12</w:t>
            </w:r>
          </w:p>
        </w:tc>
        <w:tc>
          <w:tcPr>
            <w:tcW w:w="0" w:type="auto"/>
            <w:noWrap/>
            <w:hideMark/>
          </w:tcPr>
          <w:p w14:paraId="325FDB37"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10</w:t>
            </w:r>
          </w:p>
        </w:tc>
      </w:tr>
      <w:tr w:rsidR="005A3F2F" w:rsidRPr="00E53105" w14:paraId="53BD2A5F" w14:textId="77777777" w:rsidTr="005A7CC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06A569"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Żurawiec</w:t>
            </w:r>
          </w:p>
        </w:tc>
        <w:tc>
          <w:tcPr>
            <w:tcW w:w="0" w:type="auto"/>
            <w:noWrap/>
            <w:hideMark/>
          </w:tcPr>
          <w:p w14:paraId="1F048D21"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5</w:t>
            </w:r>
          </w:p>
        </w:tc>
        <w:tc>
          <w:tcPr>
            <w:tcW w:w="0" w:type="auto"/>
            <w:noWrap/>
            <w:hideMark/>
          </w:tcPr>
          <w:p w14:paraId="0CA6F89E"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7C9C7FC4"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3</w:t>
            </w:r>
          </w:p>
        </w:tc>
        <w:tc>
          <w:tcPr>
            <w:tcW w:w="0" w:type="auto"/>
            <w:noWrap/>
            <w:hideMark/>
          </w:tcPr>
          <w:p w14:paraId="1ADE6F27"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2</w:t>
            </w:r>
          </w:p>
        </w:tc>
        <w:tc>
          <w:tcPr>
            <w:tcW w:w="0" w:type="auto"/>
            <w:noWrap/>
            <w:hideMark/>
          </w:tcPr>
          <w:p w14:paraId="625AE2D7" w14:textId="77777777" w:rsidR="005A3F2F" w:rsidRPr="00E5310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4</w:t>
            </w:r>
          </w:p>
        </w:tc>
      </w:tr>
      <w:tr w:rsidR="005A3F2F" w:rsidRPr="00E53105" w14:paraId="2BBB46E0" w14:textId="77777777" w:rsidTr="005A7CC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0F574E" w14:textId="77777777" w:rsidR="005A3F2F" w:rsidRPr="00E53105" w:rsidRDefault="005A3F2F" w:rsidP="005A7CCC">
            <w:pPr>
              <w:suppressAutoHyphens w:val="0"/>
              <w:rPr>
                <w:rFonts w:ascii="Calibri" w:eastAsia="Times New Roman" w:hAnsi="Calibri" w:cs="Calibri"/>
                <w:color w:val="000000"/>
                <w:kern w:val="0"/>
                <w:sz w:val="20"/>
                <w:szCs w:val="20"/>
                <w:lang w:eastAsia="pl-PL" w:bidi="ar-SA"/>
              </w:rPr>
            </w:pPr>
            <w:r w:rsidRPr="00E53105">
              <w:rPr>
                <w:rFonts w:ascii="Calibri" w:eastAsia="Times New Roman" w:hAnsi="Calibri" w:cs="Calibri"/>
                <w:color w:val="000000"/>
                <w:kern w:val="0"/>
                <w:sz w:val="20"/>
                <w:szCs w:val="20"/>
                <w:lang w:eastAsia="pl-PL" w:bidi="ar-SA"/>
              </w:rPr>
              <w:t> SUMA</w:t>
            </w:r>
          </w:p>
        </w:tc>
        <w:tc>
          <w:tcPr>
            <w:tcW w:w="0" w:type="auto"/>
            <w:noWrap/>
            <w:hideMark/>
          </w:tcPr>
          <w:p w14:paraId="3695082E"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E53105">
              <w:rPr>
                <w:rFonts w:ascii="Calibri" w:eastAsia="Times New Roman" w:hAnsi="Calibri" w:cs="Calibri"/>
                <w:b/>
                <w:bCs/>
                <w:color w:val="000000"/>
                <w:kern w:val="0"/>
                <w:sz w:val="20"/>
                <w:szCs w:val="20"/>
                <w:lang w:eastAsia="pl-PL" w:bidi="ar-SA"/>
              </w:rPr>
              <w:t>131</w:t>
            </w:r>
          </w:p>
        </w:tc>
        <w:tc>
          <w:tcPr>
            <w:tcW w:w="0" w:type="auto"/>
            <w:noWrap/>
            <w:hideMark/>
          </w:tcPr>
          <w:p w14:paraId="0E679312"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E53105">
              <w:rPr>
                <w:rFonts w:ascii="Calibri" w:eastAsia="Times New Roman" w:hAnsi="Calibri" w:cs="Calibri"/>
                <w:b/>
                <w:bCs/>
                <w:color w:val="000000"/>
                <w:kern w:val="0"/>
                <w:sz w:val="20"/>
                <w:szCs w:val="20"/>
                <w:lang w:eastAsia="pl-PL" w:bidi="ar-SA"/>
              </w:rPr>
              <w:t>101</w:t>
            </w:r>
          </w:p>
        </w:tc>
        <w:tc>
          <w:tcPr>
            <w:tcW w:w="0" w:type="auto"/>
            <w:noWrap/>
            <w:hideMark/>
          </w:tcPr>
          <w:p w14:paraId="3681E285"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E53105">
              <w:rPr>
                <w:rFonts w:ascii="Calibri" w:eastAsia="Times New Roman" w:hAnsi="Calibri" w:cs="Calibri"/>
                <w:b/>
                <w:bCs/>
                <w:color w:val="000000"/>
                <w:kern w:val="0"/>
                <w:sz w:val="20"/>
                <w:szCs w:val="20"/>
                <w:lang w:eastAsia="pl-PL" w:bidi="ar-SA"/>
              </w:rPr>
              <w:t>107</w:t>
            </w:r>
          </w:p>
        </w:tc>
        <w:tc>
          <w:tcPr>
            <w:tcW w:w="0" w:type="auto"/>
            <w:noWrap/>
            <w:hideMark/>
          </w:tcPr>
          <w:p w14:paraId="2FDBDF02"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E53105">
              <w:rPr>
                <w:rFonts w:ascii="Calibri" w:eastAsia="Times New Roman" w:hAnsi="Calibri" w:cs="Calibri"/>
                <w:b/>
                <w:bCs/>
                <w:color w:val="000000"/>
                <w:kern w:val="0"/>
                <w:sz w:val="20"/>
                <w:szCs w:val="20"/>
                <w:lang w:eastAsia="pl-PL" w:bidi="ar-SA"/>
              </w:rPr>
              <w:t>119</w:t>
            </w:r>
          </w:p>
        </w:tc>
        <w:tc>
          <w:tcPr>
            <w:tcW w:w="0" w:type="auto"/>
            <w:noWrap/>
            <w:hideMark/>
          </w:tcPr>
          <w:p w14:paraId="21072FA3" w14:textId="77777777" w:rsidR="005A3F2F" w:rsidRPr="00E5310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E53105">
              <w:rPr>
                <w:rFonts w:ascii="Calibri" w:eastAsia="Times New Roman" w:hAnsi="Calibri" w:cs="Calibri"/>
                <w:b/>
                <w:bCs/>
                <w:color w:val="000000"/>
                <w:kern w:val="0"/>
                <w:sz w:val="20"/>
                <w:szCs w:val="20"/>
                <w:lang w:eastAsia="pl-PL" w:bidi="ar-SA"/>
              </w:rPr>
              <w:t>97</w:t>
            </w:r>
          </w:p>
        </w:tc>
      </w:tr>
    </w:tbl>
    <w:p w14:paraId="4A9ABDDD" w14:textId="77777777" w:rsidR="005D26DE" w:rsidRDefault="005A3F2F" w:rsidP="006810A6">
      <w:pPr>
        <w:spacing w:after="240" w:line="360" w:lineRule="auto"/>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2D72B3DC" w14:textId="27F889E5" w:rsidR="005A3F2F" w:rsidRPr="00827A10" w:rsidRDefault="00E407F6" w:rsidP="006810A6">
      <w:pPr>
        <w:spacing w:after="240" w:line="360" w:lineRule="auto"/>
        <w:ind w:firstLine="709"/>
        <w:contextualSpacing/>
        <w:jc w:val="both"/>
        <w:rPr>
          <w:rFonts w:asciiTheme="minorHAnsi" w:hAnsiTheme="minorHAnsi" w:cstheme="minorHAnsi"/>
          <w:sz w:val="18"/>
          <w:szCs w:val="18"/>
        </w:rPr>
      </w:pPr>
      <w:r>
        <w:rPr>
          <w:rFonts w:asciiTheme="minorHAnsi" w:hAnsiTheme="minorHAnsi" w:cstheme="minorHAnsi"/>
          <w:kern w:val="1"/>
          <w:lang w:eastAsia="pl-PL"/>
        </w:rPr>
        <w:t>N</w:t>
      </w:r>
      <w:r w:rsidR="005A3F2F" w:rsidRPr="004A3379">
        <w:rPr>
          <w:rFonts w:asciiTheme="minorHAnsi" w:hAnsiTheme="minorHAnsi" w:cstheme="minorHAnsi"/>
          <w:kern w:val="1"/>
          <w:lang w:eastAsia="pl-PL"/>
        </w:rPr>
        <w:t>iepoko</w:t>
      </w:r>
      <w:r>
        <w:rPr>
          <w:rFonts w:asciiTheme="minorHAnsi" w:hAnsiTheme="minorHAnsi" w:cstheme="minorHAnsi"/>
          <w:kern w:val="1"/>
          <w:lang w:eastAsia="pl-PL"/>
        </w:rPr>
        <w:t xml:space="preserve">jący jest </w:t>
      </w:r>
      <w:r w:rsidR="005A3F2F" w:rsidRPr="004A3379">
        <w:rPr>
          <w:rFonts w:asciiTheme="minorHAnsi" w:hAnsiTheme="minorHAnsi" w:cstheme="minorHAnsi"/>
          <w:kern w:val="1"/>
          <w:lang w:eastAsia="pl-PL"/>
        </w:rPr>
        <w:t xml:space="preserve"> fakt, iż w </w:t>
      </w:r>
      <w:r w:rsidR="00B25A1C">
        <w:rPr>
          <w:rFonts w:asciiTheme="minorHAnsi" w:hAnsiTheme="minorHAnsi" w:cstheme="minorHAnsi"/>
          <w:kern w:val="1"/>
          <w:lang w:eastAsia="pl-PL"/>
        </w:rPr>
        <w:t>pięciu analizowanych latach</w:t>
      </w:r>
      <w:r w:rsidR="005A3F2F" w:rsidRPr="004A3379">
        <w:rPr>
          <w:rFonts w:asciiTheme="minorHAnsi" w:hAnsiTheme="minorHAnsi" w:cstheme="minorHAnsi"/>
          <w:kern w:val="1"/>
          <w:lang w:eastAsia="pl-PL"/>
        </w:rPr>
        <w:t xml:space="preserve"> notowany jest bardzo duży udział długotrwale bezrobotnych(tj. pozostających bez zatrudnienia powyżej 12 m-cy) w ogólnej liczbie zarejestrowanych osób bezrobotnych – kształtuje się on na poziomie:  2017 r. – 4</w:t>
      </w:r>
      <w:r w:rsidR="005A3F2F">
        <w:rPr>
          <w:rFonts w:asciiTheme="minorHAnsi" w:hAnsiTheme="minorHAnsi" w:cstheme="minorHAnsi"/>
          <w:kern w:val="1"/>
          <w:lang w:eastAsia="pl-PL"/>
        </w:rPr>
        <w:t>5,80</w:t>
      </w:r>
      <w:r w:rsidR="005A3F2F" w:rsidRPr="004A3379">
        <w:rPr>
          <w:rFonts w:asciiTheme="minorHAnsi" w:hAnsiTheme="minorHAnsi" w:cstheme="minorHAnsi"/>
          <w:kern w:val="1"/>
          <w:lang w:eastAsia="pl-PL"/>
        </w:rPr>
        <w:t xml:space="preserve">%, 2018 r. – </w:t>
      </w:r>
      <w:r w:rsidR="005A3F2F">
        <w:rPr>
          <w:rFonts w:asciiTheme="minorHAnsi" w:hAnsiTheme="minorHAnsi" w:cstheme="minorHAnsi"/>
          <w:kern w:val="1"/>
          <w:lang w:eastAsia="pl-PL"/>
        </w:rPr>
        <w:t>40,59</w:t>
      </w:r>
      <w:r w:rsidR="005A3F2F" w:rsidRPr="004A3379">
        <w:rPr>
          <w:rFonts w:asciiTheme="minorHAnsi" w:hAnsiTheme="minorHAnsi" w:cstheme="minorHAnsi"/>
          <w:kern w:val="1"/>
          <w:lang w:eastAsia="pl-PL"/>
        </w:rPr>
        <w:t xml:space="preserve">%, 2019 r. – </w:t>
      </w:r>
      <w:r w:rsidR="005A3F2F">
        <w:rPr>
          <w:rFonts w:asciiTheme="minorHAnsi" w:hAnsiTheme="minorHAnsi" w:cstheme="minorHAnsi"/>
          <w:kern w:val="1"/>
          <w:lang w:eastAsia="pl-PL"/>
        </w:rPr>
        <w:t>40,19</w:t>
      </w:r>
      <w:r w:rsidR="005A3F2F" w:rsidRPr="004A3379">
        <w:rPr>
          <w:rFonts w:asciiTheme="minorHAnsi" w:hAnsiTheme="minorHAnsi" w:cstheme="minorHAnsi"/>
          <w:kern w:val="1"/>
          <w:lang w:eastAsia="pl-PL"/>
        </w:rPr>
        <w:t xml:space="preserve">%, 2020 r. – </w:t>
      </w:r>
      <w:r w:rsidR="005A3F2F">
        <w:rPr>
          <w:rFonts w:asciiTheme="minorHAnsi" w:hAnsiTheme="minorHAnsi" w:cstheme="minorHAnsi"/>
          <w:kern w:val="1"/>
          <w:lang w:eastAsia="pl-PL"/>
        </w:rPr>
        <w:t>51,26</w:t>
      </w:r>
      <w:r w:rsidR="005A3F2F" w:rsidRPr="004A3379">
        <w:rPr>
          <w:rFonts w:asciiTheme="minorHAnsi" w:hAnsiTheme="minorHAnsi" w:cstheme="minorHAnsi"/>
          <w:kern w:val="1"/>
          <w:lang w:eastAsia="pl-PL"/>
        </w:rPr>
        <w:t xml:space="preserve">%, 2021r. – </w:t>
      </w:r>
      <w:r w:rsidR="005A3F2F">
        <w:rPr>
          <w:rFonts w:asciiTheme="minorHAnsi" w:hAnsiTheme="minorHAnsi" w:cstheme="minorHAnsi"/>
          <w:kern w:val="1"/>
          <w:lang w:eastAsia="pl-PL"/>
        </w:rPr>
        <w:t>51,55</w:t>
      </w:r>
      <w:r w:rsidR="005A3F2F" w:rsidRPr="004A3379">
        <w:rPr>
          <w:rFonts w:asciiTheme="minorHAnsi" w:hAnsiTheme="minorHAnsi" w:cstheme="minorHAnsi"/>
          <w:kern w:val="1"/>
          <w:lang w:eastAsia="pl-PL"/>
        </w:rPr>
        <w:t xml:space="preserve">%. Najliczniejsza grupa ww. osób zamieszkuje obszar jednostki </w:t>
      </w:r>
      <w:r w:rsidR="005A3F2F">
        <w:rPr>
          <w:rFonts w:asciiTheme="minorHAnsi" w:hAnsiTheme="minorHAnsi" w:cstheme="minorHAnsi"/>
          <w:kern w:val="1"/>
          <w:lang w:eastAsia="pl-PL"/>
        </w:rPr>
        <w:t>Adamó</w:t>
      </w:r>
      <w:r w:rsidR="00D63B2E">
        <w:rPr>
          <w:rFonts w:asciiTheme="minorHAnsi" w:hAnsiTheme="minorHAnsi" w:cstheme="minorHAnsi"/>
          <w:kern w:val="1"/>
          <w:lang w:eastAsia="pl-PL"/>
        </w:rPr>
        <w:fldChar w:fldCharType="begin"/>
      </w:r>
      <w:r w:rsidR="005A3F2F">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sidR="005A3F2F">
        <w:rPr>
          <w:rFonts w:asciiTheme="minorHAnsi" w:hAnsiTheme="minorHAnsi" w:cstheme="minorHAnsi"/>
          <w:kern w:val="1"/>
          <w:lang w:eastAsia="pl-PL"/>
        </w:rPr>
        <w:t>w II</w:t>
      </w:r>
      <w:r w:rsidR="005A3F2F" w:rsidRPr="004A3379">
        <w:rPr>
          <w:rFonts w:asciiTheme="minorHAnsi" w:hAnsiTheme="minorHAnsi" w:cstheme="minorHAnsi"/>
          <w:kern w:val="1"/>
          <w:lang w:eastAsia="pl-PL"/>
        </w:rPr>
        <w:t xml:space="preserve">. Następne w kolejności są </w:t>
      </w:r>
      <w:r w:rsidR="005A3F2F">
        <w:rPr>
          <w:rFonts w:asciiTheme="minorHAnsi" w:hAnsiTheme="minorHAnsi" w:cstheme="minorHAnsi"/>
          <w:kern w:val="1"/>
          <w:lang w:eastAsia="pl-PL"/>
        </w:rPr>
        <w:t>Gułów</w:t>
      </w:r>
      <w:r w:rsidR="005A3F2F" w:rsidRPr="004A3379">
        <w:rPr>
          <w:rFonts w:asciiTheme="minorHAnsi" w:hAnsiTheme="minorHAnsi" w:cstheme="minorHAnsi"/>
          <w:kern w:val="1"/>
          <w:lang w:eastAsia="pl-PL"/>
        </w:rPr>
        <w:t xml:space="preserve"> oraz </w:t>
      </w:r>
      <w:r w:rsidR="005A3F2F">
        <w:rPr>
          <w:rFonts w:asciiTheme="minorHAnsi" w:hAnsiTheme="minorHAnsi" w:cstheme="minorHAnsi"/>
          <w:kern w:val="1"/>
          <w:lang w:eastAsia="pl-PL"/>
        </w:rPr>
        <w:t>Adamów I</w:t>
      </w:r>
      <w:r w:rsidR="005A3F2F" w:rsidRPr="004A3379">
        <w:rPr>
          <w:rFonts w:asciiTheme="minorHAnsi" w:hAnsiTheme="minorHAnsi" w:cstheme="minorHAnsi"/>
          <w:kern w:val="1"/>
          <w:lang w:eastAsia="pl-PL"/>
        </w:rPr>
        <w:t xml:space="preserve">. Możemy zaobserwować, że w analizowanym okresie w </w:t>
      </w:r>
      <w:r w:rsidR="005A3F2F">
        <w:rPr>
          <w:rFonts w:asciiTheme="minorHAnsi" w:hAnsiTheme="minorHAnsi" w:cstheme="minorHAnsi"/>
          <w:kern w:val="1"/>
          <w:lang w:eastAsia="pl-PL"/>
        </w:rPr>
        <w:t>dziesięciu</w:t>
      </w:r>
      <w:r w:rsidR="005A3F2F" w:rsidRPr="004A3379">
        <w:rPr>
          <w:rFonts w:asciiTheme="minorHAnsi" w:hAnsiTheme="minorHAnsi" w:cstheme="minorHAnsi"/>
          <w:kern w:val="1"/>
          <w:lang w:eastAsia="pl-PL"/>
        </w:rPr>
        <w:t xml:space="preserve"> jednostkach</w:t>
      </w:r>
      <w:r w:rsidR="00087B4E">
        <w:rPr>
          <w:rFonts w:asciiTheme="minorHAnsi" w:hAnsiTheme="minorHAnsi" w:cstheme="minorHAnsi"/>
          <w:kern w:val="1"/>
          <w:lang w:eastAsia="pl-PL"/>
        </w:rPr>
        <w:t xml:space="preserve"> </w:t>
      </w:r>
      <w:r w:rsidR="005A3F2F" w:rsidRPr="004A3379">
        <w:rPr>
          <w:rFonts w:asciiTheme="minorHAnsi" w:hAnsiTheme="minorHAnsi" w:cstheme="minorHAnsi"/>
          <w:kern w:val="1"/>
          <w:lang w:eastAsia="pl-PL"/>
        </w:rPr>
        <w:t xml:space="preserve">odnotowano tendencję spadkową liczby osób długotrwale bezrobotnych: </w:t>
      </w:r>
      <w:r w:rsidR="005A3F2F">
        <w:rPr>
          <w:rFonts w:asciiTheme="minorHAnsi" w:hAnsiTheme="minorHAnsi" w:cstheme="minorHAnsi"/>
          <w:kern w:val="1"/>
          <w:lang w:eastAsia="pl-PL"/>
        </w:rPr>
        <w:t xml:space="preserve">Adamów I, Adamów II, Ferdynandów, Gułów, Helenów, Kalinowy Dół, Konorzatka, Sobiska, Władysławów oraz Zakępie. </w:t>
      </w:r>
      <w:r w:rsidR="005A3F2F" w:rsidRPr="004A3379">
        <w:rPr>
          <w:rFonts w:asciiTheme="minorHAnsi" w:hAnsiTheme="minorHAnsi" w:cstheme="minorHAnsi"/>
          <w:kern w:val="1"/>
          <w:lang w:eastAsia="pl-PL"/>
        </w:rPr>
        <w:t>W pięciu jednostkach zanotowano wzrost liczy długotrwale bezrobotnych</w:t>
      </w:r>
      <w:r w:rsidR="005A3F2F">
        <w:rPr>
          <w:rFonts w:asciiTheme="minorHAnsi" w:hAnsiTheme="minorHAnsi" w:cstheme="minorHAnsi"/>
          <w:kern w:val="1"/>
          <w:lang w:eastAsia="pl-PL"/>
        </w:rPr>
        <w:t>: Dąbrówka, Hordzieżka, Turzystwo, Wola Gułowska, Żurawiec</w:t>
      </w:r>
      <w:r w:rsidR="005A3F2F" w:rsidRPr="004A3379">
        <w:rPr>
          <w:rFonts w:asciiTheme="minorHAnsi" w:hAnsiTheme="minorHAnsi" w:cstheme="minorHAnsi"/>
          <w:kern w:val="1"/>
          <w:lang w:eastAsia="pl-PL"/>
        </w:rPr>
        <w:t xml:space="preserve">. Dwie jednostki na przestrzeni lat 2017 – 2021 utrzymały ten samo poziom liczebności osób długotrwale bezrobotnych: </w:t>
      </w:r>
      <w:r w:rsidR="005A3F2F">
        <w:rPr>
          <w:rFonts w:asciiTheme="minorHAnsi" w:hAnsiTheme="minorHAnsi" w:cstheme="minorHAnsi"/>
          <w:kern w:val="1"/>
          <w:lang w:eastAsia="pl-PL"/>
        </w:rPr>
        <w:t>Budziska oraz Lipiny</w:t>
      </w:r>
      <w:r w:rsidR="005A3F2F" w:rsidRPr="004A3379">
        <w:rPr>
          <w:rFonts w:asciiTheme="minorHAnsi" w:hAnsiTheme="minorHAnsi" w:cstheme="minorHAnsi"/>
          <w:kern w:val="1"/>
          <w:lang w:eastAsia="pl-PL"/>
        </w:rPr>
        <w:t xml:space="preserve">. </w:t>
      </w:r>
    </w:p>
    <w:p w14:paraId="246AB9F8" w14:textId="77777777" w:rsidR="005A3F2F" w:rsidRPr="0078257A" w:rsidRDefault="00B25A1C" w:rsidP="005A3F2F">
      <w:pPr>
        <w:pStyle w:val="Legenda"/>
        <w:rPr>
          <w:rFonts w:asciiTheme="minorHAnsi" w:hAnsiTheme="minorHAnsi" w:cstheme="minorHAnsi"/>
          <w:color w:val="auto"/>
          <w:kern w:val="1"/>
          <w:lang w:eastAsia="pl-PL"/>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9</w:t>
      </w:r>
      <w:r w:rsidR="00D63B2E" w:rsidRPr="004A3379">
        <w:rPr>
          <w:rFonts w:asciiTheme="minorHAnsi" w:hAnsiTheme="minorHAnsi" w:cstheme="minorHAnsi"/>
          <w:color w:val="auto"/>
        </w:rPr>
        <w:fldChar w:fldCharType="end"/>
      </w:r>
      <w:r w:rsidR="005A3F2F" w:rsidRPr="0078257A">
        <w:rPr>
          <w:rFonts w:asciiTheme="minorHAnsi" w:hAnsiTheme="minorHAnsi" w:cstheme="minorHAnsi"/>
          <w:b w:val="0"/>
          <w:color w:val="auto"/>
        </w:rPr>
        <w:t>Liczba osób długotrwale bezrobotnych (powyżej 12 m-cy) z terenu gminy Adamó</w:t>
      </w:r>
      <w:r w:rsidR="00D63B2E" w:rsidRPr="0078257A">
        <w:rPr>
          <w:rFonts w:asciiTheme="minorHAnsi" w:hAnsiTheme="minorHAnsi" w:cstheme="minorHAnsi"/>
          <w:b w:val="0"/>
          <w:color w:val="auto"/>
        </w:rPr>
        <w:fldChar w:fldCharType="begin"/>
      </w:r>
      <w:r w:rsidR="005A3F2F" w:rsidRPr="0078257A">
        <w:rPr>
          <w:rFonts w:asciiTheme="minorHAnsi" w:hAnsiTheme="minorHAnsi" w:cstheme="minorHAnsi"/>
          <w:b w:val="0"/>
          <w:color w:val="auto"/>
        </w:rPr>
        <w:instrText xml:space="preserve"> LISTNUM </w:instrText>
      </w:r>
      <w:r w:rsidR="00D63B2E" w:rsidRPr="0078257A">
        <w:rPr>
          <w:rFonts w:asciiTheme="minorHAnsi" w:hAnsiTheme="minorHAnsi" w:cstheme="minorHAnsi"/>
          <w:b w:val="0"/>
          <w:color w:val="auto"/>
        </w:rPr>
        <w:fldChar w:fldCharType="end"/>
      </w:r>
      <w:r w:rsidR="005A3F2F" w:rsidRPr="0078257A">
        <w:rPr>
          <w:rFonts w:asciiTheme="minorHAnsi" w:hAnsiTheme="minorHAnsi" w:cstheme="minorHAnsi"/>
          <w:b w:val="0"/>
          <w:color w:val="auto"/>
        </w:rPr>
        <w:t>w w latach 2017-2021 wg jednostek referencyjnych</w:t>
      </w:r>
    </w:p>
    <w:tbl>
      <w:tblPr>
        <w:tblStyle w:val="Tabelasiatki5ciemnaakcent21"/>
        <w:tblW w:w="0" w:type="auto"/>
        <w:tblLook w:val="04A0" w:firstRow="1" w:lastRow="0" w:firstColumn="1" w:lastColumn="0" w:noHBand="0" w:noVBand="1"/>
      </w:tblPr>
      <w:tblGrid>
        <w:gridCol w:w="2537"/>
        <w:gridCol w:w="1427"/>
        <w:gridCol w:w="1276"/>
        <w:gridCol w:w="1418"/>
        <w:gridCol w:w="1275"/>
        <w:gridCol w:w="1411"/>
      </w:tblGrid>
      <w:tr w:rsidR="005A3F2F" w:rsidRPr="006810A6" w14:paraId="06D00C13" w14:textId="77777777" w:rsidTr="006810A6">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2537" w:type="dxa"/>
            <w:vMerge w:val="restart"/>
            <w:tcBorders>
              <w:right w:val="single" w:sz="4" w:space="0" w:color="FFFFFF" w:themeColor="background1"/>
            </w:tcBorders>
            <w:noWrap/>
            <w:vAlign w:val="center"/>
            <w:hideMark/>
          </w:tcPr>
          <w:p w14:paraId="2D6D17AB" w14:textId="77777777" w:rsidR="005A3F2F" w:rsidRPr="006810A6" w:rsidRDefault="005A3F2F" w:rsidP="005A7CCC">
            <w:pPr>
              <w:suppressAutoHyphens w:val="0"/>
              <w:jc w:val="center"/>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SOŁECTWO</w:t>
            </w:r>
          </w:p>
        </w:tc>
        <w:tc>
          <w:tcPr>
            <w:tcW w:w="6807" w:type="dxa"/>
            <w:gridSpan w:val="5"/>
            <w:tcBorders>
              <w:left w:val="single" w:sz="4" w:space="0" w:color="FFFFFF" w:themeColor="background1"/>
            </w:tcBorders>
            <w:noWrap/>
            <w:vAlign w:val="center"/>
            <w:hideMark/>
          </w:tcPr>
          <w:p w14:paraId="4D31B3EB" w14:textId="77777777" w:rsidR="005A3F2F" w:rsidRPr="006810A6" w:rsidRDefault="005A3F2F" w:rsidP="006810A6">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810A6">
              <w:rPr>
                <w:rFonts w:ascii="Calibri" w:eastAsia="Times New Roman" w:hAnsi="Calibri" w:cs="Calibri"/>
                <w:color w:val="000000"/>
                <w:kern w:val="0"/>
                <w:sz w:val="20"/>
                <w:szCs w:val="20"/>
                <w:lang w:eastAsia="pl-PL" w:bidi="ar-SA"/>
              </w:rPr>
              <w:t>Liczba osób długotrwale bezrobotnych zarejestrowanych w PUP</w:t>
            </w:r>
          </w:p>
        </w:tc>
      </w:tr>
      <w:tr w:rsidR="005A3F2F" w:rsidRPr="006810A6" w14:paraId="44BD1171" w14:textId="77777777" w:rsidTr="006810A6">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537" w:type="dxa"/>
            <w:vMerge/>
            <w:tcBorders>
              <w:right w:val="single" w:sz="4" w:space="0" w:color="FFFFFF" w:themeColor="background1"/>
            </w:tcBorders>
            <w:noWrap/>
            <w:hideMark/>
          </w:tcPr>
          <w:p w14:paraId="766BF63D" w14:textId="77777777" w:rsidR="005A3F2F" w:rsidRPr="006810A6" w:rsidRDefault="005A3F2F" w:rsidP="005A7CCC">
            <w:pPr>
              <w:suppressAutoHyphens w:val="0"/>
              <w:rPr>
                <w:rFonts w:ascii="Calibri" w:eastAsia="Times New Roman" w:hAnsi="Calibri" w:cs="Calibri"/>
                <w:kern w:val="0"/>
                <w:sz w:val="20"/>
                <w:szCs w:val="20"/>
                <w:lang w:eastAsia="pl-PL" w:bidi="ar-SA"/>
              </w:rPr>
            </w:pPr>
          </w:p>
        </w:tc>
        <w:tc>
          <w:tcPr>
            <w:tcW w:w="1427" w:type="dxa"/>
            <w:tcBorders>
              <w:left w:val="single" w:sz="4" w:space="0" w:color="FFFFFF" w:themeColor="background1"/>
            </w:tcBorders>
            <w:noWrap/>
            <w:vAlign w:val="center"/>
            <w:hideMark/>
          </w:tcPr>
          <w:p w14:paraId="26D26AFD" w14:textId="77777777" w:rsidR="005A3F2F" w:rsidRPr="006810A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2017</w:t>
            </w:r>
          </w:p>
        </w:tc>
        <w:tc>
          <w:tcPr>
            <w:tcW w:w="1276" w:type="dxa"/>
            <w:noWrap/>
            <w:vAlign w:val="center"/>
            <w:hideMark/>
          </w:tcPr>
          <w:p w14:paraId="715F23E1" w14:textId="77777777" w:rsidR="005A3F2F" w:rsidRPr="006810A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2018</w:t>
            </w:r>
          </w:p>
        </w:tc>
        <w:tc>
          <w:tcPr>
            <w:tcW w:w="1418" w:type="dxa"/>
            <w:noWrap/>
            <w:vAlign w:val="center"/>
            <w:hideMark/>
          </w:tcPr>
          <w:p w14:paraId="69F062E0" w14:textId="77777777" w:rsidR="005A3F2F" w:rsidRPr="006810A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2019</w:t>
            </w:r>
          </w:p>
        </w:tc>
        <w:tc>
          <w:tcPr>
            <w:tcW w:w="1275" w:type="dxa"/>
            <w:noWrap/>
            <w:vAlign w:val="center"/>
            <w:hideMark/>
          </w:tcPr>
          <w:p w14:paraId="460E1A32" w14:textId="77777777" w:rsidR="005A3F2F" w:rsidRPr="006810A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2020</w:t>
            </w:r>
          </w:p>
        </w:tc>
        <w:tc>
          <w:tcPr>
            <w:tcW w:w="1411" w:type="dxa"/>
            <w:noWrap/>
            <w:vAlign w:val="center"/>
            <w:hideMark/>
          </w:tcPr>
          <w:p w14:paraId="260FBC71" w14:textId="77777777" w:rsidR="005A3F2F" w:rsidRPr="006810A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2021</w:t>
            </w:r>
          </w:p>
        </w:tc>
      </w:tr>
      <w:tr w:rsidR="005A3F2F" w:rsidRPr="006810A6" w14:paraId="50142DB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24530673"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Adamów I</w:t>
            </w:r>
          </w:p>
        </w:tc>
        <w:tc>
          <w:tcPr>
            <w:tcW w:w="1427" w:type="dxa"/>
            <w:noWrap/>
            <w:vAlign w:val="center"/>
            <w:hideMark/>
          </w:tcPr>
          <w:p w14:paraId="202B40EC"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8</w:t>
            </w:r>
          </w:p>
        </w:tc>
        <w:tc>
          <w:tcPr>
            <w:tcW w:w="1276" w:type="dxa"/>
            <w:noWrap/>
            <w:vAlign w:val="center"/>
            <w:hideMark/>
          </w:tcPr>
          <w:p w14:paraId="36665ABA"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8" w:type="dxa"/>
            <w:noWrap/>
            <w:vAlign w:val="center"/>
            <w:hideMark/>
          </w:tcPr>
          <w:p w14:paraId="0FB365DE"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5" w:type="dxa"/>
            <w:noWrap/>
            <w:vAlign w:val="center"/>
            <w:hideMark/>
          </w:tcPr>
          <w:p w14:paraId="7057B662"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411" w:type="dxa"/>
            <w:noWrap/>
            <w:vAlign w:val="center"/>
            <w:hideMark/>
          </w:tcPr>
          <w:p w14:paraId="6FFCCB67"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r>
      <w:tr w:rsidR="005A3F2F" w:rsidRPr="006810A6" w14:paraId="62D3B68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312ADD10"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Adamów II</w:t>
            </w:r>
          </w:p>
        </w:tc>
        <w:tc>
          <w:tcPr>
            <w:tcW w:w="1427" w:type="dxa"/>
            <w:noWrap/>
            <w:vAlign w:val="center"/>
            <w:hideMark/>
          </w:tcPr>
          <w:p w14:paraId="546F73E5"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14</w:t>
            </w:r>
          </w:p>
        </w:tc>
        <w:tc>
          <w:tcPr>
            <w:tcW w:w="1276" w:type="dxa"/>
            <w:noWrap/>
            <w:vAlign w:val="center"/>
            <w:hideMark/>
          </w:tcPr>
          <w:p w14:paraId="52BE042A"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7</w:t>
            </w:r>
          </w:p>
        </w:tc>
        <w:tc>
          <w:tcPr>
            <w:tcW w:w="1418" w:type="dxa"/>
            <w:noWrap/>
            <w:vAlign w:val="center"/>
            <w:hideMark/>
          </w:tcPr>
          <w:p w14:paraId="5EB28F48"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7</w:t>
            </w:r>
          </w:p>
        </w:tc>
        <w:tc>
          <w:tcPr>
            <w:tcW w:w="1275" w:type="dxa"/>
            <w:noWrap/>
            <w:vAlign w:val="center"/>
            <w:hideMark/>
          </w:tcPr>
          <w:p w14:paraId="032F96B3"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13</w:t>
            </w:r>
          </w:p>
        </w:tc>
        <w:tc>
          <w:tcPr>
            <w:tcW w:w="1411" w:type="dxa"/>
            <w:noWrap/>
            <w:vAlign w:val="center"/>
            <w:hideMark/>
          </w:tcPr>
          <w:p w14:paraId="53B506D3"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12</w:t>
            </w:r>
          </w:p>
        </w:tc>
      </w:tr>
      <w:tr w:rsidR="005A3F2F" w:rsidRPr="006810A6" w14:paraId="18EC637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6F0E3CC5"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Budziska</w:t>
            </w:r>
          </w:p>
        </w:tc>
        <w:tc>
          <w:tcPr>
            <w:tcW w:w="1427" w:type="dxa"/>
            <w:noWrap/>
            <w:vAlign w:val="center"/>
            <w:hideMark/>
          </w:tcPr>
          <w:p w14:paraId="103E48B5"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6" w:type="dxa"/>
            <w:noWrap/>
            <w:vAlign w:val="center"/>
            <w:hideMark/>
          </w:tcPr>
          <w:p w14:paraId="4077F409"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418" w:type="dxa"/>
            <w:noWrap/>
            <w:vAlign w:val="center"/>
            <w:hideMark/>
          </w:tcPr>
          <w:p w14:paraId="54D9E485"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5" w:type="dxa"/>
            <w:noWrap/>
            <w:vAlign w:val="center"/>
            <w:hideMark/>
          </w:tcPr>
          <w:p w14:paraId="4620A7B2"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411" w:type="dxa"/>
            <w:noWrap/>
            <w:vAlign w:val="center"/>
            <w:hideMark/>
          </w:tcPr>
          <w:p w14:paraId="6DCE2849"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r>
      <w:tr w:rsidR="005A3F2F" w:rsidRPr="006810A6" w14:paraId="153A8DE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3FAFC7AF"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Dąbrówka</w:t>
            </w:r>
          </w:p>
        </w:tc>
        <w:tc>
          <w:tcPr>
            <w:tcW w:w="1427" w:type="dxa"/>
            <w:noWrap/>
            <w:vAlign w:val="center"/>
            <w:hideMark/>
          </w:tcPr>
          <w:p w14:paraId="558C520D"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03348F86"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418" w:type="dxa"/>
            <w:noWrap/>
            <w:vAlign w:val="center"/>
            <w:hideMark/>
          </w:tcPr>
          <w:p w14:paraId="1272B025"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5" w:type="dxa"/>
            <w:noWrap/>
            <w:vAlign w:val="center"/>
            <w:hideMark/>
          </w:tcPr>
          <w:p w14:paraId="54DC3237"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5</w:t>
            </w:r>
          </w:p>
        </w:tc>
        <w:tc>
          <w:tcPr>
            <w:tcW w:w="1411" w:type="dxa"/>
            <w:noWrap/>
            <w:vAlign w:val="center"/>
            <w:hideMark/>
          </w:tcPr>
          <w:p w14:paraId="1E7F505C"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r>
      <w:tr w:rsidR="005A3F2F" w:rsidRPr="006810A6" w14:paraId="368E6C44"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0261838D"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Ferdynandów</w:t>
            </w:r>
          </w:p>
        </w:tc>
        <w:tc>
          <w:tcPr>
            <w:tcW w:w="1427" w:type="dxa"/>
            <w:noWrap/>
            <w:vAlign w:val="center"/>
            <w:hideMark/>
          </w:tcPr>
          <w:p w14:paraId="72005C09"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6" w:type="dxa"/>
            <w:noWrap/>
            <w:vAlign w:val="center"/>
            <w:hideMark/>
          </w:tcPr>
          <w:p w14:paraId="12D7BEBC"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418" w:type="dxa"/>
            <w:noWrap/>
            <w:vAlign w:val="center"/>
            <w:hideMark/>
          </w:tcPr>
          <w:p w14:paraId="79BCE745"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5" w:type="dxa"/>
            <w:noWrap/>
            <w:vAlign w:val="center"/>
            <w:hideMark/>
          </w:tcPr>
          <w:p w14:paraId="5F012C03"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411" w:type="dxa"/>
            <w:noWrap/>
            <w:vAlign w:val="center"/>
            <w:hideMark/>
          </w:tcPr>
          <w:p w14:paraId="4B02694C"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r>
      <w:tr w:rsidR="005A3F2F" w:rsidRPr="006810A6" w14:paraId="54D18AF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10DC3683"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Gułów</w:t>
            </w:r>
          </w:p>
        </w:tc>
        <w:tc>
          <w:tcPr>
            <w:tcW w:w="1427" w:type="dxa"/>
            <w:noWrap/>
            <w:vAlign w:val="center"/>
            <w:hideMark/>
          </w:tcPr>
          <w:p w14:paraId="6B23EFD7"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9</w:t>
            </w:r>
          </w:p>
        </w:tc>
        <w:tc>
          <w:tcPr>
            <w:tcW w:w="1276" w:type="dxa"/>
            <w:noWrap/>
            <w:vAlign w:val="center"/>
            <w:hideMark/>
          </w:tcPr>
          <w:p w14:paraId="5CB50A68"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6</w:t>
            </w:r>
          </w:p>
        </w:tc>
        <w:tc>
          <w:tcPr>
            <w:tcW w:w="1418" w:type="dxa"/>
            <w:noWrap/>
            <w:vAlign w:val="center"/>
            <w:hideMark/>
          </w:tcPr>
          <w:p w14:paraId="285D2900"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6</w:t>
            </w:r>
          </w:p>
        </w:tc>
        <w:tc>
          <w:tcPr>
            <w:tcW w:w="1275" w:type="dxa"/>
            <w:noWrap/>
            <w:vAlign w:val="center"/>
            <w:hideMark/>
          </w:tcPr>
          <w:p w14:paraId="18FAAA16"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6</w:t>
            </w:r>
          </w:p>
        </w:tc>
        <w:tc>
          <w:tcPr>
            <w:tcW w:w="1411" w:type="dxa"/>
            <w:noWrap/>
            <w:vAlign w:val="center"/>
            <w:hideMark/>
          </w:tcPr>
          <w:p w14:paraId="635BD399"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5</w:t>
            </w:r>
          </w:p>
        </w:tc>
      </w:tr>
      <w:tr w:rsidR="005A3F2F" w:rsidRPr="006810A6" w14:paraId="2885EBF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05CD25A3"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Helenów</w:t>
            </w:r>
          </w:p>
        </w:tc>
        <w:tc>
          <w:tcPr>
            <w:tcW w:w="1427" w:type="dxa"/>
            <w:noWrap/>
            <w:vAlign w:val="center"/>
            <w:hideMark/>
          </w:tcPr>
          <w:p w14:paraId="2A299404"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6" w:type="dxa"/>
            <w:noWrap/>
            <w:vAlign w:val="center"/>
            <w:hideMark/>
          </w:tcPr>
          <w:p w14:paraId="182020F7"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8" w:type="dxa"/>
            <w:noWrap/>
            <w:vAlign w:val="center"/>
            <w:hideMark/>
          </w:tcPr>
          <w:p w14:paraId="239D7076"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275" w:type="dxa"/>
            <w:noWrap/>
            <w:vAlign w:val="center"/>
            <w:hideMark/>
          </w:tcPr>
          <w:p w14:paraId="69F01257"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1" w:type="dxa"/>
            <w:noWrap/>
            <w:vAlign w:val="center"/>
            <w:hideMark/>
          </w:tcPr>
          <w:p w14:paraId="39FC8BA4"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r>
      <w:tr w:rsidR="005A3F2F" w:rsidRPr="006810A6" w14:paraId="1D9C2A0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34BA5752"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Hordzieżka</w:t>
            </w:r>
          </w:p>
        </w:tc>
        <w:tc>
          <w:tcPr>
            <w:tcW w:w="1427" w:type="dxa"/>
            <w:noWrap/>
            <w:vAlign w:val="center"/>
            <w:hideMark/>
          </w:tcPr>
          <w:p w14:paraId="6BB4B08A"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0DE5907A"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5</w:t>
            </w:r>
          </w:p>
        </w:tc>
        <w:tc>
          <w:tcPr>
            <w:tcW w:w="1418" w:type="dxa"/>
            <w:noWrap/>
            <w:vAlign w:val="center"/>
            <w:hideMark/>
          </w:tcPr>
          <w:p w14:paraId="3AE452FD"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275" w:type="dxa"/>
            <w:noWrap/>
            <w:vAlign w:val="center"/>
            <w:hideMark/>
          </w:tcPr>
          <w:p w14:paraId="6450965D"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411" w:type="dxa"/>
            <w:noWrap/>
            <w:vAlign w:val="center"/>
            <w:hideMark/>
          </w:tcPr>
          <w:p w14:paraId="02A5618E"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r>
      <w:tr w:rsidR="005A3F2F" w:rsidRPr="006810A6" w14:paraId="2B90E7F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0B0607AD"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Kalinowy Dół</w:t>
            </w:r>
          </w:p>
        </w:tc>
        <w:tc>
          <w:tcPr>
            <w:tcW w:w="1427" w:type="dxa"/>
            <w:noWrap/>
            <w:vAlign w:val="center"/>
            <w:hideMark/>
          </w:tcPr>
          <w:p w14:paraId="01611EE4"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05EAB64C"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418" w:type="dxa"/>
            <w:noWrap/>
            <w:vAlign w:val="center"/>
            <w:hideMark/>
          </w:tcPr>
          <w:p w14:paraId="18602E32"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275" w:type="dxa"/>
            <w:noWrap/>
            <w:vAlign w:val="center"/>
            <w:hideMark/>
          </w:tcPr>
          <w:p w14:paraId="3CD8F60F"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1" w:type="dxa"/>
            <w:noWrap/>
            <w:vAlign w:val="center"/>
            <w:hideMark/>
          </w:tcPr>
          <w:p w14:paraId="6A64795E"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r>
      <w:tr w:rsidR="005A3F2F" w:rsidRPr="006810A6" w14:paraId="6810E57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71208A68"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lastRenderedPageBreak/>
              <w:t>Konorzatka</w:t>
            </w:r>
          </w:p>
        </w:tc>
        <w:tc>
          <w:tcPr>
            <w:tcW w:w="1427" w:type="dxa"/>
            <w:noWrap/>
            <w:vAlign w:val="center"/>
            <w:hideMark/>
          </w:tcPr>
          <w:p w14:paraId="086AAC26"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6" w:type="dxa"/>
            <w:noWrap/>
            <w:vAlign w:val="center"/>
            <w:hideMark/>
          </w:tcPr>
          <w:p w14:paraId="7F5AE4B9"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418" w:type="dxa"/>
            <w:noWrap/>
            <w:vAlign w:val="center"/>
            <w:hideMark/>
          </w:tcPr>
          <w:p w14:paraId="5D0592E1"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5" w:type="dxa"/>
            <w:noWrap/>
            <w:vAlign w:val="center"/>
            <w:hideMark/>
          </w:tcPr>
          <w:p w14:paraId="39E09D60"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1" w:type="dxa"/>
            <w:noWrap/>
            <w:vAlign w:val="center"/>
            <w:hideMark/>
          </w:tcPr>
          <w:p w14:paraId="79024B55"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r>
      <w:tr w:rsidR="005A3F2F" w:rsidRPr="006810A6" w14:paraId="68C8D1BF"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6B3F6A6E"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Lipiny</w:t>
            </w:r>
          </w:p>
        </w:tc>
        <w:tc>
          <w:tcPr>
            <w:tcW w:w="1427" w:type="dxa"/>
            <w:noWrap/>
            <w:vAlign w:val="center"/>
            <w:hideMark/>
          </w:tcPr>
          <w:p w14:paraId="7AE2EF40"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6" w:type="dxa"/>
            <w:noWrap/>
            <w:vAlign w:val="center"/>
            <w:hideMark/>
          </w:tcPr>
          <w:p w14:paraId="6F015CAA"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8" w:type="dxa"/>
            <w:noWrap/>
            <w:vAlign w:val="center"/>
            <w:hideMark/>
          </w:tcPr>
          <w:p w14:paraId="224CCDAF"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5" w:type="dxa"/>
            <w:noWrap/>
            <w:vAlign w:val="center"/>
            <w:hideMark/>
          </w:tcPr>
          <w:p w14:paraId="777B8A03"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1" w:type="dxa"/>
            <w:noWrap/>
            <w:vAlign w:val="center"/>
            <w:hideMark/>
          </w:tcPr>
          <w:p w14:paraId="596A9451"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r>
      <w:tr w:rsidR="005A3F2F" w:rsidRPr="006810A6" w14:paraId="7425766F"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7B2382EC"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Sobiska</w:t>
            </w:r>
          </w:p>
        </w:tc>
        <w:tc>
          <w:tcPr>
            <w:tcW w:w="1427" w:type="dxa"/>
            <w:noWrap/>
            <w:vAlign w:val="center"/>
            <w:hideMark/>
          </w:tcPr>
          <w:p w14:paraId="1C627F36"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6" w:type="dxa"/>
            <w:noWrap/>
            <w:vAlign w:val="center"/>
            <w:hideMark/>
          </w:tcPr>
          <w:p w14:paraId="09B70E9E"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8" w:type="dxa"/>
            <w:noWrap/>
            <w:vAlign w:val="center"/>
            <w:hideMark/>
          </w:tcPr>
          <w:p w14:paraId="4EB86843"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5" w:type="dxa"/>
            <w:noWrap/>
            <w:vAlign w:val="center"/>
            <w:hideMark/>
          </w:tcPr>
          <w:p w14:paraId="1384BA45"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411" w:type="dxa"/>
            <w:noWrap/>
            <w:vAlign w:val="center"/>
            <w:hideMark/>
          </w:tcPr>
          <w:p w14:paraId="65EA9A11"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r>
      <w:tr w:rsidR="005A3F2F" w:rsidRPr="006810A6" w14:paraId="1805E097"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5C3D6E9E"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Turzystwo</w:t>
            </w:r>
          </w:p>
        </w:tc>
        <w:tc>
          <w:tcPr>
            <w:tcW w:w="1427" w:type="dxa"/>
            <w:noWrap/>
            <w:vAlign w:val="center"/>
            <w:hideMark/>
          </w:tcPr>
          <w:p w14:paraId="3BC98BA0"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3DFE4600"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8" w:type="dxa"/>
            <w:noWrap/>
            <w:vAlign w:val="center"/>
            <w:hideMark/>
          </w:tcPr>
          <w:p w14:paraId="5ED055C6"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275" w:type="dxa"/>
            <w:noWrap/>
            <w:vAlign w:val="center"/>
            <w:hideMark/>
          </w:tcPr>
          <w:p w14:paraId="79777CB8"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1" w:type="dxa"/>
            <w:noWrap/>
            <w:vAlign w:val="center"/>
            <w:hideMark/>
          </w:tcPr>
          <w:p w14:paraId="77F89F58"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r>
      <w:tr w:rsidR="005A3F2F" w:rsidRPr="006810A6" w14:paraId="0E5CEF3E"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3485D0CE"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Władysławów</w:t>
            </w:r>
          </w:p>
        </w:tc>
        <w:tc>
          <w:tcPr>
            <w:tcW w:w="1427" w:type="dxa"/>
            <w:noWrap/>
            <w:vAlign w:val="center"/>
            <w:hideMark/>
          </w:tcPr>
          <w:p w14:paraId="0CA84169"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2DE21311"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8" w:type="dxa"/>
            <w:noWrap/>
            <w:vAlign w:val="center"/>
            <w:hideMark/>
          </w:tcPr>
          <w:p w14:paraId="55023650"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275" w:type="dxa"/>
            <w:noWrap/>
            <w:vAlign w:val="center"/>
            <w:hideMark/>
          </w:tcPr>
          <w:p w14:paraId="50EA6B4F"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c>
          <w:tcPr>
            <w:tcW w:w="1411" w:type="dxa"/>
            <w:noWrap/>
            <w:vAlign w:val="center"/>
            <w:hideMark/>
          </w:tcPr>
          <w:p w14:paraId="4C23A425"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0</w:t>
            </w:r>
          </w:p>
        </w:tc>
      </w:tr>
      <w:tr w:rsidR="005A3F2F" w:rsidRPr="006810A6" w14:paraId="20E1F506"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1E52E229"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Wola Gułowska</w:t>
            </w:r>
          </w:p>
        </w:tc>
        <w:tc>
          <w:tcPr>
            <w:tcW w:w="1427" w:type="dxa"/>
            <w:noWrap/>
            <w:vAlign w:val="center"/>
            <w:hideMark/>
          </w:tcPr>
          <w:p w14:paraId="6CBB010E"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6" w:type="dxa"/>
            <w:noWrap/>
            <w:vAlign w:val="center"/>
            <w:hideMark/>
          </w:tcPr>
          <w:p w14:paraId="5D245ED6"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8" w:type="dxa"/>
            <w:noWrap/>
            <w:vAlign w:val="center"/>
            <w:hideMark/>
          </w:tcPr>
          <w:p w14:paraId="57570F2F"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5" w:type="dxa"/>
            <w:noWrap/>
            <w:vAlign w:val="center"/>
            <w:hideMark/>
          </w:tcPr>
          <w:p w14:paraId="41EE56F0"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411" w:type="dxa"/>
            <w:noWrap/>
            <w:vAlign w:val="center"/>
            <w:hideMark/>
          </w:tcPr>
          <w:p w14:paraId="6F8A1F5C"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r>
      <w:tr w:rsidR="005A3F2F" w:rsidRPr="006810A6" w14:paraId="6216CFE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1781B08A"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Zakępie</w:t>
            </w:r>
          </w:p>
        </w:tc>
        <w:tc>
          <w:tcPr>
            <w:tcW w:w="1427" w:type="dxa"/>
            <w:noWrap/>
            <w:vAlign w:val="center"/>
            <w:hideMark/>
          </w:tcPr>
          <w:p w14:paraId="655E4AF0"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6</w:t>
            </w:r>
          </w:p>
        </w:tc>
        <w:tc>
          <w:tcPr>
            <w:tcW w:w="1276" w:type="dxa"/>
            <w:noWrap/>
            <w:vAlign w:val="center"/>
            <w:hideMark/>
          </w:tcPr>
          <w:p w14:paraId="6D6DCADA"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3</w:t>
            </w:r>
          </w:p>
        </w:tc>
        <w:tc>
          <w:tcPr>
            <w:tcW w:w="1418" w:type="dxa"/>
            <w:noWrap/>
            <w:vAlign w:val="center"/>
            <w:hideMark/>
          </w:tcPr>
          <w:p w14:paraId="280BFC17"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4</w:t>
            </w:r>
          </w:p>
        </w:tc>
        <w:tc>
          <w:tcPr>
            <w:tcW w:w="1275" w:type="dxa"/>
            <w:noWrap/>
            <w:vAlign w:val="center"/>
            <w:hideMark/>
          </w:tcPr>
          <w:p w14:paraId="6ED2D199"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7</w:t>
            </w:r>
          </w:p>
        </w:tc>
        <w:tc>
          <w:tcPr>
            <w:tcW w:w="1411" w:type="dxa"/>
            <w:noWrap/>
            <w:vAlign w:val="center"/>
            <w:hideMark/>
          </w:tcPr>
          <w:p w14:paraId="28BFD338"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5</w:t>
            </w:r>
          </w:p>
        </w:tc>
      </w:tr>
      <w:tr w:rsidR="005A3F2F" w:rsidRPr="006810A6" w14:paraId="4FA6A51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37" w:type="dxa"/>
            <w:noWrap/>
            <w:hideMark/>
          </w:tcPr>
          <w:p w14:paraId="2032B27A"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Żurawiec</w:t>
            </w:r>
          </w:p>
        </w:tc>
        <w:tc>
          <w:tcPr>
            <w:tcW w:w="1427" w:type="dxa"/>
            <w:noWrap/>
            <w:vAlign w:val="center"/>
            <w:hideMark/>
          </w:tcPr>
          <w:p w14:paraId="53F5B8D4"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1</w:t>
            </w:r>
          </w:p>
        </w:tc>
        <w:tc>
          <w:tcPr>
            <w:tcW w:w="1276" w:type="dxa"/>
            <w:noWrap/>
            <w:vAlign w:val="center"/>
            <w:hideMark/>
          </w:tcPr>
          <w:p w14:paraId="14C073EF"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8" w:type="dxa"/>
            <w:noWrap/>
            <w:vAlign w:val="center"/>
            <w:hideMark/>
          </w:tcPr>
          <w:p w14:paraId="362C6646"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275" w:type="dxa"/>
            <w:noWrap/>
            <w:vAlign w:val="center"/>
            <w:hideMark/>
          </w:tcPr>
          <w:p w14:paraId="605C6C16"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c>
          <w:tcPr>
            <w:tcW w:w="1411" w:type="dxa"/>
            <w:noWrap/>
            <w:vAlign w:val="center"/>
            <w:hideMark/>
          </w:tcPr>
          <w:p w14:paraId="54AB6DF8" w14:textId="77777777" w:rsidR="005A3F2F" w:rsidRPr="006810A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2</w:t>
            </w:r>
          </w:p>
        </w:tc>
      </w:tr>
      <w:tr w:rsidR="005A3F2F" w:rsidRPr="006810A6" w14:paraId="01357D05" w14:textId="77777777" w:rsidTr="005A7CCC">
        <w:trPr>
          <w:trHeight w:val="355"/>
        </w:trPr>
        <w:tc>
          <w:tcPr>
            <w:cnfStyle w:val="001000000000" w:firstRow="0" w:lastRow="0" w:firstColumn="1" w:lastColumn="0" w:oddVBand="0" w:evenVBand="0" w:oddHBand="0" w:evenHBand="0" w:firstRowFirstColumn="0" w:firstRowLastColumn="0" w:lastRowFirstColumn="0" w:lastRowLastColumn="0"/>
            <w:tcW w:w="2537" w:type="dxa"/>
            <w:noWrap/>
            <w:hideMark/>
          </w:tcPr>
          <w:p w14:paraId="4718A066" w14:textId="77777777" w:rsidR="005A3F2F" w:rsidRPr="006810A6" w:rsidRDefault="005A3F2F" w:rsidP="005A7CCC">
            <w:pPr>
              <w:suppressAutoHyphens w:val="0"/>
              <w:rPr>
                <w:rFonts w:ascii="Calibri" w:eastAsia="Times New Roman" w:hAnsi="Calibri" w:cs="Calibri"/>
                <w:color w:val="000000"/>
                <w:kern w:val="0"/>
                <w:sz w:val="20"/>
                <w:szCs w:val="20"/>
                <w:lang w:eastAsia="pl-PL" w:bidi="ar-SA"/>
              </w:rPr>
            </w:pPr>
            <w:r w:rsidRPr="006810A6">
              <w:rPr>
                <w:rFonts w:ascii="Calibri" w:eastAsia="Times New Roman" w:hAnsi="Calibri" w:cs="Calibri"/>
                <w:color w:val="000000"/>
                <w:kern w:val="0"/>
                <w:sz w:val="20"/>
                <w:szCs w:val="20"/>
                <w:lang w:eastAsia="pl-PL" w:bidi="ar-SA"/>
              </w:rPr>
              <w:t>SUMA</w:t>
            </w:r>
          </w:p>
        </w:tc>
        <w:tc>
          <w:tcPr>
            <w:tcW w:w="1427" w:type="dxa"/>
            <w:noWrap/>
            <w:vAlign w:val="center"/>
            <w:hideMark/>
          </w:tcPr>
          <w:p w14:paraId="16CE4D9C"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810A6">
              <w:rPr>
                <w:rFonts w:ascii="Calibri" w:eastAsia="Times New Roman" w:hAnsi="Calibri" w:cs="Calibri"/>
                <w:b/>
                <w:bCs/>
                <w:color w:val="000000"/>
                <w:kern w:val="0"/>
                <w:sz w:val="20"/>
                <w:szCs w:val="20"/>
                <w:lang w:eastAsia="pl-PL" w:bidi="ar-SA"/>
              </w:rPr>
              <w:t>60</w:t>
            </w:r>
          </w:p>
        </w:tc>
        <w:tc>
          <w:tcPr>
            <w:tcW w:w="1276" w:type="dxa"/>
            <w:noWrap/>
            <w:vAlign w:val="center"/>
            <w:hideMark/>
          </w:tcPr>
          <w:p w14:paraId="03842A60"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810A6">
              <w:rPr>
                <w:rFonts w:ascii="Calibri" w:eastAsia="Times New Roman" w:hAnsi="Calibri" w:cs="Calibri"/>
                <w:b/>
                <w:bCs/>
                <w:color w:val="000000"/>
                <w:kern w:val="0"/>
                <w:sz w:val="20"/>
                <w:szCs w:val="20"/>
                <w:lang w:eastAsia="pl-PL" w:bidi="ar-SA"/>
              </w:rPr>
              <w:t>41</w:t>
            </w:r>
          </w:p>
        </w:tc>
        <w:tc>
          <w:tcPr>
            <w:tcW w:w="1418" w:type="dxa"/>
            <w:noWrap/>
            <w:vAlign w:val="center"/>
            <w:hideMark/>
          </w:tcPr>
          <w:p w14:paraId="005A4A0B"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810A6">
              <w:rPr>
                <w:rFonts w:ascii="Calibri" w:eastAsia="Times New Roman" w:hAnsi="Calibri" w:cs="Calibri"/>
                <w:b/>
                <w:bCs/>
                <w:color w:val="000000"/>
                <w:kern w:val="0"/>
                <w:sz w:val="20"/>
                <w:szCs w:val="20"/>
                <w:lang w:eastAsia="pl-PL" w:bidi="ar-SA"/>
              </w:rPr>
              <w:t>43</w:t>
            </w:r>
          </w:p>
        </w:tc>
        <w:tc>
          <w:tcPr>
            <w:tcW w:w="1275" w:type="dxa"/>
            <w:noWrap/>
            <w:vAlign w:val="center"/>
            <w:hideMark/>
          </w:tcPr>
          <w:p w14:paraId="22D73F12"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810A6">
              <w:rPr>
                <w:rFonts w:ascii="Calibri" w:eastAsia="Times New Roman" w:hAnsi="Calibri" w:cs="Calibri"/>
                <w:b/>
                <w:bCs/>
                <w:color w:val="000000"/>
                <w:kern w:val="0"/>
                <w:sz w:val="20"/>
                <w:szCs w:val="20"/>
                <w:lang w:eastAsia="pl-PL" w:bidi="ar-SA"/>
              </w:rPr>
              <w:t>61</w:t>
            </w:r>
          </w:p>
        </w:tc>
        <w:tc>
          <w:tcPr>
            <w:tcW w:w="1411" w:type="dxa"/>
            <w:noWrap/>
            <w:vAlign w:val="center"/>
            <w:hideMark/>
          </w:tcPr>
          <w:p w14:paraId="369B5C6C" w14:textId="77777777" w:rsidR="005A3F2F" w:rsidRPr="006810A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810A6">
              <w:rPr>
                <w:rFonts w:ascii="Calibri" w:eastAsia="Times New Roman" w:hAnsi="Calibri" w:cs="Calibri"/>
                <w:b/>
                <w:bCs/>
                <w:color w:val="000000"/>
                <w:kern w:val="0"/>
                <w:sz w:val="20"/>
                <w:szCs w:val="20"/>
                <w:lang w:eastAsia="pl-PL" w:bidi="ar-SA"/>
              </w:rPr>
              <w:t>50</w:t>
            </w:r>
          </w:p>
        </w:tc>
      </w:tr>
    </w:tbl>
    <w:p w14:paraId="7C09DDDD" w14:textId="77777777" w:rsidR="005A3F2F" w:rsidRPr="0078257A" w:rsidRDefault="005A3F2F" w:rsidP="006810A6">
      <w:pPr>
        <w:spacing w:after="240" w:line="360" w:lineRule="auto"/>
        <w:jc w:val="both"/>
        <w:rPr>
          <w:rFonts w:asciiTheme="minorHAnsi" w:hAnsiTheme="minorHAnsi" w:cstheme="minorHAnsi"/>
          <w:sz w:val="18"/>
          <w:szCs w:val="18"/>
        </w:rPr>
      </w:pPr>
      <w:r w:rsidRPr="0078257A">
        <w:rPr>
          <w:rFonts w:asciiTheme="minorHAnsi" w:hAnsiTheme="minorHAnsi" w:cstheme="minorHAnsi"/>
          <w:b/>
          <w:bCs/>
          <w:sz w:val="18"/>
          <w:szCs w:val="18"/>
        </w:rPr>
        <w:t>Źródło</w:t>
      </w:r>
      <w:r w:rsidRPr="0078257A">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21915835" w14:textId="0D718768" w:rsidR="005A3F2F"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Wśród szczególnych kategorii bezrobotnych znajdują się osoby w określonym przedziale wiekowym, tj. do 30 roku życia oraz osoby powyżej 50 roku życia. W zakresie pierwszej z analizowanych grup liczba osób bezrobotnych spadła z</w:t>
      </w:r>
      <w:r w:rsidR="00087B4E">
        <w:rPr>
          <w:rFonts w:asciiTheme="minorHAnsi" w:hAnsiTheme="minorHAnsi" w:cstheme="minorHAnsi"/>
          <w:kern w:val="1"/>
          <w:lang w:eastAsia="pl-PL"/>
        </w:rPr>
        <w:t xml:space="preserve"> </w:t>
      </w:r>
      <w:r>
        <w:rPr>
          <w:rFonts w:asciiTheme="minorHAnsi" w:hAnsiTheme="minorHAnsi" w:cstheme="minorHAnsi"/>
          <w:kern w:val="1"/>
          <w:lang w:eastAsia="pl-PL"/>
        </w:rPr>
        <w:t>5</w:t>
      </w:r>
      <w:r w:rsidRPr="004A3379">
        <w:rPr>
          <w:rFonts w:asciiTheme="minorHAnsi" w:hAnsiTheme="minorHAnsi" w:cstheme="minorHAnsi"/>
          <w:kern w:val="1"/>
          <w:lang w:eastAsia="pl-PL"/>
        </w:rPr>
        <w:t xml:space="preserve">3 osób w 2017 r. do </w:t>
      </w:r>
      <w:r>
        <w:rPr>
          <w:rFonts w:asciiTheme="minorHAnsi" w:hAnsiTheme="minorHAnsi" w:cstheme="minorHAnsi"/>
          <w:kern w:val="1"/>
          <w:lang w:eastAsia="pl-PL"/>
        </w:rPr>
        <w:t>43</w:t>
      </w:r>
      <w:r w:rsidRPr="004A3379">
        <w:rPr>
          <w:rFonts w:asciiTheme="minorHAnsi" w:hAnsiTheme="minorHAnsi" w:cstheme="minorHAnsi"/>
          <w:kern w:val="1"/>
          <w:lang w:eastAsia="pl-PL"/>
        </w:rPr>
        <w:t xml:space="preserve"> osób w 2021 r., czyli o</w:t>
      </w:r>
      <w:r>
        <w:rPr>
          <w:rFonts w:asciiTheme="minorHAnsi" w:hAnsiTheme="minorHAnsi" w:cstheme="minorHAnsi"/>
          <w:kern w:val="1"/>
          <w:lang w:eastAsia="pl-PL"/>
        </w:rPr>
        <w:t xml:space="preserve"> 18,87</w:t>
      </w:r>
      <w:r w:rsidRPr="004A3379">
        <w:rPr>
          <w:rFonts w:asciiTheme="minorHAnsi" w:hAnsiTheme="minorHAnsi" w:cstheme="minorHAnsi"/>
          <w:kern w:val="1"/>
          <w:lang w:eastAsia="pl-PL"/>
        </w:rPr>
        <w:t xml:space="preserve">%. Jednocześnie zanotowano </w:t>
      </w:r>
      <w:r>
        <w:rPr>
          <w:rFonts w:asciiTheme="minorHAnsi" w:hAnsiTheme="minorHAnsi" w:cstheme="minorHAnsi"/>
          <w:kern w:val="1"/>
          <w:lang w:eastAsia="pl-PL"/>
        </w:rPr>
        <w:t>wzrost</w:t>
      </w:r>
      <w:r w:rsidRPr="004A3379">
        <w:rPr>
          <w:rFonts w:asciiTheme="minorHAnsi" w:hAnsiTheme="minorHAnsi" w:cstheme="minorHAnsi"/>
          <w:kern w:val="1"/>
          <w:lang w:eastAsia="pl-PL"/>
        </w:rPr>
        <w:t xml:space="preserve"> udziału tej grupy bezrobotnych w ogólnej liczbie bezrobotnych (z</w:t>
      </w:r>
      <w:r>
        <w:rPr>
          <w:rFonts w:asciiTheme="minorHAnsi" w:hAnsiTheme="minorHAnsi" w:cstheme="minorHAnsi"/>
          <w:kern w:val="1"/>
          <w:lang w:eastAsia="pl-PL"/>
        </w:rPr>
        <w:t xml:space="preserve"> 40,45</w:t>
      </w:r>
      <w:r w:rsidRPr="004A3379">
        <w:rPr>
          <w:rFonts w:asciiTheme="minorHAnsi" w:hAnsiTheme="minorHAnsi" w:cstheme="minorHAnsi"/>
          <w:kern w:val="1"/>
          <w:lang w:eastAsia="pl-PL"/>
        </w:rPr>
        <w:t xml:space="preserve">% do </w:t>
      </w:r>
      <w:r>
        <w:rPr>
          <w:rFonts w:asciiTheme="minorHAnsi" w:hAnsiTheme="minorHAnsi" w:cstheme="minorHAnsi"/>
          <w:kern w:val="1"/>
          <w:lang w:eastAsia="pl-PL"/>
        </w:rPr>
        <w:t>44,32</w:t>
      </w:r>
      <w:r w:rsidRPr="004A3379">
        <w:rPr>
          <w:rFonts w:asciiTheme="minorHAnsi" w:hAnsiTheme="minorHAnsi" w:cstheme="minorHAnsi"/>
          <w:kern w:val="1"/>
          <w:lang w:eastAsia="pl-PL"/>
        </w:rPr>
        <w:t xml:space="preserve">%). W latach 2017-2021 największa liczba osób bezrobotnych poniżej 30 roku życia zamieszkiwała jednostkę </w:t>
      </w:r>
      <w:r>
        <w:rPr>
          <w:rFonts w:asciiTheme="minorHAnsi" w:hAnsiTheme="minorHAnsi" w:cstheme="minorHAnsi"/>
          <w:kern w:val="1"/>
          <w:lang w:eastAsia="pl-PL"/>
        </w:rPr>
        <w:t>Zakępie</w:t>
      </w:r>
      <w:r w:rsidRPr="004A3379">
        <w:rPr>
          <w:rFonts w:asciiTheme="minorHAnsi" w:hAnsiTheme="minorHAnsi" w:cstheme="minorHAnsi"/>
          <w:kern w:val="1"/>
          <w:lang w:eastAsia="pl-PL"/>
        </w:rPr>
        <w:t xml:space="preserve"> (2017 r.: </w:t>
      </w:r>
      <w:r>
        <w:rPr>
          <w:rFonts w:asciiTheme="minorHAnsi" w:hAnsiTheme="minorHAnsi" w:cstheme="minorHAnsi"/>
          <w:kern w:val="1"/>
          <w:lang w:eastAsia="pl-PL"/>
        </w:rPr>
        <w:t>16,98</w:t>
      </w:r>
      <w:r w:rsidRPr="004A3379">
        <w:rPr>
          <w:rFonts w:asciiTheme="minorHAnsi" w:hAnsiTheme="minorHAnsi" w:cstheme="minorHAnsi"/>
          <w:kern w:val="1"/>
          <w:lang w:eastAsia="pl-PL"/>
        </w:rPr>
        <w:t>%, 201</w:t>
      </w:r>
      <w:r>
        <w:rPr>
          <w:rFonts w:asciiTheme="minorHAnsi" w:hAnsiTheme="minorHAnsi" w:cstheme="minorHAnsi"/>
          <w:kern w:val="1"/>
          <w:lang w:eastAsia="pl-PL"/>
        </w:rPr>
        <w:t>8</w:t>
      </w:r>
      <w:r w:rsidRPr="004A3379">
        <w:rPr>
          <w:rFonts w:asciiTheme="minorHAnsi" w:hAnsiTheme="minorHAnsi" w:cstheme="minorHAnsi"/>
          <w:kern w:val="1"/>
          <w:lang w:eastAsia="pl-PL"/>
        </w:rPr>
        <w:t xml:space="preserve"> r.: </w:t>
      </w:r>
      <w:r>
        <w:rPr>
          <w:rFonts w:asciiTheme="minorHAnsi" w:hAnsiTheme="minorHAnsi" w:cstheme="minorHAnsi"/>
          <w:kern w:val="1"/>
          <w:lang w:eastAsia="pl-PL"/>
        </w:rPr>
        <w:t>15,91</w:t>
      </w:r>
      <w:r w:rsidRPr="004A3379">
        <w:rPr>
          <w:rFonts w:asciiTheme="minorHAnsi" w:hAnsiTheme="minorHAnsi" w:cstheme="minorHAnsi"/>
          <w:kern w:val="1"/>
          <w:lang w:eastAsia="pl-PL"/>
        </w:rPr>
        <w:t>%, 20</w:t>
      </w:r>
      <w:r>
        <w:rPr>
          <w:rFonts w:asciiTheme="minorHAnsi" w:hAnsiTheme="minorHAnsi" w:cstheme="minorHAnsi"/>
          <w:kern w:val="1"/>
          <w:lang w:eastAsia="pl-PL"/>
        </w:rPr>
        <w:t>19</w:t>
      </w:r>
      <w:r w:rsidRPr="004A3379">
        <w:rPr>
          <w:rFonts w:asciiTheme="minorHAnsi" w:hAnsiTheme="minorHAnsi" w:cstheme="minorHAnsi"/>
          <w:kern w:val="1"/>
          <w:lang w:eastAsia="pl-PL"/>
        </w:rPr>
        <w:t xml:space="preserve"> r.: </w:t>
      </w:r>
      <w:r>
        <w:rPr>
          <w:rFonts w:asciiTheme="minorHAnsi" w:hAnsiTheme="minorHAnsi" w:cstheme="minorHAnsi"/>
          <w:kern w:val="1"/>
          <w:lang w:eastAsia="pl-PL"/>
        </w:rPr>
        <w:t>14,63</w:t>
      </w:r>
      <w:r w:rsidRPr="004A3379">
        <w:rPr>
          <w:rFonts w:asciiTheme="minorHAnsi" w:hAnsiTheme="minorHAnsi" w:cstheme="minorHAnsi"/>
          <w:kern w:val="1"/>
          <w:lang w:eastAsia="pl-PL"/>
        </w:rPr>
        <w:t>%, 202</w:t>
      </w:r>
      <w:r>
        <w:rPr>
          <w:rFonts w:asciiTheme="minorHAnsi" w:hAnsiTheme="minorHAnsi" w:cstheme="minorHAnsi"/>
          <w:kern w:val="1"/>
          <w:lang w:eastAsia="pl-PL"/>
        </w:rPr>
        <w:t>0</w:t>
      </w:r>
      <w:r w:rsidRPr="004A3379">
        <w:rPr>
          <w:rFonts w:asciiTheme="minorHAnsi" w:hAnsiTheme="minorHAnsi" w:cstheme="minorHAnsi"/>
          <w:kern w:val="1"/>
          <w:lang w:eastAsia="pl-PL"/>
        </w:rPr>
        <w:t xml:space="preserve"> r.: </w:t>
      </w:r>
      <w:r>
        <w:rPr>
          <w:rFonts w:asciiTheme="minorHAnsi" w:hAnsiTheme="minorHAnsi" w:cstheme="minorHAnsi"/>
          <w:kern w:val="1"/>
          <w:lang w:eastAsia="pl-PL"/>
        </w:rPr>
        <w:t>12,50</w:t>
      </w:r>
      <w:r w:rsidRPr="004A3379">
        <w:rPr>
          <w:rFonts w:asciiTheme="minorHAnsi" w:hAnsiTheme="minorHAnsi" w:cstheme="minorHAnsi"/>
          <w:kern w:val="1"/>
          <w:lang w:eastAsia="pl-PL"/>
        </w:rPr>
        <w:t>%</w:t>
      </w:r>
      <w:r>
        <w:rPr>
          <w:rFonts w:asciiTheme="minorHAnsi" w:hAnsiTheme="minorHAnsi" w:cstheme="minorHAnsi"/>
          <w:kern w:val="1"/>
          <w:lang w:eastAsia="pl-PL"/>
        </w:rPr>
        <w:t>, 2021 r.:13,95%</w:t>
      </w:r>
      <w:r w:rsidRPr="004A3379">
        <w:rPr>
          <w:rFonts w:asciiTheme="minorHAnsi" w:hAnsiTheme="minorHAnsi" w:cstheme="minorHAnsi"/>
          <w:kern w:val="1"/>
          <w:lang w:eastAsia="pl-PL"/>
        </w:rPr>
        <w:t>). W następnej kolejności plasuj</w:t>
      </w:r>
      <w:r>
        <w:rPr>
          <w:rFonts w:asciiTheme="minorHAnsi" w:hAnsiTheme="minorHAnsi" w:cstheme="minorHAnsi"/>
          <w:kern w:val="1"/>
          <w:lang w:eastAsia="pl-PL"/>
        </w:rPr>
        <w:t>e się Adamów II</w:t>
      </w:r>
      <w:r w:rsidRPr="004A3379">
        <w:rPr>
          <w:rFonts w:asciiTheme="minorHAnsi" w:hAnsiTheme="minorHAnsi" w:cstheme="minorHAnsi"/>
          <w:kern w:val="1"/>
          <w:lang w:eastAsia="pl-PL"/>
        </w:rPr>
        <w:t xml:space="preserve"> (2017 r.: </w:t>
      </w:r>
      <w:r>
        <w:rPr>
          <w:rFonts w:asciiTheme="minorHAnsi" w:hAnsiTheme="minorHAnsi" w:cstheme="minorHAnsi"/>
          <w:kern w:val="1"/>
          <w:lang w:eastAsia="pl-PL"/>
        </w:rPr>
        <w:t>11,32</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2018 r.: 13,64%, </w:t>
      </w:r>
      <w:r w:rsidRPr="004A3379">
        <w:rPr>
          <w:rFonts w:asciiTheme="minorHAnsi" w:hAnsiTheme="minorHAnsi" w:cstheme="minorHAnsi"/>
          <w:kern w:val="1"/>
          <w:lang w:eastAsia="pl-PL"/>
        </w:rPr>
        <w:t xml:space="preserve">2019 r.: </w:t>
      </w:r>
      <w:r>
        <w:rPr>
          <w:rFonts w:asciiTheme="minorHAnsi" w:hAnsiTheme="minorHAnsi" w:cstheme="minorHAnsi"/>
          <w:kern w:val="1"/>
          <w:lang w:eastAsia="pl-PL"/>
        </w:rPr>
        <w:t>7,32</w:t>
      </w:r>
      <w:r w:rsidRPr="004A3379">
        <w:rPr>
          <w:rFonts w:asciiTheme="minorHAnsi" w:hAnsiTheme="minorHAnsi" w:cstheme="minorHAnsi"/>
          <w:kern w:val="1"/>
          <w:lang w:eastAsia="pl-PL"/>
        </w:rPr>
        <w:t xml:space="preserve">%, 2020 r.: </w:t>
      </w:r>
      <w:r>
        <w:rPr>
          <w:rFonts w:asciiTheme="minorHAnsi" w:hAnsiTheme="minorHAnsi" w:cstheme="minorHAnsi"/>
          <w:kern w:val="1"/>
          <w:lang w:eastAsia="pl-PL"/>
        </w:rPr>
        <w:t>6,25</w:t>
      </w:r>
      <w:r w:rsidRPr="004A3379">
        <w:rPr>
          <w:rFonts w:asciiTheme="minorHAnsi" w:hAnsiTheme="minorHAnsi" w:cstheme="minorHAnsi"/>
          <w:kern w:val="1"/>
          <w:lang w:eastAsia="pl-PL"/>
        </w:rPr>
        <w:t xml:space="preserve">%, 2021 r.: </w:t>
      </w:r>
      <w:r>
        <w:rPr>
          <w:rFonts w:asciiTheme="minorHAnsi" w:hAnsiTheme="minorHAnsi" w:cstheme="minorHAnsi"/>
          <w:kern w:val="1"/>
          <w:lang w:eastAsia="pl-PL"/>
        </w:rPr>
        <w:t>16,28</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Turzystwo</w:t>
      </w:r>
      <w:r w:rsidRPr="004A3379">
        <w:rPr>
          <w:rFonts w:asciiTheme="minorHAnsi" w:hAnsiTheme="minorHAnsi" w:cstheme="minorHAnsi"/>
          <w:kern w:val="1"/>
          <w:lang w:eastAsia="pl-PL"/>
        </w:rPr>
        <w:t xml:space="preserve"> (2017 r.: </w:t>
      </w:r>
      <w:r>
        <w:rPr>
          <w:rFonts w:asciiTheme="minorHAnsi" w:hAnsiTheme="minorHAnsi" w:cstheme="minorHAnsi"/>
          <w:kern w:val="1"/>
          <w:lang w:eastAsia="pl-PL"/>
        </w:rPr>
        <w:t>5,66</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2018 r.: 13,64%, </w:t>
      </w:r>
      <w:r w:rsidRPr="004A3379">
        <w:rPr>
          <w:rFonts w:asciiTheme="minorHAnsi" w:hAnsiTheme="minorHAnsi" w:cstheme="minorHAnsi"/>
          <w:kern w:val="1"/>
          <w:lang w:eastAsia="pl-PL"/>
        </w:rPr>
        <w:t xml:space="preserve">2019 r.: </w:t>
      </w:r>
      <w:r>
        <w:rPr>
          <w:rFonts w:asciiTheme="minorHAnsi" w:hAnsiTheme="minorHAnsi" w:cstheme="minorHAnsi"/>
          <w:kern w:val="1"/>
          <w:lang w:eastAsia="pl-PL"/>
        </w:rPr>
        <w:t>14,63</w:t>
      </w:r>
      <w:r w:rsidRPr="004A3379">
        <w:rPr>
          <w:rFonts w:asciiTheme="minorHAnsi" w:hAnsiTheme="minorHAnsi" w:cstheme="minorHAnsi"/>
          <w:kern w:val="1"/>
          <w:lang w:eastAsia="pl-PL"/>
        </w:rPr>
        <w:t xml:space="preserve">%, 2020 r.: </w:t>
      </w:r>
      <w:r>
        <w:rPr>
          <w:rFonts w:asciiTheme="minorHAnsi" w:hAnsiTheme="minorHAnsi" w:cstheme="minorHAnsi"/>
          <w:kern w:val="1"/>
          <w:lang w:eastAsia="pl-PL"/>
        </w:rPr>
        <w:t>12,50</w:t>
      </w:r>
      <w:r w:rsidRPr="004A3379">
        <w:rPr>
          <w:rFonts w:asciiTheme="minorHAnsi" w:hAnsiTheme="minorHAnsi" w:cstheme="minorHAnsi"/>
          <w:kern w:val="1"/>
          <w:lang w:eastAsia="pl-PL"/>
        </w:rPr>
        <w:t xml:space="preserve">%, 2021 r.: </w:t>
      </w:r>
      <w:r>
        <w:rPr>
          <w:rFonts w:asciiTheme="minorHAnsi" w:hAnsiTheme="minorHAnsi" w:cstheme="minorHAnsi"/>
          <w:kern w:val="1"/>
          <w:lang w:eastAsia="pl-PL"/>
        </w:rPr>
        <w:t>11,63</w:t>
      </w:r>
      <w:r w:rsidRPr="004A3379">
        <w:rPr>
          <w:rFonts w:asciiTheme="minorHAnsi" w:hAnsiTheme="minorHAnsi" w:cstheme="minorHAnsi"/>
          <w:kern w:val="1"/>
          <w:lang w:eastAsia="pl-PL"/>
        </w:rPr>
        <w:t>%).</w:t>
      </w:r>
    </w:p>
    <w:p w14:paraId="5FF19E14" w14:textId="77777777" w:rsidR="005A3F2F" w:rsidRPr="004A3379" w:rsidRDefault="00B25A1C"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10</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bezrobotnych poniżej 30 roku życia z terenu gminy Adamów w latach 2017-2021 wg jednostek referencyjnych</w:t>
      </w:r>
    </w:p>
    <w:tbl>
      <w:tblPr>
        <w:tblStyle w:val="Tabelasiatki5ciemnaakcent21"/>
        <w:tblW w:w="0" w:type="auto"/>
        <w:tblLook w:val="04A0" w:firstRow="1" w:lastRow="0" w:firstColumn="1" w:lastColumn="0" w:noHBand="0" w:noVBand="1"/>
      </w:tblPr>
      <w:tblGrid>
        <w:gridCol w:w="2967"/>
        <w:gridCol w:w="1281"/>
        <w:gridCol w:w="1276"/>
        <w:gridCol w:w="1134"/>
        <w:gridCol w:w="1275"/>
        <w:gridCol w:w="1411"/>
      </w:tblGrid>
      <w:tr w:rsidR="005A3F2F" w:rsidRPr="00B25A1C" w14:paraId="25D606E7" w14:textId="77777777" w:rsidTr="00B25A1C">
        <w:trPr>
          <w:cnfStyle w:val="100000000000" w:firstRow="1" w:lastRow="0" w:firstColumn="0" w:lastColumn="0" w:oddVBand="0" w:evenVBand="0" w:oddHBand="0" w:evenHBand="0" w:firstRowFirstColumn="0" w:firstRowLastColumn="0" w:lastRowFirstColumn="0" w:lastRowLastColumn="0"/>
          <w:trHeight w:val="261"/>
          <w:tblHeader/>
        </w:trPr>
        <w:tc>
          <w:tcPr>
            <w:cnfStyle w:val="001000000000" w:firstRow="0" w:lastRow="0" w:firstColumn="1" w:lastColumn="0" w:oddVBand="0" w:evenVBand="0" w:oddHBand="0" w:evenHBand="0" w:firstRowFirstColumn="0" w:firstRowLastColumn="0" w:lastRowFirstColumn="0" w:lastRowLastColumn="0"/>
            <w:tcW w:w="2967" w:type="dxa"/>
            <w:vMerge w:val="restart"/>
            <w:tcBorders>
              <w:right w:val="single" w:sz="4" w:space="0" w:color="FFFFFF"/>
            </w:tcBorders>
            <w:noWrap/>
            <w:vAlign w:val="center"/>
            <w:hideMark/>
          </w:tcPr>
          <w:p w14:paraId="534A4147" w14:textId="77777777" w:rsidR="005A3F2F" w:rsidRPr="00B25A1C" w:rsidRDefault="005A3F2F" w:rsidP="005A7CCC">
            <w:pPr>
              <w:suppressAutoHyphens w:val="0"/>
              <w:jc w:val="center"/>
              <w:rPr>
                <w:rFonts w:ascii="Calibri" w:eastAsia="Times New Roman" w:hAnsi="Calibri" w:cs="Calibri"/>
                <w:kern w:val="0"/>
                <w:sz w:val="20"/>
                <w:szCs w:val="20"/>
                <w:lang w:eastAsia="pl-PL" w:bidi="ar-SA"/>
              </w:rPr>
            </w:pPr>
            <w:r w:rsidRPr="006A1D5F">
              <w:rPr>
                <w:rFonts w:ascii="Calibri" w:eastAsia="Times New Roman" w:hAnsi="Calibri" w:cs="Calibri"/>
                <w:color w:val="auto"/>
                <w:kern w:val="0"/>
                <w:sz w:val="20"/>
                <w:szCs w:val="20"/>
                <w:lang w:eastAsia="pl-PL" w:bidi="ar-SA"/>
              </w:rPr>
              <w:t>SOŁECTWO</w:t>
            </w:r>
          </w:p>
        </w:tc>
        <w:tc>
          <w:tcPr>
            <w:tcW w:w="6377" w:type="dxa"/>
            <w:gridSpan w:val="5"/>
            <w:tcBorders>
              <w:left w:val="single" w:sz="4" w:space="0" w:color="FFFFFF"/>
            </w:tcBorders>
            <w:noWrap/>
            <w:vAlign w:val="center"/>
            <w:hideMark/>
          </w:tcPr>
          <w:p w14:paraId="62B71CBA"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Liczba osób  bezrobotnych zarejestrowanych w PUP do 30 roku życia</w:t>
            </w:r>
          </w:p>
        </w:tc>
      </w:tr>
      <w:tr w:rsidR="005A3F2F" w:rsidRPr="00B25A1C" w14:paraId="68B32A93" w14:textId="77777777" w:rsidTr="00B25A1C">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967" w:type="dxa"/>
            <w:vMerge/>
            <w:tcBorders>
              <w:right w:val="single" w:sz="4" w:space="0" w:color="FFFFFF"/>
            </w:tcBorders>
            <w:noWrap/>
            <w:hideMark/>
          </w:tcPr>
          <w:p w14:paraId="1ED3A503" w14:textId="77777777" w:rsidR="005A3F2F" w:rsidRPr="00B25A1C" w:rsidRDefault="005A3F2F" w:rsidP="005A7CCC">
            <w:pPr>
              <w:suppressAutoHyphens w:val="0"/>
              <w:rPr>
                <w:rFonts w:ascii="Calibri" w:eastAsia="Times New Roman" w:hAnsi="Calibri" w:cs="Calibri"/>
                <w:kern w:val="0"/>
                <w:sz w:val="20"/>
                <w:szCs w:val="20"/>
                <w:lang w:eastAsia="pl-PL" w:bidi="ar-SA"/>
              </w:rPr>
            </w:pPr>
          </w:p>
        </w:tc>
        <w:tc>
          <w:tcPr>
            <w:tcW w:w="1281" w:type="dxa"/>
            <w:tcBorders>
              <w:left w:val="single" w:sz="4" w:space="0" w:color="FFFFFF"/>
            </w:tcBorders>
            <w:noWrap/>
            <w:vAlign w:val="center"/>
            <w:hideMark/>
          </w:tcPr>
          <w:p w14:paraId="386E1671"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2017</w:t>
            </w:r>
          </w:p>
        </w:tc>
        <w:tc>
          <w:tcPr>
            <w:tcW w:w="1276" w:type="dxa"/>
            <w:noWrap/>
            <w:vAlign w:val="center"/>
            <w:hideMark/>
          </w:tcPr>
          <w:p w14:paraId="725FC949"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2018</w:t>
            </w:r>
          </w:p>
        </w:tc>
        <w:tc>
          <w:tcPr>
            <w:tcW w:w="1134" w:type="dxa"/>
            <w:noWrap/>
            <w:vAlign w:val="center"/>
            <w:hideMark/>
          </w:tcPr>
          <w:p w14:paraId="5FB9E65C"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2019</w:t>
            </w:r>
          </w:p>
        </w:tc>
        <w:tc>
          <w:tcPr>
            <w:tcW w:w="1275" w:type="dxa"/>
            <w:noWrap/>
            <w:vAlign w:val="center"/>
            <w:hideMark/>
          </w:tcPr>
          <w:p w14:paraId="79C7468A"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2020</w:t>
            </w:r>
          </w:p>
        </w:tc>
        <w:tc>
          <w:tcPr>
            <w:tcW w:w="1411" w:type="dxa"/>
            <w:noWrap/>
            <w:vAlign w:val="center"/>
            <w:hideMark/>
          </w:tcPr>
          <w:p w14:paraId="6CEA0448" w14:textId="77777777" w:rsidR="005A3F2F" w:rsidRPr="00B25A1C"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2021</w:t>
            </w:r>
          </w:p>
        </w:tc>
      </w:tr>
      <w:tr w:rsidR="005A3F2F" w:rsidRPr="00B25A1C" w14:paraId="41196B9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754350"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Adamów I</w:t>
            </w:r>
          </w:p>
        </w:tc>
        <w:tc>
          <w:tcPr>
            <w:tcW w:w="1281" w:type="dxa"/>
            <w:noWrap/>
            <w:vAlign w:val="center"/>
            <w:hideMark/>
          </w:tcPr>
          <w:p w14:paraId="79A41BD7"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6" w:type="dxa"/>
            <w:noWrap/>
            <w:vAlign w:val="center"/>
            <w:hideMark/>
          </w:tcPr>
          <w:p w14:paraId="27CD07C2"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134" w:type="dxa"/>
            <w:noWrap/>
            <w:vAlign w:val="center"/>
            <w:hideMark/>
          </w:tcPr>
          <w:p w14:paraId="7FAF72AB"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08CEF81F"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7</w:t>
            </w:r>
          </w:p>
        </w:tc>
        <w:tc>
          <w:tcPr>
            <w:tcW w:w="1411" w:type="dxa"/>
            <w:noWrap/>
            <w:vAlign w:val="center"/>
            <w:hideMark/>
          </w:tcPr>
          <w:p w14:paraId="07116341"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r>
      <w:tr w:rsidR="005A3F2F" w:rsidRPr="00B25A1C" w14:paraId="67154354"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4225F4"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Adamów II</w:t>
            </w:r>
          </w:p>
        </w:tc>
        <w:tc>
          <w:tcPr>
            <w:tcW w:w="1281" w:type="dxa"/>
            <w:noWrap/>
            <w:vAlign w:val="center"/>
            <w:hideMark/>
          </w:tcPr>
          <w:p w14:paraId="0FB6B2CC"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276" w:type="dxa"/>
            <w:noWrap/>
            <w:vAlign w:val="center"/>
            <w:hideMark/>
          </w:tcPr>
          <w:p w14:paraId="6EF5F594"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134" w:type="dxa"/>
            <w:noWrap/>
            <w:vAlign w:val="center"/>
            <w:hideMark/>
          </w:tcPr>
          <w:p w14:paraId="6CDB14D1"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2BBA7F0D"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411" w:type="dxa"/>
            <w:noWrap/>
            <w:vAlign w:val="center"/>
            <w:hideMark/>
          </w:tcPr>
          <w:p w14:paraId="2CA8E992"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7</w:t>
            </w:r>
          </w:p>
        </w:tc>
      </w:tr>
      <w:tr w:rsidR="005A3F2F" w:rsidRPr="00B25A1C" w14:paraId="2A731E2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4DDAF"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Budziska</w:t>
            </w:r>
          </w:p>
        </w:tc>
        <w:tc>
          <w:tcPr>
            <w:tcW w:w="1281" w:type="dxa"/>
            <w:noWrap/>
            <w:vAlign w:val="center"/>
            <w:hideMark/>
          </w:tcPr>
          <w:p w14:paraId="5C795931"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276" w:type="dxa"/>
            <w:noWrap/>
            <w:vAlign w:val="center"/>
            <w:hideMark/>
          </w:tcPr>
          <w:p w14:paraId="365F85BE"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134" w:type="dxa"/>
            <w:noWrap/>
            <w:vAlign w:val="center"/>
            <w:hideMark/>
          </w:tcPr>
          <w:p w14:paraId="099A94CE"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275" w:type="dxa"/>
            <w:noWrap/>
            <w:vAlign w:val="center"/>
            <w:hideMark/>
          </w:tcPr>
          <w:p w14:paraId="0A4B60F5"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411" w:type="dxa"/>
            <w:noWrap/>
            <w:vAlign w:val="center"/>
            <w:hideMark/>
          </w:tcPr>
          <w:p w14:paraId="08D33A60"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r>
      <w:tr w:rsidR="005A3F2F" w:rsidRPr="00B25A1C" w14:paraId="1582654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58E7F5"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Dąbrówka</w:t>
            </w:r>
          </w:p>
        </w:tc>
        <w:tc>
          <w:tcPr>
            <w:tcW w:w="1281" w:type="dxa"/>
            <w:noWrap/>
            <w:vAlign w:val="center"/>
            <w:hideMark/>
          </w:tcPr>
          <w:p w14:paraId="76C76C68"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276" w:type="dxa"/>
            <w:noWrap/>
            <w:vAlign w:val="center"/>
            <w:hideMark/>
          </w:tcPr>
          <w:p w14:paraId="5B96B9C8"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134" w:type="dxa"/>
            <w:noWrap/>
            <w:vAlign w:val="center"/>
            <w:hideMark/>
          </w:tcPr>
          <w:p w14:paraId="40620BFE"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0C72DD0D"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411" w:type="dxa"/>
            <w:noWrap/>
            <w:vAlign w:val="center"/>
            <w:hideMark/>
          </w:tcPr>
          <w:p w14:paraId="2D970408"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r>
      <w:tr w:rsidR="005A3F2F" w:rsidRPr="00B25A1C" w14:paraId="3E66C74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730085"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Ferdynandów</w:t>
            </w:r>
          </w:p>
        </w:tc>
        <w:tc>
          <w:tcPr>
            <w:tcW w:w="1281" w:type="dxa"/>
            <w:noWrap/>
            <w:vAlign w:val="center"/>
            <w:hideMark/>
          </w:tcPr>
          <w:p w14:paraId="44E7D7F7"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6" w:type="dxa"/>
            <w:noWrap/>
            <w:vAlign w:val="center"/>
            <w:hideMark/>
          </w:tcPr>
          <w:p w14:paraId="0D54FCEB"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134" w:type="dxa"/>
            <w:noWrap/>
            <w:vAlign w:val="center"/>
            <w:hideMark/>
          </w:tcPr>
          <w:p w14:paraId="10778337"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275" w:type="dxa"/>
            <w:noWrap/>
            <w:vAlign w:val="center"/>
            <w:hideMark/>
          </w:tcPr>
          <w:p w14:paraId="53F17F2A"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411" w:type="dxa"/>
            <w:noWrap/>
            <w:vAlign w:val="center"/>
            <w:hideMark/>
          </w:tcPr>
          <w:p w14:paraId="72A85236"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r>
      <w:tr w:rsidR="005A3F2F" w:rsidRPr="00B25A1C" w14:paraId="72782301"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F874D2"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Gułów</w:t>
            </w:r>
          </w:p>
        </w:tc>
        <w:tc>
          <w:tcPr>
            <w:tcW w:w="1281" w:type="dxa"/>
            <w:noWrap/>
            <w:vAlign w:val="center"/>
            <w:hideMark/>
          </w:tcPr>
          <w:p w14:paraId="61A65755"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276" w:type="dxa"/>
            <w:noWrap/>
            <w:vAlign w:val="center"/>
            <w:hideMark/>
          </w:tcPr>
          <w:p w14:paraId="457136D0"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134" w:type="dxa"/>
            <w:noWrap/>
            <w:vAlign w:val="center"/>
            <w:hideMark/>
          </w:tcPr>
          <w:p w14:paraId="2350A8B9"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275" w:type="dxa"/>
            <w:noWrap/>
            <w:vAlign w:val="center"/>
            <w:hideMark/>
          </w:tcPr>
          <w:p w14:paraId="68658EE8"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411" w:type="dxa"/>
            <w:noWrap/>
            <w:vAlign w:val="center"/>
            <w:hideMark/>
          </w:tcPr>
          <w:p w14:paraId="1B2841FC"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r>
      <w:tr w:rsidR="005A3F2F" w:rsidRPr="00B25A1C" w14:paraId="7A03615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E3E1FE"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Helenów</w:t>
            </w:r>
          </w:p>
        </w:tc>
        <w:tc>
          <w:tcPr>
            <w:tcW w:w="1281" w:type="dxa"/>
            <w:noWrap/>
            <w:vAlign w:val="center"/>
            <w:hideMark/>
          </w:tcPr>
          <w:p w14:paraId="12616DDF"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6" w:type="dxa"/>
            <w:noWrap/>
            <w:vAlign w:val="center"/>
            <w:hideMark/>
          </w:tcPr>
          <w:p w14:paraId="3EC0B803"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134" w:type="dxa"/>
            <w:noWrap/>
            <w:vAlign w:val="center"/>
            <w:hideMark/>
          </w:tcPr>
          <w:p w14:paraId="0260272E"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5" w:type="dxa"/>
            <w:noWrap/>
            <w:vAlign w:val="center"/>
            <w:hideMark/>
          </w:tcPr>
          <w:p w14:paraId="3DCBCC41"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411" w:type="dxa"/>
            <w:noWrap/>
            <w:vAlign w:val="center"/>
            <w:hideMark/>
          </w:tcPr>
          <w:p w14:paraId="4E67AA76"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r>
      <w:tr w:rsidR="005A3F2F" w:rsidRPr="00B25A1C" w14:paraId="4E2E4F9A"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B9EC5E"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Hordzieżka</w:t>
            </w:r>
          </w:p>
        </w:tc>
        <w:tc>
          <w:tcPr>
            <w:tcW w:w="1281" w:type="dxa"/>
            <w:noWrap/>
            <w:vAlign w:val="center"/>
            <w:hideMark/>
          </w:tcPr>
          <w:p w14:paraId="6DADC0F7"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5</w:t>
            </w:r>
          </w:p>
        </w:tc>
        <w:tc>
          <w:tcPr>
            <w:tcW w:w="1276" w:type="dxa"/>
            <w:noWrap/>
            <w:vAlign w:val="center"/>
            <w:hideMark/>
          </w:tcPr>
          <w:p w14:paraId="3DD0B672"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134" w:type="dxa"/>
            <w:noWrap/>
            <w:vAlign w:val="center"/>
            <w:hideMark/>
          </w:tcPr>
          <w:p w14:paraId="0AF410DA"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50374214"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411" w:type="dxa"/>
            <w:noWrap/>
            <w:vAlign w:val="center"/>
            <w:hideMark/>
          </w:tcPr>
          <w:p w14:paraId="72EECCA8"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r>
      <w:tr w:rsidR="005A3F2F" w:rsidRPr="00B25A1C" w14:paraId="328A1DC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B0A979"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Kalinowy Dół</w:t>
            </w:r>
          </w:p>
        </w:tc>
        <w:tc>
          <w:tcPr>
            <w:tcW w:w="1281" w:type="dxa"/>
            <w:noWrap/>
            <w:vAlign w:val="center"/>
            <w:hideMark/>
          </w:tcPr>
          <w:p w14:paraId="516281B0"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276" w:type="dxa"/>
            <w:noWrap/>
            <w:vAlign w:val="center"/>
            <w:hideMark/>
          </w:tcPr>
          <w:p w14:paraId="4B162B02"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134" w:type="dxa"/>
            <w:noWrap/>
            <w:vAlign w:val="center"/>
            <w:hideMark/>
          </w:tcPr>
          <w:p w14:paraId="2C7CBF0C"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5" w:type="dxa"/>
            <w:noWrap/>
            <w:vAlign w:val="center"/>
            <w:hideMark/>
          </w:tcPr>
          <w:p w14:paraId="48BA0899"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411" w:type="dxa"/>
            <w:noWrap/>
            <w:vAlign w:val="center"/>
            <w:hideMark/>
          </w:tcPr>
          <w:p w14:paraId="23E8BC3C"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r>
      <w:tr w:rsidR="005A3F2F" w:rsidRPr="00B25A1C" w14:paraId="349E9C8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A5BFF9"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Konorzatka</w:t>
            </w:r>
          </w:p>
        </w:tc>
        <w:tc>
          <w:tcPr>
            <w:tcW w:w="1281" w:type="dxa"/>
            <w:noWrap/>
            <w:vAlign w:val="center"/>
            <w:hideMark/>
          </w:tcPr>
          <w:p w14:paraId="2CC29B62"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6" w:type="dxa"/>
            <w:noWrap/>
            <w:vAlign w:val="center"/>
            <w:hideMark/>
          </w:tcPr>
          <w:p w14:paraId="40CFD60B"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134" w:type="dxa"/>
            <w:noWrap/>
            <w:vAlign w:val="center"/>
            <w:hideMark/>
          </w:tcPr>
          <w:p w14:paraId="00533CDE"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275" w:type="dxa"/>
            <w:noWrap/>
            <w:vAlign w:val="center"/>
            <w:hideMark/>
          </w:tcPr>
          <w:p w14:paraId="1452AE19"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411" w:type="dxa"/>
            <w:noWrap/>
            <w:vAlign w:val="center"/>
            <w:hideMark/>
          </w:tcPr>
          <w:p w14:paraId="42EDB752"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r>
      <w:tr w:rsidR="005A3F2F" w:rsidRPr="00B25A1C" w14:paraId="2DB13A93"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E723D5"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Lipiny</w:t>
            </w:r>
          </w:p>
        </w:tc>
        <w:tc>
          <w:tcPr>
            <w:tcW w:w="1281" w:type="dxa"/>
            <w:noWrap/>
            <w:vAlign w:val="center"/>
            <w:hideMark/>
          </w:tcPr>
          <w:p w14:paraId="15567ED8"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276" w:type="dxa"/>
            <w:noWrap/>
            <w:vAlign w:val="center"/>
            <w:hideMark/>
          </w:tcPr>
          <w:p w14:paraId="324CDD7E"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134" w:type="dxa"/>
            <w:noWrap/>
            <w:vAlign w:val="center"/>
            <w:hideMark/>
          </w:tcPr>
          <w:p w14:paraId="49D9E704"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47805FCA"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411" w:type="dxa"/>
            <w:noWrap/>
            <w:vAlign w:val="center"/>
            <w:hideMark/>
          </w:tcPr>
          <w:p w14:paraId="22E7B255"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r>
      <w:tr w:rsidR="005A3F2F" w:rsidRPr="00B25A1C" w14:paraId="09F20F0F"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20EF20"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Sobiska</w:t>
            </w:r>
          </w:p>
        </w:tc>
        <w:tc>
          <w:tcPr>
            <w:tcW w:w="1281" w:type="dxa"/>
            <w:noWrap/>
            <w:vAlign w:val="center"/>
            <w:hideMark/>
          </w:tcPr>
          <w:p w14:paraId="21824A4F"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6" w:type="dxa"/>
            <w:noWrap/>
            <w:vAlign w:val="center"/>
            <w:hideMark/>
          </w:tcPr>
          <w:p w14:paraId="1E698E92"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134" w:type="dxa"/>
            <w:noWrap/>
            <w:vAlign w:val="center"/>
            <w:hideMark/>
          </w:tcPr>
          <w:p w14:paraId="528F47A9"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275" w:type="dxa"/>
            <w:noWrap/>
            <w:vAlign w:val="center"/>
            <w:hideMark/>
          </w:tcPr>
          <w:p w14:paraId="5DBD0951"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411" w:type="dxa"/>
            <w:noWrap/>
            <w:vAlign w:val="center"/>
            <w:hideMark/>
          </w:tcPr>
          <w:p w14:paraId="381B49FC"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r>
      <w:tr w:rsidR="005A3F2F" w:rsidRPr="00B25A1C" w14:paraId="4A1D4671"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386301"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Turzystwo</w:t>
            </w:r>
          </w:p>
        </w:tc>
        <w:tc>
          <w:tcPr>
            <w:tcW w:w="1281" w:type="dxa"/>
            <w:noWrap/>
            <w:vAlign w:val="center"/>
            <w:hideMark/>
          </w:tcPr>
          <w:p w14:paraId="5C3AEBD0"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6" w:type="dxa"/>
            <w:noWrap/>
            <w:vAlign w:val="center"/>
            <w:hideMark/>
          </w:tcPr>
          <w:p w14:paraId="5B756B38"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134" w:type="dxa"/>
            <w:noWrap/>
            <w:vAlign w:val="center"/>
            <w:hideMark/>
          </w:tcPr>
          <w:p w14:paraId="429F2952"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275" w:type="dxa"/>
            <w:noWrap/>
            <w:vAlign w:val="center"/>
            <w:hideMark/>
          </w:tcPr>
          <w:p w14:paraId="6F0110CB"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411" w:type="dxa"/>
            <w:noWrap/>
            <w:vAlign w:val="center"/>
            <w:hideMark/>
          </w:tcPr>
          <w:p w14:paraId="16EE2C11"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5</w:t>
            </w:r>
          </w:p>
        </w:tc>
      </w:tr>
      <w:tr w:rsidR="005A3F2F" w:rsidRPr="00B25A1C" w14:paraId="2D5649E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2434B7"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Władysławów</w:t>
            </w:r>
          </w:p>
        </w:tc>
        <w:tc>
          <w:tcPr>
            <w:tcW w:w="1281" w:type="dxa"/>
            <w:noWrap/>
            <w:vAlign w:val="center"/>
            <w:hideMark/>
          </w:tcPr>
          <w:p w14:paraId="68073E40"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276" w:type="dxa"/>
            <w:noWrap/>
            <w:vAlign w:val="center"/>
            <w:hideMark/>
          </w:tcPr>
          <w:p w14:paraId="78EBFB0F"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134" w:type="dxa"/>
            <w:noWrap/>
            <w:vAlign w:val="center"/>
            <w:hideMark/>
          </w:tcPr>
          <w:p w14:paraId="100B582D"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275" w:type="dxa"/>
            <w:noWrap/>
            <w:vAlign w:val="center"/>
            <w:hideMark/>
          </w:tcPr>
          <w:p w14:paraId="1E427537"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411" w:type="dxa"/>
            <w:noWrap/>
            <w:vAlign w:val="center"/>
            <w:hideMark/>
          </w:tcPr>
          <w:p w14:paraId="769781AA"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r>
      <w:tr w:rsidR="005A3F2F" w:rsidRPr="00B25A1C" w14:paraId="0E487120"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5EC39D"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Wola Gułowska</w:t>
            </w:r>
          </w:p>
        </w:tc>
        <w:tc>
          <w:tcPr>
            <w:tcW w:w="1281" w:type="dxa"/>
            <w:noWrap/>
            <w:vAlign w:val="center"/>
            <w:hideMark/>
          </w:tcPr>
          <w:p w14:paraId="688358EA"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4</w:t>
            </w:r>
          </w:p>
        </w:tc>
        <w:tc>
          <w:tcPr>
            <w:tcW w:w="1276" w:type="dxa"/>
            <w:noWrap/>
            <w:vAlign w:val="center"/>
            <w:hideMark/>
          </w:tcPr>
          <w:p w14:paraId="11F70504"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134" w:type="dxa"/>
            <w:noWrap/>
            <w:vAlign w:val="center"/>
            <w:hideMark/>
          </w:tcPr>
          <w:p w14:paraId="4C883588"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5" w:type="dxa"/>
            <w:noWrap/>
            <w:vAlign w:val="center"/>
            <w:hideMark/>
          </w:tcPr>
          <w:p w14:paraId="207A7C66"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2</w:t>
            </w:r>
          </w:p>
        </w:tc>
        <w:tc>
          <w:tcPr>
            <w:tcW w:w="1411" w:type="dxa"/>
            <w:noWrap/>
            <w:vAlign w:val="center"/>
            <w:hideMark/>
          </w:tcPr>
          <w:p w14:paraId="16030E4E"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r>
      <w:tr w:rsidR="005A3F2F" w:rsidRPr="00B25A1C" w14:paraId="185F0064"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28813D"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Zakępie</w:t>
            </w:r>
          </w:p>
        </w:tc>
        <w:tc>
          <w:tcPr>
            <w:tcW w:w="1281" w:type="dxa"/>
            <w:noWrap/>
            <w:vAlign w:val="center"/>
            <w:hideMark/>
          </w:tcPr>
          <w:p w14:paraId="08F2C5E0"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9</w:t>
            </w:r>
          </w:p>
        </w:tc>
        <w:tc>
          <w:tcPr>
            <w:tcW w:w="1276" w:type="dxa"/>
            <w:noWrap/>
            <w:vAlign w:val="center"/>
            <w:hideMark/>
          </w:tcPr>
          <w:p w14:paraId="649DC524"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7</w:t>
            </w:r>
          </w:p>
        </w:tc>
        <w:tc>
          <w:tcPr>
            <w:tcW w:w="1134" w:type="dxa"/>
            <w:noWrap/>
            <w:vAlign w:val="center"/>
            <w:hideMark/>
          </w:tcPr>
          <w:p w14:paraId="13A0DAB6"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275" w:type="dxa"/>
            <w:noWrap/>
            <w:vAlign w:val="center"/>
            <w:hideMark/>
          </w:tcPr>
          <w:p w14:paraId="1CF3296C"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c>
          <w:tcPr>
            <w:tcW w:w="1411" w:type="dxa"/>
            <w:noWrap/>
            <w:vAlign w:val="center"/>
            <w:hideMark/>
          </w:tcPr>
          <w:p w14:paraId="3788DBA4"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6</w:t>
            </w:r>
          </w:p>
        </w:tc>
      </w:tr>
      <w:tr w:rsidR="005A3F2F" w:rsidRPr="00B25A1C" w14:paraId="0C5EB41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F9EBFB1"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lastRenderedPageBreak/>
              <w:t>Żurawiec</w:t>
            </w:r>
          </w:p>
        </w:tc>
        <w:tc>
          <w:tcPr>
            <w:tcW w:w="1281" w:type="dxa"/>
            <w:noWrap/>
            <w:vAlign w:val="center"/>
            <w:hideMark/>
          </w:tcPr>
          <w:p w14:paraId="582CA817"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c>
          <w:tcPr>
            <w:tcW w:w="1276" w:type="dxa"/>
            <w:noWrap/>
            <w:vAlign w:val="center"/>
            <w:hideMark/>
          </w:tcPr>
          <w:p w14:paraId="44395C70"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0</w:t>
            </w:r>
          </w:p>
        </w:tc>
        <w:tc>
          <w:tcPr>
            <w:tcW w:w="1134" w:type="dxa"/>
            <w:noWrap/>
            <w:vAlign w:val="center"/>
            <w:hideMark/>
          </w:tcPr>
          <w:p w14:paraId="679C059C"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275" w:type="dxa"/>
            <w:noWrap/>
            <w:vAlign w:val="center"/>
            <w:hideMark/>
          </w:tcPr>
          <w:p w14:paraId="6790121A"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1</w:t>
            </w:r>
          </w:p>
        </w:tc>
        <w:tc>
          <w:tcPr>
            <w:tcW w:w="1411" w:type="dxa"/>
            <w:noWrap/>
            <w:vAlign w:val="center"/>
            <w:hideMark/>
          </w:tcPr>
          <w:p w14:paraId="1D1366E2" w14:textId="77777777" w:rsidR="005A3F2F" w:rsidRPr="00B25A1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3</w:t>
            </w:r>
          </w:p>
        </w:tc>
      </w:tr>
      <w:tr w:rsidR="005A3F2F" w:rsidRPr="00B25A1C" w14:paraId="53FF7AD5"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305F01" w14:textId="77777777" w:rsidR="005A3F2F" w:rsidRPr="00B25A1C" w:rsidRDefault="005A3F2F" w:rsidP="005A7CCC">
            <w:pPr>
              <w:suppressAutoHyphens w:val="0"/>
              <w:rPr>
                <w:rFonts w:ascii="Calibri" w:eastAsia="Times New Roman" w:hAnsi="Calibri" w:cs="Calibri"/>
                <w:color w:val="000000"/>
                <w:kern w:val="0"/>
                <w:sz w:val="20"/>
                <w:szCs w:val="20"/>
                <w:lang w:eastAsia="pl-PL" w:bidi="ar-SA"/>
              </w:rPr>
            </w:pPr>
            <w:r w:rsidRPr="00B25A1C">
              <w:rPr>
                <w:rFonts w:ascii="Calibri" w:eastAsia="Times New Roman" w:hAnsi="Calibri" w:cs="Calibri"/>
                <w:color w:val="000000"/>
                <w:kern w:val="0"/>
                <w:sz w:val="20"/>
                <w:szCs w:val="20"/>
                <w:lang w:eastAsia="pl-PL" w:bidi="ar-SA"/>
              </w:rPr>
              <w:t>SUMA</w:t>
            </w:r>
          </w:p>
        </w:tc>
        <w:tc>
          <w:tcPr>
            <w:tcW w:w="1281" w:type="dxa"/>
            <w:noWrap/>
            <w:vAlign w:val="center"/>
            <w:hideMark/>
          </w:tcPr>
          <w:p w14:paraId="62B9721E"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B25A1C">
              <w:rPr>
                <w:rFonts w:ascii="Calibri" w:eastAsia="Times New Roman" w:hAnsi="Calibri" w:cs="Calibri"/>
                <w:b/>
                <w:bCs/>
                <w:color w:val="000000"/>
                <w:kern w:val="0"/>
                <w:sz w:val="20"/>
                <w:szCs w:val="20"/>
                <w:lang w:eastAsia="pl-PL" w:bidi="ar-SA"/>
              </w:rPr>
              <w:t>53</w:t>
            </w:r>
          </w:p>
        </w:tc>
        <w:tc>
          <w:tcPr>
            <w:tcW w:w="1276" w:type="dxa"/>
            <w:noWrap/>
            <w:vAlign w:val="center"/>
            <w:hideMark/>
          </w:tcPr>
          <w:p w14:paraId="7F5BD10C"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B25A1C">
              <w:rPr>
                <w:rFonts w:ascii="Calibri" w:eastAsia="Times New Roman" w:hAnsi="Calibri" w:cs="Calibri"/>
                <w:b/>
                <w:bCs/>
                <w:color w:val="000000"/>
                <w:kern w:val="0"/>
                <w:sz w:val="20"/>
                <w:szCs w:val="20"/>
                <w:lang w:eastAsia="pl-PL" w:bidi="ar-SA"/>
              </w:rPr>
              <w:t>44</w:t>
            </w:r>
          </w:p>
        </w:tc>
        <w:tc>
          <w:tcPr>
            <w:tcW w:w="1134" w:type="dxa"/>
            <w:noWrap/>
            <w:vAlign w:val="center"/>
            <w:hideMark/>
          </w:tcPr>
          <w:p w14:paraId="006FA5A3"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B25A1C">
              <w:rPr>
                <w:rFonts w:ascii="Calibri" w:eastAsia="Times New Roman" w:hAnsi="Calibri" w:cs="Calibri"/>
                <w:b/>
                <w:bCs/>
                <w:color w:val="000000"/>
                <w:kern w:val="0"/>
                <w:sz w:val="20"/>
                <w:szCs w:val="20"/>
                <w:lang w:eastAsia="pl-PL" w:bidi="ar-SA"/>
              </w:rPr>
              <w:t>41</w:t>
            </w:r>
          </w:p>
        </w:tc>
        <w:tc>
          <w:tcPr>
            <w:tcW w:w="1275" w:type="dxa"/>
            <w:noWrap/>
            <w:vAlign w:val="center"/>
            <w:hideMark/>
          </w:tcPr>
          <w:p w14:paraId="5631FD75"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B25A1C">
              <w:rPr>
                <w:rFonts w:ascii="Calibri" w:eastAsia="Times New Roman" w:hAnsi="Calibri" w:cs="Calibri"/>
                <w:b/>
                <w:bCs/>
                <w:color w:val="000000"/>
                <w:kern w:val="0"/>
                <w:sz w:val="20"/>
                <w:szCs w:val="20"/>
                <w:lang w:eastAsia="pl-PL" w:bidi="ar-SA"/>
              </w:rPr>
              <w:t>48</w:t>
            </w:r>
          </w:p>
        </w:tc>
        <w:tc>
          <w:tcPr>
            <w:tcW w:w="1411" w:type="dxa"/>
            <w:noWrap/>
            <w:vAlign w:val="center"/>
            <w:hideMark/>
          </w:tcPr>
          <w:p w14:paraId="56D567E4" w14:textId="77777777" w:rsidR="005A3F2F" w:rsidRPr="00B25A1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B25A1C">
              <w:rPr>
                <w:rFonts w:ascii="Calibri" w:eastAsia="Times New Roman" w:hAnsi="Calibri" w:cs="Calibri"/>
                <w:b/>
                <w:bCs/>
                <w:color w:val="000000"/>
                <w:kern w:val="0"/>
                <w:sz w:val="20"/>
                <w:szCs w:val="20"/>
                <w:lang w:eastAsia="pl-PL" w:bidi="ar-SA"/>
              </w:rPr>
              <w:t>43</w:t>
            </w:r>
          </w:p>
        </w:tc>
      </w:tr>
    </w:tbl>
    <w:p w14:paraId="0B181187" w14:textId="77777777" w:rsidR="005A3F2F" w:rsidRPr="004A3379" w:rsidRDefault="005A3F2F" w:rsidP="005A3F2F">
      <w:pPr>
        <w:spacing w:after="720" w:line="360" w:lineRule="auto"/>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35651AD8" w14:textId="67EEDD36" w:rsidR="005A3F2F"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Analogicznie sytuacja kształtuje się w zakresie bezrobotnych powyżej 50 roku życia, gdzie zanotowano spadek z </w:t>
      </w:r>
      <w:r>
        <w:rPr>
          <w:rFonts w:asciiTheme="minorHAnsi" w:hAnsiTheme="minorHAnsi" w:cstheme="minorHAnsi"/>
          <w:kern w:val="1"/>
          <w:lang w:eastAsia="pl-PL"/>
        </w:rPr>
        <w:t>23</w:t>
      </w:r>
      <w:r w:rsidRPr="004A3379">
        <w:rPr>
          <w:rFonts w:asciiTheme="minorHAnsi" w:hAnsiTheme="minorHAnsi" w:cstheme="minorHAnsi"/>
          <w:kern w:val="1"/>
          <w:lang w:eastAsia="pl-PL"/>
        </w:rPr>
        <w:t xml:space="preserve"> osób w 2017 r. do </w:t>
      </w:r>
      <w:r>
        <w:rPr>
          <w:rFonts w:asciiTheme="minorHAnsi" w:hAnsiTheme="minorHAnsi" w:cstheme="minorHAnsi"/>
          <w:kern w:val="1"/>
          <w:lang w:eastAsia="pl-PL"/>
        </w:rPr>
        <w:t>16</w:t>
      </w:r>
      <w:r w:rsidRPr="004A3379">
        <w:rPr>
          <w:rFonts w:asciiTheme="minorHAnsi" w:hAnsiTheme="minorHAnsi" w:cstheme="minorHAnsi"/>
          <w:kern w:val="1"/>
          <w:lang w:eastAsia="pl-PL"/>
        </w:rPr>
        <w:t xml:space="preserve"> osób w 2021 r., czyli o 30,</w:t>
      </w:r>
      <w:r>
        <w:rPr>
          <w:rFonts w:asciiTheme="minorHAnsi" w:hAnsiTheme="minorHAnsi" w:cstheme="minorHAnsi"/>
          <w:kern w:val="1"/>
          <w:lang w:eastAsia="pl-PL"/>
        </w:rPr>
        <w:t>43</w:t>
      </w:r>
      <w:r w:rsidRPr="004A3379">
        <w:rPr>
          <w:rFonts w:asciiTheme="minorHAnsi" w:hAnsiTheme="minorHAnsi" w:cstheme="minorHAnsi"/>
          <w:kern w:val="1"/>
          <w:lang w:eastAsia="pl-PL"/>
        </w:rPr>
        <w:t>%. Zauważalny jest również spadek udziału tej grupy w ogólnej liczbie osób bezrobotnych na terenie gminy (z </w:t>
      </w:r>
      <w:r>
        <w:rPr>
          <w:rFonts w:asciiTheme="minorHAnsi" w:hAnsiTheme="minorHAnsi" w:cstheme="minorHAnsi"/>
          <w:kern w:val="1"/>
          <w:lang w:eastAsia="pl-PL"/>
        </w:rPr>
        <w:t>17,56</w:t>
      </w:r>
      <w:r w:rsidRPr="004A3379">
        <w:rPr>
          <w:rFonts w:asciiTheme="minorHAnsi" w:hAnsiTheme="minorHAnsi" w:cstheme="minorHAnsi"/>
          <w:kern w:val="1"/>
          <w:lang w:eastAsia="pl-PL"/>
        </w:rPr>
        <w:t xml:space="preserve">% do </w:t>
      </w:r>
      <w:r>
        <w:rPr>
          <w:rFonts w:asciiTheme="minorHAnsi" w:hAnsiTheme="minorHAnsi" w:cstheme="minorHAnsi"/>
          <w:kern w:val="1"/>
          <w:lang w:eastAsia="pl-PL"/>
        </w:rPr>
        <w:t>16,49</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Zdecydowanie </w:t>
      </w:r>
      <w:r w:rsidRPr="004A3379">
        <w:rPr>
          <w:rFonts w:asciiTheme="minorHAnsi" w:hAnsiTheme="minorHAnsi" w:cstheme="minorHAnsi"/>
          <w:kern w:val="1"/>
          <w:lang w:eastAsia="pl-PL"/>
        </w:rPr>
        <w:t xml:space="preserve">największa liczba </w:t>
      </w:r>
      <w:r>
        <w:rPr>
          <w:rFonts w:asciiTheme="minorHAnsi" w:hAnsiTheme="minorHAnsi" w:cstheme="minorHAnsi"/>
          <w:kern w:val="1"/>
          <w:lang w:eastAsia="pl-PL"/>
        </w:rPr>
        <w:t xml:space="preserve">osób bezrobotnych powyżej 50 roku życia </w:t>
      </w:r>
      <w:r w:rsidRPr="004A3379">
        <w:rPr>
          <w:rFonts w:asciiTheme="minorHAnsi" w:hAnsiTheme="minorHAnsi" w:cstheme="minorHAnsi"/>
          <w:kern w:val="1"/>
          <w:lang w:eastAsia="pl-PL"/>
        </w:rPr>
        <w:t xml:space="preserve">zamieszkuje </w:t>
      </w:r>
      <w:r>
        <w:rPr>
          <w:rFonts w:asciiTheme="minorHAnsi" w:hAnsiTheme="minorHAnsi" w:cstheme="minorHAnsi"/>
          <w:kern w:val="1"/>
          <w:lang w:eastAsia="pl-PL"/>
        </w:rPr>
        <w:t>sołectwo Adamów II</w:t>
      </w:r>
      <w:r w:rsidRPr="004A3379">
        <w:rPr>
          <w:rFonts w:asciiTheme="minorHAnsi" w:hAnsiTheme="minorHAnsi" w:cstheme="minorHAnsi"/>
          <w:kern w:val="1"/>
          <w:lang w:eastAsia="pl-PL"/>
        </w:rPr>
        <w:t xml:space="preserve">. W kolejnych latach badania udział analizowanej grupy bezrobotnych zamieszkujących </w:t>
      </w:r>
      <w:r>
        <w:rPr>
          <w:rFonts w:asciiTheme="minorHAnsi" w:hAnsiTheme="minorHAnsi" w:cstheme="minorHAnsi"/>
          <w:kern w:val="1"/>
          <w:lang w:eastAsia="pl-PL"/>
        </w:rPr>
        <w:t>Adamów II</w:t>
      </w:r>
      <w:r w:rsidRPr="004A3379">
        <w:rPr>
          <w:rFonts w:asciiTheme="minorHAnsi" w:hAnsiTheme="minorHAnsi" w:cstheme="minorHAnsi"/>
          <w:kern w:val="1"/>
          <w:lang w:eastAsia="pl-PL"/>
        </w:rPr>
        <w:t xml:space="preserve"> w ogólnej liczbie</w:t>
      </w:r>
      <w:r w:rsidR="00087B4E">
        <w:rPr>
          <w:rFonts w:asciiTheme="minorHAnsi" w:hAnsiTheme="minorHAnsi" w:cstheme="minorHAnsi"/>
          <w:kern w:val="1"/>
          <w:lang w:eastAsia="pl-PL"/>
        </w:rPr>
        <w:t xml:space="preserve"> bezrobotnych kształtował się w </w:t>
      </w:r>
      <w:r w:rsidRPr="004A3379">
        <w:rPr>
          <w:rFonts w:asciiTheme="minorHAnsi" w:hAnsiTheme="minorHAnsi" w:cstheme="minorHAnsi"/>
          <w:kern w:val="1"/>
          <w:lang w:eastAsia="pl-PL"/>
        </w:rPr>
        <w:t xml:space="preserve">następujący sposób: 2017 r.: </w:t>
      </w:r>
      <w:r>
        <w:rPr>
          <w:rFonts w:asciiTheme="minorHAnsi" w:hAnsiTheme="minorHAnsi" w:cstheme="minorHAnsi"/>
          <w:kern w:val="1"/>
          <w:lang w:eastAsia="pl-PL"/>
        </w:rPr>
        <w:t>34,78</w:t>
      </w:r>
      <w:r w:rsidRPr="004A3379">
        <w:rPr>
          <w:rFonts w:asciiTheme="minorHAnsi" w:hAnsiTheme="minorHAnsi" w:cstheme="minorHAnsi"/>
          <w:kern w:val="1"/>
          <w:lang w:eastAsia="pl-PL"/>
        </w:rPr>
        <w:t xml:space="preserve">%, 2018 r.: </w:t>
      </w:r>
      <w:r>
        <w:rPr>
          <w:rFonts w:asciiTheme="minorHAnsi" w:hAnsiTheme="minorHAnsi" w:cstheme="minorHAnsi"/>
          <w:kern w:val="1"/>
          <w:lang w:eastAsia="pl-PL"/>
        </w:rPr>
        <w:t>36,84</w:t>
      </w:r>
      <w:r w:rsidRPr="004A3379">
        <w:rPr>
          <w:rFonts w:asciiTheme="minorHAnsi" w:hAnsiTheme="minorHAnsi" w:cstheme="minorHAnsi"/>
          <w:kern w:val="1"/>
          <w:lang w:eastAsia="pl-PL"/>
        </w:rPr>
        <w:t xml:space="preserve">%, 2019 r.: </w:t>
      </w:r>
      <w:r>
        <w:rPr>
          <w:rFonts w:asciiTheme="minorHAnsi" w:hAnsiTheme="minorHAnsi" w:cstheme="minorHAnsi"/>
          <w:kern w:val="1"/>
          <w:lang w:eastAsia="pl-PL"/>
        </w:rPr>
        <w:t>29,16</w:t>
      </w:r>
      <w:r w:rsidRPr="004A3379">
        <w:rPr>
          <w:rFonts w:asciiTheme="minorHAnsi" w:hAnsiTheme="minorHAnsi" w:cstheme="minorHAnsi"/>
          <w:kern w:val="1"/>
          <w:lang w:eastAsia="pl-PL"/>
        </w:rPr>
        <w:t xml:space="preserve">%, 2020 r.: </w:t>
      </w:r>
      <w:r>
        <w:rPr>
          <w:rFonts w:asciiTheme="minorHAnsi" w:hAnsiTheme="minorHAnsi" w:cstheme="minorHAnsi"/>
          <w:kern w:val="1"/>
          <w:lang w:eastAsia="pl-PL"/>
        </w:rPr>
        <w:t>39,13</w:t>
      </w:r>
      <w:r w:rsidRPr="004A3379">
        <w:rPr>
          <w:rFonts w:asciiTheme="minorHAnsi" w:hAnsiTheme="minorHAnsi" w:cstheme="minorHAnsi"/>
          <w:kern w:val="1"/>
          <w:lang w:eastAsia="pl-PL"/>
        </w:rPr>
        <w:t xml:space="preserve">%, 2021 r.: </w:t>
      </w:r>
      <w:r>
        <w:rPr>
          <w:rFonts w:asciiTheme="minorHAnsi" w:hAnsiTheme="minorHAnsi" w:cstheme="minorHAnsi"/>
          <w:kern w:val="1"/>
          <w:lang w:eastAsia="pl-PL"/>
        </w:rPr>
        <w:t>31,25</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Stosunkowo wysoki, w porównaniu z pozostałymi jednostkami,</w:t>
      </w:r>
      <w:r w:rsidRPr="004A3379">
        <w:rPr>
          <w:rFonts w:asciiTheme="minorHAnsi" w:hAnsiTheme="minorHAnsi" w:cstheme="minorHAnsi"/>
          <w:kern w:val="1"/>
          <w:lang w:eastAsia="pl-PL"/>
        </w:rPr>
        <w:t xml:space="preserve"> udział zanotowano </w:t>
      </w:r>
      <w:r>
        <w:rPr>
          <w:rFonts w:asciiTheme="minorHAnsi" w:hAnsiTheme="minorHAnsi" w:cstheme="minorHAnsi"/>
          <w:kern w:val="1"/>
          <w:lang w:eastAsia="pl-PL"/>
        </w:rPr>
        <w:t xml:space="preserve">również </w:t>
      </w:r>
      <w:r w:rsidRPr="004A3379">
        <w:rPr>
          <w:rFonts w:asciiTheme="minorHAnsi" w:hAnsiTheme="minorHAnsi" w:cstheme="minorHAnsi"/>
          <w:kern w:val="1"/>
          <w:lang w:eastAsia="pl-PL"/>
        </w:rPr>
        <w:t xml:space="preserve">w </w:t>
      </w:r>
      <w:r>
        <w:rPr>
          <w:rFonts w:asciiTheme="minorHAnsi" w:hAnsiTheme="minorHAnsi" w:cstheme="minorHAnsi"/>
          <w:kern w:val="1"/>
          <w:lang w:eastAsia="pl-PL"/>
        </w:rPr>
        <w:t>sołectwie Adamów I</w:t>
      </w:r>
      <w:r w:rsidRPr="004A3379">
        <w:rPr>
          <w:rFonts w:asciiTheme="minorHAnsi" w:hAnsiTheme="minorHAnsi" w:cstheme="minorHAnsi"/>
          <w:kern w:val="1"/>
          <w:lang w:eastAsia="pl-PL"/>
        </w:rPr>
        <w:t xml:space="preserve">: 2017 r.: </w:t>
      </w:r>
      <w:r>
        <w:rPr>
          <w:rFonts w:asciiTheme="minorHAnsi" w:hAnsiTheme="minorHAnsi" w:cstheme="minorHAnsi"/>
          <w:kern w:val="1"/>
          <w:lang w:eastAsia="pl-PL"/>
        </w:rPr>
        <w:t>26,09</w:t>
      </w:r>
      <w:r w:rsidRPr="004A3379">
        <w:rPr>
          <w:rFonts w:asciiTheme="minorHAnsi" w:hAnsiTheme="minorHAnsi" w:cstheme="minorHAnsi"/>
          <w:kern w:val="1"/>
          <w:lang w:eastAsia="pl-PL"/>
        </w:rPr>
        <w:t xml:space="preserve">%, 2018 r.: </w:t>
      </w:r>
      <w:r>
        <w:rPr>
          <w:rFonts w:asciiTheme="minorHAnsi" w:hAnsiTheme="minorHAnsi" w:cstheme="minorHAnsi"/>
          <w:kern w:val="1"/>
          <w:lang w:eastAsia="pl-PL"/>
        </w:rPr>
        <w:t>15,79</w:t>
      </w:r>
      <w:r w:rsidRPr="004A3379">
        <w:rPr>
          <w:rFonts w:asciiTheme="minorHAnsi" w:hAnsiTheme="minorHAnsi" w:cstheme="minorHAnsi"/>
          <w:kern w:val="1"/>
          <w:lang w:eastAsia="pl-PL"/>
        </w:rPr>
        <w:t xml:space="preserve">%, 2019 r.: </w:t>
      </w:r>
      <w:r>
        <w:rPr>
          <w:rFonts w:asciiTheme="minorHAnsi" w:hAnsiTheme="minorHAnsi" w:cstheme="minorHAnsi"/>
          <w:kern w:val="1"/>
          <w:lang w:eastAsia="pl-PL"/>
        </w:rPr>
        <w:t>25</w:t>
      </w:r>
      <w:r w:rsidRPr="004A3379">
        <w:rPr>
          <w:rFonts w:asciiTheme="minorHAnsi" w:hAnsiTheme="minorHAnsi" w:cstheme="minorHAnsi"/>
          <w:kern w:val="1"/>
          <w:lang w:eastAsia="pl-PL"/>
        </w:rPr>
        <w:t xml:space="preserve">%, 2020 r.: </w:t>
      </w:r>
      <w:r>
        <w:rPr>
          <w:rFonts w:asciiTheme="minorHAnsi" w:hAnsiTheme="minorHAnsi" w:cstheme="minorHAnsi"/>
          <w:kern w:val="1"/>
          <w:lang w:eastAsia="pl-PL"/>
        </w:rPr>
        <w:t>13,04</w:t>
      </w:r>
      <w:r w:rsidRPr="004A3379">
        <w:rPr>
          <w:rFonts w:asciiTheme="minorHAnsi" w:hAnsiTheme="minorHAnsi" w:cstheme="minorHAnsi"/>
          <w:kern w:val="1"/>
          <w:lang w:eastAsia="pl-PL"/>
        </w:rPr>
        <w:t xml:space="preserve">%, 2021 r.: </w:t>
      </w:r>
      <w:r>
        <w:rPr>
          <w:rFonts w:asciiTheme="minorHAnsi" w:hAnsiTheme="minorHAnsi" w:cstheme="minorHAnsi"/>
          <w:kern w:val="1"/>
          <w:lang w:eastAsia="pl-PL"/>
        </w:rPr>
        <w:t>18,75</w:t>
      </w:r>
      <w:r w:rsidRPr="004A3379">
        <w:rPr>
          <w:rFonts w:asciiTheme="minorHAnsi" w:hAnsiTheme="minorHAnsi" w:cstheme="minorHAnsi"/>
          <w:kern w:val="1"/>
          <w:lang w:eastAsia="pl-PL"/>
        </w:rPr>
        <w:t xml:space="preserve">%. </w:t>
      </w:r>
    </w:p>
    <w:p w14:paraId="02C3B028" w14:textId="77777777" w:rsidR="005A3F2F" w:rsidRPr="004A3379" w:rsidRDefault="00A146D1" w:rsidP="005A3F2F">
      <w:pPr>
        <w:pStyle w:val="Legenda"/>
        <w:jc w:val="both"/>
        <w:rPr>
          <w:rFonts w:asciiTheme="minorHAnsi" w:hAnsiTheme="minorHAnsi" w:cstheme="minorHAnsi"/>
          <w:color w:val="auto"/>
          <w:kern w:val="1"/>
          <w:lang w:eastAsia="pl-PL"/>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11</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bezrobotnych powyżej 50 roku życia z terenu gminy Adamó</w:t>
      </w:r>
      <w:r w:rsidR="005A3F2F">
        <w:rPr>
          <w:rFonts w:asciiTheme="minorHAnsi" w:hAnsiTheme="minorHAnsi" w:cstheme="minorHAnsi"/>
          <w:b w:val="0"/>
          <w:color w:val="auto"/>
        </w:rPr>
        <w:t>w</w:t>
      </w:r>
      <w:r w:rsidR="00D63B2E" w:rsidRPr="004A3379">
        <w:rPr>
          <w:rFonts w:asciiTheme="minorHAnsi" w:hAnsiTheme="minorHAnsi" w:cstheme="minorHAnsi"/>
          <w:b w:val="0"/>
          <w:color w:val="auto"/>
        </w:rPr>
        <w:fldChar w:fldCharType="begin"/>
      </w:r>
      <w:r w:rsidR="005A3F2F" w:rsidRPr="004A3379">
        <w:rPr>
          <w:rFonts w:asciiTheme="minorHAnsi" w:hAnsiTheme="minorHAnsi" w:cstheme="minorHAnsi"/>
          <w:b w:val="0"/>
          <w:color w:val="auto"/>
        </w:rPr>
        <w:instrText xml:space="preserve"> LISTNUM </w:instrText>
      </w:r>
      <w:r w:rsidR="00D63B2E" w:rsidRPr="004A3379">
        <w:rPr>
          <w:rFonts w:asciiTheme="minorHAnsi" w:hAnsiTheme="minorHAnsi" w:cstheme="minorHAnsi"/>
          <w:b w:val="0"/>
          <w:color w:val="auto"/>
        </w:rPr>
        <w:fldChar w:fldCharType="end"/>
      </w:r>
      <w:r w:rsidR="005A3F2F" w:rsidRPr="004A3379">
        <w:rPr>
          <w:rFonts w:asciiTheme="minorHAnsi" w:hAnsiTheme="minorHAnsi" w:cstheme="minorHAnsi"/>
          <w:b w:val="0"/>
          <w:color w:val="auto"/>
        </w:rPr>
        <w:t xml:space="preserve"> w latach 2017-2021 wg jednostek referencyjnych</w:t>
      </w:r>
    </w:p>
    <w:tbl>
      <w:tblPr>
        <w:tblStyle w:val="Tabelasiatki5ciemnaakcent21"/>
        <w:tblW w:w="0" w:type="auto"/>
        <w:tblLook w:val="04A0" w:firstRow="1" w:lastRow="0" w:firstColumn="1" w:lastColumn="0" w:noHBand="0" w:noVBand="1"/>
      </w:tblPr>
      <w:tblGrid>
        <w:gridCol w:w="2831"/>
        <w:gridCol w:w="1559"/>
        <w:gridCol w:w="1275"/>
        <w:gridCol w:w="1276"/>
        <w:gridCol w:w="1137"/>
        <w:gridCol w:w="1266"/>
      </w:tblGrid>
      <w:tr w:rsidR="005A3F2F" w:rsidRPr="00A146D1" w14:paraId="556ACDF6" w14:textId="77777777" w:rsidTr="00A146D1">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831" w:type="dxa"/>
            <w:vMerge w:val="restart"/>
            <w:tcBorders>
              <w:right w:val="single" w:sz="4" w:space="0" w:color="FFFFFF"/>
            </w:tcBorders>
            <w:noWrap/>
            <w:vAlign w:val="center"/>
            <w:hideMark/>
          </w:tcPr>
          <w:p w14:paraId="2849A049" w14:textId="77777777" w:rsidR="005A3F2F" w:rsidRPr="006A1D5F" w:rsidRDefault="005A3F2F" w:rsidP="005A7CCC">
            <w:pPr>
              <w:suppressAutoHyphens w:val="0"/>
              <w:jc w:val="center"/>
              <w:rPr>
                <w:rFonts w:ascii="Calibri" w:eastAsia="Times New Roman" w:hAnsi="Calibri" w:cs="Calibri"/>
                <w:color w:val="auto"/>
                <w:kern w:val="0"/>
                <w:sz w:val="20"/>
                <w:szCs w:val="20"/>
                <w:lang w:eastAsia="pl-PL" w:bidi="ar-SA"/>
              </w:rPr>
            </w:pPr>
            <w:r w:rsidRPr="006A1D5F">
              <w:rPr>
                <w:rFonts w:ascii="Calibri" w:eastAsia="Times New Roman" w:hAnsi="Calibri" w:cs="Calibri"/>
                <w:color w:val="auto"/>
                <w:kern w:val="0"/>
                <w:sz w:val="20"/>
                <w:szCs w:val="20"/>
                <w:lang w:eastAsia="pl-PL" w:bidi="ar-SA"/>
              </w:rPr>
              <w:t>SOŁECTWO</w:t>
            </w:r>
          </w:p>
        </w:tc>
        <w:tc>
          <w:tcPr>
            <w:tcW w:w="6513" w:type="dxa"/>
            <w:gridSpan w:val="5"/>
            <w:tcBorders>
              <w:left w:val="single" w:sz="4" w:space="0" w:color="FFFFFF"/>
            </w:tcBorders>
            <w:noWrap/>
            <w:vAlign w:val="center"/>
            <w:hideMark/>
          </w:tcPr>
          <w:p w14:paraId="2B96DB60" w14:textId="77777777" w:rsidR="005A3F2F" w:rsidRPr="006A1D5F"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 w:val="20"/>
                <w:szCs w:val="20"/>
                <w:lang w:eastAsia="pl-PL" w:bidi="ar-SA"/>
              </w:rPr>
            </w:pPr>
            <w:r w:rsidRPr="006A1D5F">
              <w:rPr>
                <w:rFonts w:ascii="Calibri" w:eastAsia="Times New Roman" w:hAnsi="Calibri" w:cs="Calibri"/>
                <w:color w:val="auto"/>
                <w:kern w:val="0"/>
                <w:sz w:val="20"/>
                <w:szCs w:val="20"/>
                <w:lang w:eastAsia="pl-PL" w:bidi="ar-SA"/>
              </w:rPr>
              <w:t>Liczba osób  bezrobotnych zarejestrowanych w PUP powyżej 50 roku życia</w:t>
            </w:r>
          </w:p>
        </w:tc>
      </w:tr>
      <w:tr w:rsidR="005A3F2F" w:rsidRPr="00A146D1" w14:paraId="4D87777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vMerge/>
            <w:tcBorders>
              <w:right w:val="single" w:sz="4" w:space="0" w:color="FFFFFF"/>
            </w:tcBorders>
            <w:noWrap/>
            <w:hideMark/>
          </w:tcPr>
          <w:p w14:paraId="7D6C3945" w14:textId="77777777" w:rsidR="005A3F2F" w:rsidRPr="00A146D1" w:rsidRDefault="005A3F2F" w:rsidP="005A7CCC">
            <w:pPr>
              <w:suppressAutoHyphens w:val="0"/>
              <w:rPr>
                <w:rFonts w:ascii="Calibri" w:eastAsia="Times New Roman" w:hAnsi="Calibri" w:cs="Calibri"/>
                <w:kern w:val="0"/>
                <w:sz w:val="20"/>
                <w:szCs w:val="20"/>
                <w:lang w:eastAsia="pl-PL" w:bidi="ar-SA"/>
              </w:rPr>
            </w:pPr>
          </w:p>
        </w:tc>
        <w:tc>
          <w:tcPr>
            <w:tcW w:w="1559" w:type="dxa"/>
            <w:tcBorders>
              <w:left w:val="single" w:sz="4" w:space="0" w:color="FFFFFF"/>
            </w:tcBorders>
            <w:noWrap/>
            <w:vAlign w:val="center"/>
            <w:hideMark/>
          </w:tcPr>
          <w:p w14:paraId="3BDE0347"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2017</w:t>
            </w:r>
          </w:p>
        </w:tc>
        <w:tc>
          <w:tcPr>
            <w:tcW w:w="1275" w:type="dxa"/>
            <w:noWrap/>
            <w:vAlign w:val="center"/>
            <w:hideMark/>
          </w:tcPr>
          <w:p w14:paraId="4F309455"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2018</w:t>
            </w:r>
          </w:p>
        </w:tc>
        <w:tc>
          <w:tcPr>
            <w:tcW w:w="1276" w:type="dxa"/>
            <w:noWrap/>
            <w:vAlign w:val="center"/>
            <w:hideMark/>
          </w:tcPr>
          <w:p w14:paraId="15B75D0B"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2019</w:t>
            </w:r>
          </w:p>
        </w:tc>
        <w:tc>
          <w:tcPr>
            <w:tcW w:w="1137" w:type="dxa"/>
            <w:noWrap/>
            <w:vAlign w:val="center"/>
            <w:hideMark/>
          </w:tcPr>
          <w:p w14:paraId="3679328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2020</w:t>
            </w:r>
          </w:p>
        </w:tc>
        <w:tc>
          <w:tcPr>
            <w:tcW w:w="1266" w:type="dxa"/>
            <w:noWrap/>
            <w:vAlign w:val="center"/>
            <w:hideMark/>
          </w:tcPr>
          <w:p w14:paraId="629371F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2021</w:t>
            </w:r>
          </w:p>
        </w:tc>
      </w:tr>
      <w:tr w:rsidR="005A3F2F" w:rsidRPr="00A146D1" w14:paraId="62B25962"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60FF7B5B"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Adamów I</w:t>
            </w:r>
          </w:p>
        </w:tc>
        <w:tc>
          <w:tcPr>
            <w:tcW w:w="1559" w:type="dxa"/>
            <w:noWrap/>
            <w:vAlign w:val="center"/>
            <w:hideMark/>
          </w:tcPr>
          <w:p w14:paraId="442C2B73"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6</w:t>
            </w:r>
          </w:p>
        </w:tc>
        <w:tc>
          <w:tcPr>
            <w:tcW w:w="1275" w:type="dxa"/>
            <w:noWrap/>
            <w:vAlign w:val="center"/>
            <w:hideMark/>
          </w:tcPr>
          <w:p w14:paraId="6D8BA900"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3</w:t>
            </w:r>
          </w:p>
        </w:tc>
        <w:tc>
          <w:tcPr>
            <w:tcW w:w="1276" w:type="dxa"/>
            <w:noWrap/>
            <w:vAlign w:val="center"/>
            <w:hideMark/>
          </w:tcPr>
          <w:p w14:paraId="21DF571E"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6</w:t>
            </w:r>
          </w:p>
        </w:tc>
        <w:tc>
          <w:tcPr>
            <w:tcW w:w="1137" w:type="dxa"/>
            <w:noWrap/>
            <w:vAlign w:val="center"/>
            <w:hideMark/>
          </w:tcPr>
          <w:p w14:paraId="101DE5F4"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3</w:t>
            </w:r>
          </w:p>
        </w:tc>
        <w:tc>
          <w:tcPr>
            <w:tcW w:w="1266" w:type="dxa"/>
            <w:noWrap/>
            <w:vAlign w:val="center"/>
            <w:hideMark/>
          </w:tcPr>
          <w:p w14:paraId="660B8320"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3</w:t>
            </w:r>
          </w:p>
        </w:tc>
      </w:tr>
      <w:tr w:rsidR="005A3F2F" w:rsidRPr="00A146D1" w14:paraId="71FB6FD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6F1C00FB"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Adamów II</w:t>
            </w:r>
          </w:p>
        </w:tc>
        <w:tc>
          <w:tcPr>
            <w:tcW w:w="1559" w:type="dxa"/>
            <w:noWrap/>
            <w:vAlign w:val="center"/>
            <w:hideMark/>
          </w:tcPr>
          <w:p w14:paraId="205E8B1B"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8</w:t>
            </w:r>
          </w:p>
        </w:tc>
        <w:tc>
          <w:tcPr>
            <w:tcW w:w="1275" w:type="dxa"/>
            <w:noWrap/>
            <w:vAlign w:val="center"/>
            <w:hideMark/>
          </w:tcPr>
          <w:p w14:paraId="660B504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7</w:t>
            </w:r>
          </w:p>
        </w:tc>
        <w:tc>
          <w:tcPr>
            <w:tcW w:w="1276" w:type="dxa"/>
            <w:noWrap/>
            <w:vAlign w:val="center"/>
            <w:hideMark/>
          </w:tcPr>
          <w:p w14:paraId="5B132927"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7</w:t>
            </w:r>
          </w:p>
        </w:tc>
        <w:tc>
          <w:tcPr>
            <w:tcW w:w="1137" w:type="dxa"/>
            <w:noWrap/>
            <w:vAlign w:val="center"/>
            <w:hideMark/>
          </w:tcPr>
          <w:p w14:paraId="091E9EF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9</w:t>
            </w:r>
          </w:p>
        </w:tc>
        <w:tc>
          <w:tcPr>
            <w:tcW w:w="1266" w:type="dxa"/>
            <w:noWrap/>
            <w:vAlign w:val="center"/>
            <w:hideMark/>
          </w:tcPr>
          <w:p w14:paraId="76C4ABB0"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5</w:t>
            </w:r>
          </w:p>
        </w:tc>
      </w:tr>
      <w:tr w:rsidR="005A3F2F" w:rsidRPr="00A146D1" w14:paraId="18CAEE2F"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55FEF435"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Budziska</w:t>
            </w:r>
          </w:p>
        </w:tc>
        <w:tc>
          <w:tcPr>
            <w:tcW w:w="1559" w:type="dxa"/>
            <w:noWrap/>
            <w:vAlign w:val="center"/>
            <w:hideMark/>
          </w:tcPr>
          <w:p w14:paraId="30EB7264"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539037B3"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5EB5B1E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7B76EFFD"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1CE1AD8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5142E261"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3C204842"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Dąbrówka</w:t>
            </w:r>
          </w:p>
        </w:tc>
        <w:tc>
          <w:tcPr>
            <w:tcW w:w="1559" w:type="dxa"/>
            <w:noWrap/>
            <w:vAlign w:val="center"/>
            <w:hideMark/>
          </w:tcPr>
          <w:p w14:paraId="3D80D4E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1273B1D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7B79CFAE"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137" w:type="dxa"/>
            <w:noWrap/>
            <w:vAlign w:val="center"/>
            <w:hideMark/>
          </w:tcPr>
          <w:p w14:paraId="0B2132DC"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13A8E41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70DFD9D1"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0DF37A88"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Ferdynandów</w:t>
            </w:r>
          </w:p>
        </w:tc>
        <w:tc>
          <w:tcPr>
            <w:tcW w:w="1559" w:type="dxa"/>
            <w:noWrap/>
            <w:vAlign w:val="center"/>
            <w:hideMark/>
          </w:tcPr>
          <w:p w14:paraId="50B07E55"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5" w:type="dxa"/>
            <w:noWrap/>
            <w:vAlign w:val="center"/>
            <w:hideMark/>
          </w:tcPr>
          <w:p w14:paraId="1DEB754C"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6CFFA61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137" w:type="dxa"/>
            <w:noWrap/>
            <w:vAlign w:val="center"/>
            <w:hideMark/>
          </w:tcPr>
          <w:p w14:paraId="2693DD7B"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11A48DC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2771249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56B40E8D"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Gułów</w:t>
            </w:r>
          </w:p>
        </w:tc>
        <w:tc>
          <w:tcPr>
            <w:tcW w:w="1559" w:type="dxa"/>
            <w:noWrap/>
            <w:vAlign w:val="center"/>
            <w:hideMark/>
          </w:tcPr>
          <w:p w14:paraId="549F1927"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2</w:t>
            </w:r>
          </w:p>
        </w:tc>
        <w:tc>
          <w:tcPr>
            <w:tcW w:w="1275" w:type="dxa"/>
            <w:noWrap/>
            <w:vAlign w:val="center"/>
            <w:hideMark/>
          </w:tcPr>
          <w:p w14:paraId="7694D68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3</w:t>
            </w:r>
          </w:p>
        </w:tc>
        <w:tc>
          <w:tcPr>
            <w:tcW w:w="1276" w:type="dxa"/>
            <w:noWrap/>
            <w:vAlign w:val="center"/>
            <w:hideMark/>
          </w:tcPr>
          <w:p w14:paraId="46F66EA1"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4</w:t>
            </w:r>
          </w:p>
        </w:tc>
        <w:tc>
          <w:tcPr>
            <w:tcW w:w="1137" w:type="dxa"/>
            <w:noWrap/>
            <w:vAlign w:val="center"/>
            <w:hideMark/>
          </w:tcPr>
          <w:p w14:paraId="76FEE6E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4</w:t>
            </w:r>
          </w:p>
        </w:tc>
        <w:tc>
          <w:tcPr>
            <w:tcW w:w="1266" w:type="dxa"/>
            <w:noWrap/>
            <w:vAlign w:val="center"/>
            <w:hideMark/>
          </w:tcPr>
          <w:p w14:paraId="2BEC687C"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2</w:t>
            </w:r>
          </w:p>
        </w:tc>
      </w:tr>
      <w:tr w:rsidR="005A3F2F" w:rsidRPr="00A146D1" w14:paraId="47B8E9D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3A9613B1"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Helenów</w:t>
            </w:r>
          </w:p>
        </w:tc>
        <w:tc>
          <w:tcPr>
            <w:tcW w:w="1559" w:type="dxa"/>
            <w:noWrap/>
            <w:vAlign w:val="center"/>
            <w:hideMark/>
          </w:tcPr>
          <w:p w14:paraId="2A7E4EC9"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4AA1348F"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256A2CFD"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754CB3FC"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1AA1AEBB"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2B00546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1BF0AA64"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Hordzieżka</w:t>
            </w:r>
          </w:p>
        </w:tc>
        <w:tc>
          <w:tcPr>
            <w:tcW w:w="1559" w:type="dxa"/>
            <w:noWrap/>
            <w:vAlign w:val="center"/>
            <w:hideMark/>
          </w:tcPr>
          <w:p w14:paraId="7AC56F67"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5" w:type="dxa"/>
            <w:noWrap/>
            <w:vAlign w:val="center"/>
            <w:hideMark/>
          </w:tcPr>
          <w:p w14:paraId="034FC1A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25C4C14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08371DE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458218DB"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r>
      <w:tr w:rsidR="005A3F2F" w:rsidRPr="00A146D1" w14:paraId="6465B62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46B32B97"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Kalinowy Dół</w:t>
            </w:r>
          </w:p>
        </w:tc>
        <w:tc>
          <w:tcPr>
            <w:tcW w:w="1559" w:type="dxa"/>
            <w:noWrap/>
            <w:vAlign w:val="center"/>
            <w:hideMark/>
          </w:tcPr>
          <w:p w14:paraId="629C2BD3"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1C4A340B"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65BB3D2C"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5B269D25"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73677E50"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372048A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2D09D002"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Konorzatka</w:t>
            </w:r>
          </w:p>
        </w:tc>
        <w:tc>
          <w:tcPr>
            <w:tcW w:w="1559" w:type="dxa"/>
            <w:noWrap/>
            <w:vAlign w:val="center"/>
            <w:hideMark/>
          </w:tcPr>
          <w:p w14:paraId="6C7DAE65"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5" w:type="dxa"/>
            <w:noWrap/>
            <w:vAlign w:val="center"/>
            <w:hideMark/>
          </w:tcPr>
          <w:p w14:paraId="2C98587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6B85DBB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2</w:t>
            </w:r>
          </w:p>
        </w:tc>
        <w:tc>
          <w:tcPr>
            <w:tcW w:w="1137" w:type="dxa"/>
            <w:noWrap/>
            <w:vAlign w:val="center"/>
            <w:hideMark/>
          </w:tcPr>
          <w:p w14:paraId="094ACE3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15D568C0"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r>
      <w:tr w:rsidR="005A3F2F" w:rsidRPr="00A146D1" w14:paraId="41C64C8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6C8FB2F0"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Lipiny</w:t>
            </w:r>
          </w:p>
        </w:tc>
        <w:tc>
          <w:tcPr>
            <w:tcW w:w="1559" w:type="dxa"/>
            <w:noWrap/>
            <w:vAlign w:val="center"/>
            <w:hideMark/>
          </w:tcPr>
          <w:p w14:paraId="5FD08896"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5E14D5CE"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605B2E94"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2516CF71"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7720D633"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r>
      <w:tr w:rsidR="005A3F2F" w:rsidRPr="00A146D1" w14:paraId="06647967"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6F7397F5"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Sobiska</w:t>
            </w:r>
          </w:p>
        </w:tc>
        <w:tc>
          <w:tcPr>
            <w:tcW w:w="1559" w:type="dxa"/>
            <w:noWrap/>
            <w:vAlign w:val="center"/>
            <w:hideMark/>
          </w:tcPr>
          <w:p w14:paraId="409990EF"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5" w:type="dxa"/>
            <w:noWrap/>
            <w:vAlign w:val="center"/>
            <w:hideMark/>
          </w:tcPr>
          <w:p w14:paraId="5E59EF4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3B3D311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137" w:type="dxa"/>
            <w:noWrap/>
            <w:vAlign w:val="center"/>
            <w:hideMark/>
          </w:tcPr>
          <w:p w14:paraId="3590FEF8"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1692521A"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13178371"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5792229B"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Turzystwo</w:t>
            </w:r>
          </w:p>
        </w:tc>
        <w:tc>
          <w:tcPr>
            <w:tcW w:w="1559" w:type="dxa"/>
            <w:noWrap/>
            <w:vAlign w:val="center"/>
            <w:hideMark/>
          </w:tcPr>
          <w:p w14:paraId="1C468B5F"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595D870A"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74126811"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137" w:type="dxa"/>
            <w:noWrap/>
            <w:vAlign w:val="center"/>
            <w:hideMark/>
          </w:tcPr>
          <w:p w14:paraId="012F416D"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0CED9FC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30A3875F"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081A457B"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Władysławów</w:t>
            </w:r>
          </w:p>
        </w:tc>
        <w:tc>
          <w:tcPr>
            <w:tcW w:w="1559" w:type="dxa"/>
            <w:noWrap/>
            <w:vAlign w:val="center"/>
            <w:hideMark/>
          </w:tcPr>
          <w:p w14:paraId="72E83D1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527C5C6E"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07F2CBB2"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087D161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41C4A96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605C43BA"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0C8D0EC6"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Wola Gułowska</w:t>
            </w:r>
          </w:p>
        </w:tc>
        <w:tc>
          <w:tcPr>
            <w:tcW w:w="1559" w:type="dxa"/>
            <w:noWrap/>
            <w:vAlign w:val="center"/>
            <w:hideMark/>
          </w:tcPr>
          <w:p w14:paraId="1A7C6B71"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5" w:type="dxa"/>
            <w:noWrap/>
            <w:vAlign w:val="center"/>
            <w:hideMark/>
          </w:tcPr>
          <w:p w14:paraId="323299A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5A3D8012"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04671BAB"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66" w:type="dxa"/>
            <w:noWrap/>
            <w:vAlign w:val="center"/>
            <w:hideMark/>
          </w:tcPr>
          <w:p w14:paraId="029D1C88"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r>
      <w:tr w:rsidR="005A3F2F" w:rsidRPr="00A146D1" w14:paraId="537D254D"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4E9F2ADC"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Zakępie</w:t>
            </w:r>
          </w:p>
        </w:tc>
        <w:tc>
          <w:tcPr>
            <w:tcW w:w="1559" w:type="dxa"/>
            <w:noWrap/>
            <w:vAlign w:val="center"/>
            <w:hideMark/>
          </w:tcPr>
          <w:p w14:paraId="4B3C272B"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2</w:t>
            </w:r>
          </w:p>
        </w:tc>
        <w:tc>
          <w:tcPr>
            <w:tcW w:w="1275" w:type="dxa"/>
            <w:noWrap/>
            <w:vAlign w:val="center"/>
            <w:hideMark/>
          </w:tcPr>
          <w:p w14:paraId="5DB7700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76" w:type="dxa"/>
            <w:noWrap/>
            <w:vAlign w:val="center"/>
            <w:hideMark/>
          </w:tcPr>
          <w:p w14:paraId="615129A9"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137" w:type="dxa"/>
            <w:noWrap/>
            <w:vAlign w:val="center"/>
            <w:hideMark/>
          </w:tcPr>
          <w:p w14:paraId="01B81AEE"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0EEDCA78"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2</w:t>
            </w:r>
          </w:p>
        </w:tc>
      </w:tr>
      <w:tr w:rsidR="005A3F2F" w:rsidRPr="00A146D1" w14:paraId="6F6620DC"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030CE54D"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Żurawiec</w:t>
            </w:r>
          </w:p>
        </w:tc>
        <w:tc>
          <w:tcPr>
            <w:tcW w:w="1559" w:type="dxa"/>
            <w:noWrap/>
            <w:vAlign w:val="center"/>
            <w:hideMark/>
          </w:tcPr>
          <w:p w14:paraId="20C564C9"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5" w:type="dxa"/>
            <w:noWrap/>
            <w:vAlign w:val="center"/>
            <w:hideMark/>
          </w:tcPr>
          <w:p w14:paraId="4FB83422"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276" w:type="dxa"/>
            <w:noWrap/>
            <w:vAlign w:val="center"/>
            <w:hideMark/>
          </w:tcPr>
          <w:p w14:paraId="68B4E746"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1</w:t>
            </w:r>
          </w:p>
        </w:tc>
        <w:tc>
          <w:tcPr>
            <w:tcW w:w="1137" w:type="dxa"/>
            <w:noWrap/>
            <w:vAlign w:val="center"/>
            <w:hideMark/>
          </w:tcPr>
          <w:p w14:paraId="7F1949FC"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c>
          <w:tcPr>
            <w:tcW w:w="1266" w:type="dxa"/>
            <w:noWrap/>
            <w:vAlign w:val="center"/>
            <w:hideMark/>
          </w:tcPr>
          <w:p w14:paraId="0838356C" w14:textId="77777777" w:rsidR="005A3F2F" w:rsidRPr="00A146D1"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0</w:t>
            </w:r>
          </w:p>
        </w:tc>
      </w:tr>
      <w:tr w:rsidR="005A3F2F" w:rsidRPr="00A146D1" w14:paraId="5F029A4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1" w:type="dxa"/>
            <w:noWrap/>
            <w:hideMark/>
          </w:tcPr>
          <w:p w14:paraId="3C0793B4" w14:textId="77777777" w:rsidR="005A3F2F" w:rsidRPr="00A146D1" w:rsidRDefault="005A3F2F" w:rsidP="005A7CCC">
            <w:pPr>
              <w:suppressAutoHyphens w:val="0"/>
              <w:rPr>
                <w:rFonts w:ascii="Calibri" w:eastAsia="Times New Roman" w:hAnsi="Calibri" w:cs="Calibri"/>
                <w:color w:val="000000"/>
                <w:kern w:val="0"/>
                <w:sz w:val="20"/>
                <w:szCs w:val="20"/>
                <w:lang w:eastAsia="pl-PL" w:bidi="ar-SA"/>
              </w:rPr>
            </w:pPr>
            <w:r w:rsidRPr="00A146D1">
              <w:rPr>
                <w:rFonts w:ascii="Calibri" w:eastAsia="Times New Roman" w:hAnsi="Calibri" w:cs="Calibri"/>
                <w:color w:val="000000"/>
                <w:kern w:val="0"/>
                <w:sz w:val="20"/>
                <w:szCs w:val="20"/>
                <w:lang w:eastAsia="pl-PL" w:bidi="ar-SA"/>
              </w:rPr>
              <w:t>SUMA</w:t>
            </w:r>
          </w:p>
        </w:tc>
        <w:tc>
          <w:tcPr>
            <w:tcW w:w="1559" w:type="dxa"/>
            <w:noWrap/>
            <w:vAlign w:val="center"/>
            <w:hideMark/>
          </w:tcPr>
          <w:p w14:paraId="09BA3CEE"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23</w:t>
            </w:r>
          </w:p>
        </w:tc>
        <w:tc>
          <w:tcPr>
            <w:tcW w:w="1275" w:type="dxa"/>
            <w:noWrap/>
            <w:vAlign w:val="center"/>
            <w:hideMark/>
          </w:tcPr>
          <w:p w14:paraId="48C03673"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19</w:t>
            </w:r>
          </w:p>
        </w:tc>
        <w:tc>
          <w:tcPr>
            <w:tcW w:w="1276" w:type="dxa"/>
            <w:noWrap/>
            <w:vAlign w:val="center"/>
            <w:hideMark/>
          </w:tcPr>
          <w:p w14:paraId="10F5B844"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24</w:t>
            </w:r>
          </w:p>
        </w:tc>
        <w:tc>
          <w:tcPr>
            <w:tcW w:w="1137" w:type="dxa"/>
            <w:noWrap/>
            <w:vAlign w:val="center"/>
            <w:hideMark/>
          </w:tcPr>
          <w:p w14:paraId="3DAABE0D"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23</w:t>
            </w:r>
          </w:p>
        </w:tc>
        <w:tc>
          <w:tcPr>
            <w:tcW w:w="1266" w:type="dxa"/>
            <w:noWrap/>
            <w:vAlign w:val="center"/>
            <w:hideMark/>
          </w:tcPr>
          <w:p w14:paraId="5A49DF26" w14:textId="77777777" w:rsidR="005A3F2F" w:rsidRPr="00A146D1"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146D1">
              <w:rPr>
                <w:rFonts w:ascii="Calibri" w:eastAsia="Times New Roman" w:hAnsi="Calibri" w:cs="Calibri"/>
                <w:b/>
                <w:bCs/>
                <w:color w:val="000000"/>
                <w:kern w:val="0"/>
                <w:sz w:val="20"/>
                <w:szCs w:val="20"/>
                <w:lang w:eastAsia="pl-PL" w:bidi="ar-SA"/>
              </w:rPr>
              <w:t>16</w:t>
            </w:r>
          </w:p>
        </w:tc>
      </w:tr>
    </w:tbl>
    <w:p w14:paraId="01E4AD92" w14:textId="77777777" w:rsidR="005A3F2F" w:rsidRPr="004A3379" w:rsidRDefault="005A3F2F" w:rsidP="005A3F2F">
      <w:pPr>
        <w:spacing w:after="720" w:line="360" w:lineRule="auto"/>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3CE37A7A" w14:textId="3A04018D" w:rsidR="005A3F2F" w:rsidRPr="004A3379"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Ostatnią ze szczególnych grup bezrobotnych stanowią osoby bez kwalifikacji zawodowych. Ich liczba w latach 2017-2021 kształtowała się odpowiednio na poziomie:</w:t>
      </w:r>
      <w:r>
        <w:rPr>
          <w:rFonts w:asciiTheme="minorHAnsi" w:hAnsiTheme="minorHAnsi" w:cstheme="minorHAnsi"/>
          <w:kern w:val="1"/>
          <w:lang w:eastAsia="pl-PL"/>
        </w:rPr>
        <w:t xml:space="preserve"> 39, 32, 37, 39 oraz 36</w:t>
      </w:r>
      <w:r w:rsidRPr="004A3379">
        <w:rPr>
          <w:rFonts w:asciiTheme="minorHAnsi" w:hAnsiTheme="minorHAnsi" w:cstheme="minorHAnsi"/>
          <w:kern w:val="1"/>
          <w:lang w:eastAsia="pl-PL"/>
        </w:rPr>
        <w:t xml:space="preserve">. W tym okresie zanotowano nieznaczny </w:t>
      </w:r>
      <w:r>
        <w:rPr>
          <w:rFonts w:asciiTheme="minorHAnsi" w:hAnsiTheme="minorHAnsi" w:cstheme="minorHAnsi"/>
          <w:kern w:val="1"/>
          <w:lang w:eastAsia="pl-PL"/>
        </w:rPr>
        <w:t>wzrost</w:t>
      </w:r>
      <w:r w:rsidRPr="004A3379">
        <w:rPr>
          <w:rFonts w:asciiTheme="minorHAnsi" w:hAnsiTheme="minorHAnsi" w:cstheme="minorHAnsi"/>
          <w:kern w:val="1"/>
          <w:lang w:eastAsia="pl-PL"/>
        </w:rPr>
        <w:t xml:space="preserve"> udziału tejże grupy bezrobotnych (z </w:t>
      </w:r>
      <w:r>
        <w:rPr>
          <w:rFonts w:asciiTheme="minorHAnsi" w:hAnsiTheme="minorHAnsi" w:cstheme="minorHAnsi"/>
          <w:kern w:val="1"/>
          <w:lang w:eastAsia="pl-PL"/>
        </w:rPr>
        <w:t>29,77</w:t>
      </w:r>
      <w:r w:rsidRPr="004A3379">
        <w:rPr>
          <w:rFonts w:asciiTheme="minorHAnsi" w:hAnsiTheme="minorHAnsi" w:cstheme="minorHAnsi"/>
          <w:kern w:val="1"/>
          <w:lang w:eastAsia="pl-PL"/>
        </w:rPr>
        <w:t>% w</w:t>
      </w:r>
      <w:r w:rsidR="00434BFC">
        <w:rPr>
          <w:rFonts w:asciiTheme="minorHAnsi" w:hAnsiTheme="minorHAnsi" w:cstheme="minorHAnsi"/>
          <w:kern w:val="1"/>
          <w:lang w:eastAsia="pl-PL"/>
        </w:rPr>
        <w:t> </w:t>
      </w:r>
      <w:r w:rsidRPr="004A3379">
        <w:rPr>
          <w:rFonts w:asciiTheme="minorHAnsi" w:hAnsiTheme="minorHAnsi" w:cstheme="minorHAnsi"/>
          <w:kern w:val="1"/>
          <w:lang w:eastAsia="pl-PL"/>
        </w:rPr>
        <w:t>2017</w:t>
      </w:r>
      <w:r w:rsidR="00434BFC">
        <w:rPr>
          <w:rFonts w:asciiTheme="minorHAnsi" w:hAnsiTheme="minorHAnsi" w:cstheme="minorHAnsi"/>
          <w:kern w:val="1"/>
          <w:lang w:eastAsia="pl-PL"/>
        </w:rPr>
        <w:t> </w:t>
      </w:r>
      <w:r w:rsidRPr="004A3379">
        <w:rPr>
          <w:rFonts w:asciiTheme="minorHAnsi" w:hAnsiTheme="minorHAnsi" w:cstheme="minorHAnsi"/>
          <w:kern w:val="1"/>
          <w:lang w:eastAsia="pl-PL"/>
        </w:rPr>
        <w:t xml:space="preserve">r. do </w:t>
      </w:r>
      <w:r>
        <w:rPr>
          <w:rFonts w:asciiTheme="minorHAnsi" w:hAnsiTheme="minorHAnsi" w:cstheme="minorHAnsi"/>
          <w:kern w:val="1"/>
          <w:lang w:eastAsia="pl-PL"/>
        </w:rPr>
        <w:t>37,11</w:t>
      </w:r>
      <w:r w:rsidRPr="004A3379">
        <w:rPr>
          <w:rFonts w:asciiTheme="minorHAnsi" w:hAnsiTheme="minorHAnsi" w:cstheme="minorHAnsi"/>
          <w:kern w:val="1"/>
          <w:lang w:eastAsia="pl-PL"/>
        </w:rPr>
        <w:t xml:space="preserve">% w 2021 r.) w ogólnej liczbie bezrobotnych z terenu gminy, zarejestrowanych w PUP. Dane te dodatkowo wskazują, iż większość mieszkańców gminy (mniej więcej </w:t>
      </w:r>
      <w:r>
        <w:rPr>
          <w:rFonts w:asciiTheme="minorHAnsi" w:hAnsiTheme="minorHAnsi" w:cstheme="minorHAnsi"/>
          <w:kern w:val="1"/>
          <w:lang w:eastAsia="pl-PL"/>
        </w:rPr>
        <w:t>2/3</w:t>
      </w:r>
      <w:r w:rsidRPr="004A3379">
        <w:rPr>
          <w:rFonts w:asciiTheme="minorHAnsi" w:hAnsiTheme="minorHAnsi" w:cstheme="minorHAnsi"/>
          <w:kern w:val="1"/>
          <w:lang w:eastAsia="pl-PL"/>
        </w:rPr>
        <w:t xml:space="preserve">), pozostających bez pracy, posiada kwalifikacje zawodowe. Jednakże należy mieć na uwadze, że nie zawsze charakter i rodzaj posiadanych kwalifikacji jest zgodny z potrzebami rynku pracy. Podobnie, jak w zakresie wyżej </w:t>
      </w:r>
      <w:r>
        <w:rPr>
          <w:rFonts w:asciiTheme="minorHAnsi" w:hAnsiTheme="minorHAnsi" w:cstheme="minorHAnsi"/>
          <w:kern w:val="1"/>
          <w:lang w:eastAsia="pl-PL"/>
        </w:rPr>
        <w:t>analizowanych danych, w</w:t>
      </w:r>
      <w:r w:rsidRPr="004A3379">
        <w:rPr>
          <w:rFonts w:asciiTheme="minorHAnsi" w:hAnsiTheme="minorHAnsi" w:cstheme="minorHAnsi"/>
          <w:kern w:val="1"/>
          <w:lang w:eastAsia="pl-PL"/>
        </w:rPr>
        <w:t xml:space="preserve"> przypadku osób bezrobotnych bez kwalifikacji zawodowych pochodzących z terenu gminy Adamów najwięcej zamieszkiwało w</w:t>
      </w:r>
      <w:r w:rsidR="00434BFC">
        <w:rPr>
          <w:rFonts w:asciiTheme="minorHAnsi" w:hAnsiTheme="minorHAnsi" w:cstheme="minorHAnsi"/>
          <w:kern w:val="1"/>
          <w:lang w:eastAsia="pl-PL"/>
        </w:rPr>
        <w:t> </w:t>
      </w:r>
      <w:r w:rsidRPr="004A3379">
        <w:rPr>
          <w:rFonts w:asciiTheme="minorHAnsi" w:hAnsiTheme="minorHAnsi" w:cstheme="minorHAnsi"/>
          <w:kern w:val="1"/>
          <w:lang w:eastAsia="pl-PL"/>
        </w:rPr>
        <w:t>latach 2017-2021 jednostk</w:t>
      </w:r>
      <w:r>
        <w:rPr>
          <w:rFonts w:asciiTheme="minorHAnsi" w:hAnsiTheme="minorHAnsi" w:cstheme="minorHAnsi"/>
          <w:kern w:val="1"/>
          <w:lang w:eastAsia="pl-PL"/>
        </w:rPr>
        <w:t>i: Adamów II</w:t>
      </w:r>
      <w:r w:rsidR="00087B4E">
        <w:rPr>
          <w:rFonts w:asciiTheme="minorHAnsi" w:hAnsiTheme="minorHAnsi" w:cstheme="minorHAnsi"/>
          <w:kern w:val="1"/>
          <w:lang w:eastAsia="pl-PL"/>
        </w:rPr>
        <w:t>,</w:t>
      </w:r>
      <w:r>
        <w:rPr>
          <w:rFonts w:asciiTheme="minorHAnsi" w:hAnsiTheme="minorHAnsi" w:cstheme="minorHAnsi"/>
          <w:kern w:val="1"/>
          <w:lang w:eastAsia="pl-PL"/>
        </w:rPr>
        <w:t xml:space="preserve"> Adamów I oraz Zakępie</w:t>
      </w:r>
      <w:r w:rsidR="00087B4E">
        <w:rPr>
          <w:rFonts w:asciiTheme="minorHAnsi" w:hAnsiTheme="minorHAnsi" w:cstheme="minorHAnsi"/>
          <w:kern w:val="1"/>
          <w:lang w:eastAsia="pl-PL"/>
        </w:rPr>
        <w:t>.</w:t>
      </w:r>
      <w:r>
        <w:rPr>
          <w:rFonts w:asciiTheme="minorHAnsi" w:hAnsiTheme="minorHAnsi" w:cstheme="minorHAnsi"/>
          <w:kern w:val="1"/>
          <w:lang w:eastAsia="pl-PL"/>
        </w:rPr>
        <w:t xml:space="preserve"> </w:t>
      </w:r>
      <w:r w:rsidRPr="004A3379">
        <w:rPr>
          <w:rFonts w:asciiTheme="minorHAnsi" w:hAnsiTheme="minorHAnsi" w:cstheme="minorHAnsi"/>
          <w:kern w:val="1"/>
          <w:lang w:eastAsia="pl-PL"/>
        </w:rPr>
        <w:t>W </w:t>
      </w:r>
      <w:r>
        <w:rPr>
          <w:rFonts w:asciiTheme="minorHAnsi" w:hAnsiTheme="minorHAnsi" w:cstheme="minorHAnsi"/>
          <w:kern w:val="1"/>
          <w:lang w:eastAsia="pl-PL"/>
        </w:rPr>
        <w:t>Helenowie</w:t>
      </w:r>
      <w:r w:rsidRPr="004A3379">
        <w:rPr>
          <w:rFonts w:asciiTheme="minorHAnsi" w:hAnsiTheme="minorHAnsi" w:cstheme="minorHAnsi"/>
          <w:kern w:val="1"/>
          <w:lang w:eastAsia="pl-PL"/>
        </w:rPr>
        <w:t xml:space="preserve"> w badanym okresie nie odnotowano ani jednej osoby bezrobotnej bez kwalifikacji zawodowych. </w:t>
      </w:r>
    </w:p>
    <w:p w14:paraId="7DDE7C40" w14:textId="77777777" w:rsidR="005A3F2F" w:rsidRPr="004A3379" w:rsidRDefault="00434BFC"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12</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bezrobotnych bez kwalifikacji zawodowych z terenu gminy Adamów w latach 2017-2021 wg jednostek referencyjnych</w:t>
      </w:r>
    </w:p>
    <w:tbl>
      <w:tblPr>
        <w:tblStyle w:val="Tabelasiatki5ciemnaakcent21"/>
        <w:tblW w:w="0" w:type="auto"/>
        <w:tblLook w:val="04A0" w:firstRow="1" w:lastRow="0" w:firstColumn="1" w:lastColumn="0" w:noHBand="0" w:noVBand="1"/>
      </w:tblPr>
      <w:tblGrid>
        <w:gridCol w:w="2547"/>
        <w:gridCol w:w="1393"/>
        <w:gridCol w:w="1351"/>
        <w:gridCol w:w="1351"/>
        <w:gridCol w:w="1351"/>
        <w:gridCol w:w="1351"/>
      </w:tblGrid>
      <w:tr w:rsidR="005A3F2F" w:rsidRPr="00434BFC" w14:paraId="62B63A9A" w14:textId="77777777" w:rsidTr="00434BFC">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547" w:type="dxa"/>
            <w:vMerge w:val="restart"/>
            <w:tcBorders>
              <w:right w:val="single" w:sz="4" w:space="0" w:color="FFFFFF"/>
            </w:tcBorders>
            <w:noWrap/>
            <w:vAlign w:val="center"/>
            <w:hideMark/>
          </w:tcPr>
          <w:p w14:paraId="5B51A39A" w14:textId="77777777" w:rsidR="005A3F2F" w:rsidRPr="006A1D5F" w:rsidRDefault="005A3F2F" w:rsidP="005A7CCC">
            <w:pPr>
              <w:suppressAutoHyphens w:val="0"/>
              <w:jc w:val="center"/>
              <w:rPr>
                <w:rFonts w:ascii="Calibri" w:eastAsia="Times New Roman" w:hAnsi="Calibri" w:cs="Calibri"/>
                <w:color w:val="auto"/>
                <w:kern w:val="0"/>
                <w:sz w:val="20"/>
                <w:szCs w:val="20"/>
                <w:lang w:eastAsia="pl-PL" w:bidi="ar-SA"/>
              </w:rPr>
            </w:pPr>
            <w:r w:rsidRPr="006A1D5F">
              <w:rPr>
                <w:rFonts w:ascii="Calibri" w:eastAsia="Times New Roman" w:hAnsi="Calibri" w:cs="Calibri"/>
                <w:color w:val="auto"/>
                <w:kern w:val="0"/>
                <w:sz w:val="20"/>
                <w:szCs w:val="20"/>
                <w:lang w:eastAsia="pl-PL" w:bidi="ar-SA"/>
              </w:rPr>
              <w:t>SOŁECTWO</w:t>
            </w:r>
          </w:p>
        </w:tc>
        <w:tc>
          <w:tcPr>
            <w:tcW w:w="6797" w:type="dxa"/>
            <w:gridSpan w:val="5"/>
            <w:tcBorders>
              <w:left w:val="single" w:sz="4" w:space="0" w:color="FFFFFF"/>
            </w:tcBorders>
            <w:noWrap/>
            <w:vAlign w:val="center"/>
            <w:hideMark/>
          </w:tcPr>
          <w:p w14:paraId="65FE2AA0" w14:textId="77777777" w:rsidR="005A3F2F" w:rsidRPr="006A1D5F"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 w:val="20"/>
                <w:szCs w:val="20"/>
                <w:lang w:eastAsia="pl-PL" w:bidi="ar-SA"/>
              </w:rPr>
            </w:pPr>
            <w:r w:rsidRPr="006A1D5F">
              <w:rPr>
                <w:rFonts w:ascii="Calibri" w:eastAsia="Times New Roman" w:hAnsi="Calibri" w:cs="Calibri"/>
                <w:color w:val="auto"/>
                <w:kern w:val="0"/>
                <w:sz w:val="20"/>
                <w:szCs w:val="20"/>
                <w:lang w:eastAsia="pl-PL" w:bidi="ar-SA"/>
              </w:rPr>
              <w:t>Liczba osób  bezrobotnych zarejestrowanych w PUP bez kwalifikacji zawodowych</w:t>
            </w:r>
          </w:p>
        </w:tc>
      </w:tr>
      <w:tr w:rsidR="005A3F2F" w:rsidRPr="00434BFC" w14:paraId="113FE04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vMerge/>
            <w:tcBorders>
              <w:right w:val="single" w:sz="4" w:space="0" w:color="FFFFFF"/>
            </w:tcBorders>
            <w:noWrap/>
            <w:hideMark/>
          </w:tcPr>
          <w:p w14:paraId="03F3172A"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p>
        </w:tc>
        <w:tc>
          <w:tcPr>
            <w:tcW w:w="641" w:type="dxa"/>
            <w:tcBorders>
              <w:left w:val="single" w:sz="4" w:space="0" w:color="FFFFFF"/>
            </w:tcBorders>
            <w:noWrap/>
            <w:vAlign w:val="center"/>
            <w:hideMark/>
          </w:tcPr>
          <w:p w14:paraId="1FCC6B58"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2017</w:t>
            </w:r>
          </w:p>
        </w:tc>
        <w:tc>
          <w:tcPr>
            <w:tcW w:w="0" w:type="auto"/>
            <w:noWrap/>
            <w:vAlign w:val="center"/>
            <w:hideMark/>
          </w:tcPr>
          <w:p w14:paraId="003ED495"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2018</w:t>
            </w:r>
          </w:p>
        </w:tc>
        <w:tc>
          <w:tcPr>
            <w:tcW w:w="0" w:type="auto"/>
            <w:noWrap/>
            <w:vAlign w:val="center"/>
            <w:hideMark/>
          </w:tcPr>
          <w:p w14:paraId="056E01C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2019</w:t>
            </w:r>
          </w:p>
        </w:tc>
        <w:tc>
          <w:tcPr>
            <w:tcW w:w="0" w:type="auto"/>
            <w:noWrap/>
            <w:vAlign w:val="center"/>
            <w:hideMark/>
          </w:tcPr>
          <w:p w14:paraId="68477BEC"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2020</w:t>
            </w:r>
          </w:p>
        </w:tc>
        <w:tc>
          <w:tcPr>
            <w:tcW w:w="0" w:type="auto"/>
            <w:noWrap/>
            <w:vAlign w:val="center"/>
            <w:hideMark/>
          </w:tcPr>
          <w:p w14:paraId="1969F745"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2021</w:t>
            </w:r>
          </w:p>
        </w:tc>
      </w:tr>
      <w:tr w:rsidR="005A3F2F" w:rsidRPr="00434BFC" w14:paraId="277D6C5C"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5A8C68FF"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Adamów I</w:t>
            </w:r>
          </w:p>
        </w:tc>
        <w:tc>
          <w:tcPr>
            <w:tcW w:w="641" w:type="dxa"/>
            <w:noWrap/>
            <w:vAlign w:val="center"/>
            <w:hideMark/>
          </w:tcPr>
          <w:p w14:paraId="57A4F0F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5</w:t>
            </w:r>
          </w:p>
        </w:tc>
        <w:tc>
          <w:tcPr>
            <w:tcW w:w="0" w:type="auto"/>
            <w:noWrap/>
            <w:vAlign w:val="center"/>
            <w:hideMark/>
          </w:tcPr>
          <w:p w14:paraId="6DBD87B3"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5</w:t>
            </w:r>
          </w:p>
        </w:tc>
        <w:tc>
          <w:tcPr>
            <w:tcW w:w="0" w:type="auto"/>
            <w:noWrap/>
            <w:vAlign w:val="center"/>
            <w:hideMark/>
          </w:tcPr>
          <w:p w14:paraId="1B0BD8E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308D384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8</w:t>
            </w:r>
          </w:p>
        </w:tc>
        <w:tc>
          <w:tcPr>
            <w:tcW w:w="0" w:type="auto"/>
            <w:noWrap/>
            <w:vAlign w:val="center"/>
            <w:hideMark/>
          </w:tcPr>
          <w:p w14:paraId="34B539F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6</w:t>
            </w:r>
          </w:p>
        </w:tc>
      </w:tr>
      <w:tr w:rsidR="005A3F2F" w:rsidRPr="00434BFC" w14:paraId="793DC29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1B2BEAC"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Adamów II</w:t>
            </w:r>
          </w:p>
        </w:tc>
        <w:tc>
          <w:tcPr>
            <w:tcW w:w="641" w:type="dxa"/>
            <w:noWrap/>
            <w:vAlign w:val="center"/>
            <w:hideMark/>
          </w:tcPr>
          <w:p w14:paraId="11497746"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4A71610A"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8</w:t>
            </w:r>
          </w:p>
        </w:tc>
        <w:tc>
          <w:tcPr>
            <w:tcW w:w="0" w:type="auto"/>
            <w:noWrap/>
            <w:vAlign w:val="center"/>
            <w:hideMark/>
          </w:tcPr>
          <w:p w14:paraId="7AA4A7B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19C293E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5</w:t>
            </w:r>
          </w:p>
        </w:tc>
        <w:tc>
          <w:tcPr>
            <w:tcW w:w="0" w:type="auto"/>
            <w:noWrap/>
            <w:vAlign w:val="center"/>
            <w:hideMark/>
          </w:tcPr>
          <w:p w14:paraId="58B029B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7</w:t>
            </w:r>
          </w:p>
        </w:tc>
      </w:tr>
      <w:tr w:rsidR="005A3F2F" w:rsidRPr="00434BFC" w14:paraId="3C5A17C9"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515F555A"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Budziska</w:t>
            </w:r>
          </w:p>
        </w:tc>
        <w:tc>
          <w:tcPr>
            <w:tcW w:w="641" w:type="dxa"/>
            <w:noWrap/>
            <w:vAlign w:val="center"/>
            <w:hideMark/>
          </w:tcPr>
          <w:p w14:paraId="515A3B94"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0DAC8D7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2FBBA28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4C57443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4AE13279"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r>
      <w:tr w:rsidR="005A3F2F" w:rsidRPr="00434BFC" w14:paraId="5C8BEA8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74F4CF7"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Dąbrówka</w:t>
            </w:r>
          </w:p>
        </w:tc>
        <w:tc>
          <w:tcPr>
            <w:tcW w:w="641" w:type="dxa"/>
            <w:noWrap/>
            <w:vAlign w:val="center"/>
            <w:hideMark/>
          </w:tcPr>
          <w:p w14:paraId="68487C7D"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3FDCC2A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1324EC3F"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0A87E35D"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1A2A1C49"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r>
      <w:tr w:rsidR="005A3F2F" w:rsidRPr="00434BFC" w14:paraId="3F65EFF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7EB0CD86"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Ferdynandów</w:t>
            </w:r>
          </w:p>
        </w:tc>
        <w:tc>
          <w:tcPr>
            <w:tcW w:w="641" w:type="dxa"/>
            <w:noWrap/>
            <w:vAlign w:val="center"/>
            <w:hideMark/>
          </w:tcPr>
          <w:p w14:paraId="5FC98C62"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521B6B6F"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00F56761"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618BB6D9"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47F28F08"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r>
      <w:tr w:rsidR="005A3F2F" w:rsidRPr="00434BFC" w14:paraId="1FCE924D"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44B28F59"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Gułów</w:t>
            </w:r>
          </w:p>
        </w:tc>
        <w:tc>
          <w:tcPr>
            <w:tcW w:w="641" w:type="dxa"/>
            <w:noWrap/>
            <w:vAlign w:val="center"/>
            <w:hideMark/>
          </w:tcPr>
          <w:p w14:paraId="113215E9"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497F578C"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354E6FC6"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1D22D79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5CB4D14E"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r>
      <w:tr w:rsidR="005A3F2F" w:rsidRPr="00434BFC" w14:paraId="22E9FDA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52CF5C34"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Helenów</w:t>
            </w:r>
          </w:p>
        </w:tc>
        <w:tc>
          <w:tcPr>
            <w:tcW w:w="641" w:type="dxa"/>
            <w:noWrap/>
            <w:vAlign w:val="center"/>
            <w:hideMark/>
          </w:tcPr>
          <w:p w14:paraId="7811149F"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425120E1"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3D67412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3D3BB18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3616C75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r>
      <w:tr w:rsidR="005A3F2F" w:rsidRPr="00434BFC" w14:paraId="159E6DD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05B55148"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Hordzieżka</w:t>
            </w:r>
          </w:p>
        </w:tc>
        <w:tc>
          <w:tcPr>
            <w:tcW w:w="641" w:type="dxa"/>
            <w:noWrap/>
            <w:vAlign w:val="center"/>
            <w:hideMark/>
          </w:tcPr>
          <w:p w14:paraId="17FBE790"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35EF3FD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36706A8E"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11B4887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55E38CD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5</w:t>
            </w:r>
          </w:p>
        </w:tc>
      </w:tr>
      <w:tr w:rsidR="005A3F2F" w:rsidRPr="00434BFC" w14:paraId="0A53252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79E7CBBB"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Kalinowy Dół</w:t>
            </w:r>
          </w:p>
        </w:tc>
        <w:tc>
          <w:tcPr>
            <w:tcW w:w="641" w:type="dxa"/>
            <w:noWrap/>
            <w:vAlign w:val="center"/>
            <w:hideMark/>
          </w:tcPr>
          <w:p w14:paraId="4C7FB8D9"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5AE336AB"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59B53628"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17EB75EC"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3F17ACF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r>
      <w:tr w:rsidR="005A3F2F" w:rsidRPr="00434BFC" w14:paraId="578DBE3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2C3E23D"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Konorzatka</w:t>
            </w:r>
          </w:p>
        </w:tc>
        <w:tc>
          <w:tcPr>
            <w:tcW w:w="641" w:type="dxa"/>
            <w:noWrap/>
            <w:vAlign w:val="center"/>
            <w:hideMark/>
          </w:tcPr>
          <w:p w14:paraId="1FCB1F0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4E72BD8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22DD4699"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1DEA26AA"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3AD9FB62"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r>
      <w:tr w:rsidR="005A3F2F" w:rsidRPr="00434BFC" w14:paraId="36F6BF5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73C6EEC3"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Lipiny</w:t>
            </w:r>
          </w:p>
        </w:tc>
        <w:tc>
          <w:tcPr>
            <w:tcW w:w="641" w:type="dxa"/>
            <w:noWrap/>
            <w:vAlign w:val="center"/>
            <w:hideMark/>
          </w:tcPr>
          <w:p w14:paraId="31C2A42E"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13213D93"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7D43E11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301FA532"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491147A7"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r>
      <w:tr w:rsidR="005A3F2F" w:rsidRPr="00434BFC" w14:paraId="41563DA3"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31829A1"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Sobiska</w:t>
            </w:r>
          </w:p>
        </w:tc>
        <w:tc>
          <w:tcPr>
            <w:tcW w:w="641" w:type="dxa"/>
            <w:noWrap/>
            <w:vAlign w:val="center"/>
            <w:hideMark/>
          </w:tcPr>
          <w:p w14:paraId="4101CCF8"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7D212ADE"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7C76929C"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6BE37690"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104850F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r>
      <w:tr w:rsidR="005A3F2F" w:rsidRPr="00434BFC" w14:paraId="2EE21AD4"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24877B5F"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Turzystwo</w:t>
            </w:r>
          </w:p>
        </w:tc>
        <w:tc>
          <w:tcPr>
            <w:tcW w:w="641" w:type="dxa"/>
            <w:noWrap/>
            <w:vAlign w:val="center"/>
            <w:hideMark/>
          </w:tcPr>
          <w:p w14:paraId="7C94A73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6DE0535B"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51EAAA7E"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329B74EC"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10E150B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r>
      <w:tr w:rsidR="005A3F2F" w:rsidRPr="00434BFC" w14:paraId="07863B44"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32C0026"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Władysławów</w:t>
            </w:r>
          </w:p>
        </w:tc>
        <w:tc>
          <w:tcPr>
            <w:tcW w:w="641" w:type="dxa"/>
            <w:noWrap/>
            <w:vAlign w:val="center"/>
            <w:hideMark/>
          </w:tcPr>
          <w:p w14:paraId="3A0E7012"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56EE3A3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0C3BCAAA"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6CDA933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184E1B9E"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r>
      <w:tr w:rsidR="005A3F2F" w:rsidRPr="00434BFC" w14:paraId="4206E71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439C6264"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Wola Gułowska</w:t>
            </w:r>
          </w:p>
        </w:tc>
        <w:tc>
          <w:tcPr>
            <w:tcW w:w="641" w:type="dxa"/>
            <w:noWrap/>
            <w:vAlign w:val="center"/>
            <w:hideMark/>
          </w:tcPr>
          <w:p w14:paraId="61776321"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3C22C9CC"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1DA464A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46B68129"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4</w:t>
            </w:r>
          </w:p>
        </w:tc>
        <w:tc>
          <w:tcPr>
            <w:tcW w:w="0" w:type="auto"/>
            <w:noWrap/>
            <w:vAlign w:val="center"/>
            <w:hideMark/>
          </w:tcPr>
          <w:p w14:paraId="6285CC99"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r>
      <w:tr w:rsidR="005A3F2F" w:rsidRPr="00434BFC" w14:paraId="44AF427F"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DDC5192"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Zakępie</w:t>
            </w:r>
          </w:p>
        </w:tc>
        <w:tc>
          <w:tcPr>
            <w:tcW w:w="641" w:type="dxa"/>
            <w:noWrap/>
            <w:vAlign w:val="center"/>
            <w:hideMark/>
          </w:tcPr>
          <w:p w14:paraId="28321D51"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8</w:t>
            </w:r>
          </w:p>
        </w:tc>
        <w:tc>
          <w:tcPr>
            <w:tcW w:w="0" w:type="auto"/>
            <w:noWrap/>
            <w:vAlign w:val="center"/>
            <w:hideMark/>
          </w:tcPr>
          <w:p w14:paraId="259B66A6"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2</w:t>
            </w:r>
          </w:p>
        </w:tc>
        <w:tc>
          <w:tcPr>
            <w:tcW w:w="0" w:type="auto"/>
            <w:noWrap/>
            <w:vAlign w:val="center"/>
            <w:hideMark/>
          </w:tcPr>
          <w:p w14:paraId="55BDA6F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6</w:t>
            </w:r>
          </w:p>
        </w:tc>
        <w:tc>
          <w:tcPr>
            <w:tcW w:w="0" w:type="auto"/>
            <w:noWrap/>
            <w:vAlign w:val="center"/>
            <w:hideMark/>
          </w:tcPr>
          <w:p w14:paraId="67BA9E67"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7</w:t>
            </w:r>
          </w:p>
        </w:tc>
        <w:tc>
          <w:tcPr>
            <w:tcW w:w="0" w:type="auto"/>
            <w:noWrap/>
            <w:vAlign w:val="center"/>
            <w:hideMark/>
          </w:tcPr>
          <w:p w14:paraId="7D5BC55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5</w:t>
            </w:r>
          </w:p>
        </w:tc>
      </w:tr>
      <w:tr w:rsidR="005A3F2F" w:rsidRPr="00434BFC" w14:paraId="1AA73B7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296E785"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Żurawiec</w:t>
            </w:r>
          </w:p>
        </w:tc>
        <w:tc>
          <w:tcPr>
            <w:tcW w:w="641" w:type="dxa"/>
            <w:noWrap/>
            <w:vAlign w:val="center"/>
            <w:hideMark/>
          </w:tcPr>
          <w:p w14:paraId="423C8393"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c>
          <w:tcPr>
            <w:tcW w:w="0" w:type="auto"/>
            <w:noWrap/>
            <w:vAlign w:val="center"/>
            <w:hideMark/>
          </w:tcPr>
          <w:p w14:paraId="26908954"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3</w:t>
            </w:r>
          </w:p>
        </w:tc>
        <w:tc>
          <w:tcPr>
            <w:tcW w:w="0" w:type="auto"/>
            <w:noWrap/>
            <w:vAlign w:val="center"/>
            <w:hideMark/>
          </w:tcPr>
          <w:p w14:paraId="11F116B6"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69010A9F"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0</w:t>
            </w:r>
          </w:p>
        </w:tc>
        <w:tc>
          <w:tcPr>
            <w:tcW w:w="0" w:type="auto"/>
            <w:noWrap/>
            <w:vAlign w:val="center"/>
            <w:hideMark/>
          </w:tcPr>
          <w:p w14:paraId="6801730A" w14:textId="77777777" w:rsidR="005A3F2F" w:rsidRPr="00434BFC"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1</w:t>
            </w:r>
          </w:p>
        </w:tc>
      </w:tr>
      <w:tr w:rsidR="005A3F2F" w:rsidRPr="00434BFC" w14:paraId="367CC48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CA06513" w14:textId="77777777" w:rsidR="005A3F2F" w:rsidRPr="00434BFC" w:rsidRDefault="005A3F2F" w:rsidP="005A7CCC">
            <w:pPr>
              <w:suppressAutoHyphens w:val="0"/>
              <w:rPr>
                <w:rFonts w:ascii="Calibri" w:eastAsia="Times New Roman" w:hAnsi="Calibri" w:cs="Calibri"/>
                <w:color w:val="000000"/>
                <w:kern w:val="0"/>
                <w:sz w:val="20"/>
                <w:szCs w:val="20"/>
                <w:lang w:eastAsia="pl-PL" w:bidi="ar-SA"/>
              </w:rPr>
            </w:pPr>
            <w:r w:rsidRPr="00434BFC">
              <w:rPr>
                <w:rFonts w:ascii="Calibri" w:eastAsia="Times New Roman" w:hAnsi="Calibri" w:cs="Calibri"/>
                <w:color w:val="000000"/>
                <w:kern w:val="0"/>
                <w:sz w:val="20"/>
                <w:szCs w:val="20"/>
                <w:lang w:eastAsia="pl-PL" w:bidi="ar-SA"/>
              </w:rPr>
              <w:t>SUMA</w:t>
            </w:r>
          </w:p>
        </w:tc>
        <w:tc>
          <w:tcPr>
            <w:tcW w:w="641" w:type="dxa"/>
            <w:noWrap/>
            <w:vAlign w:val="center"/>
            <w:hideMark/>
          </w:tcPr>
          <w:p w14:paraId="50524984"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39</w:t>
            </w:r>
          </w:p>
        </w:tc>
        <w:tc>
          <w:tcPr>
            <w:tcW w:w="0" w:type="auto"/>
            <w:noWrap/>
            <w:vAlign w:val="center"/>
            <w:hideMark/>
          </w:tcPr>
          <w:p w14:paraId="7FDB2EF5"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32</w:t>
            </w:r>
          </w:p>
        </w:tc>
        <w:tc>
          <w:tcPr>
            <w:tcW w:w="0" w:type="auto"/>
            <w:noWrap/>
            <w:vAlign w:val="center"/>
            <w:hideMark/>
          </w:tcPr>
          <w:p w14:paraId="16A55D53"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37</w:t>
            </w:r>
          </w:p>
        </w:tc>
        <w:tc>
          <w:tcPr>
            <w:tcW w:w="0" w:type="auto"/>
            <w:noWrap/>
            <w:vAlign w:val="center"/>
            <w:hideMark/>
          </w:tcPr>
          <w:p w14:paraId="60F9F76B"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39</w:t>
            </w:r>
          </w:p>
        </w:tc>
        <w:tc>
          <w:tcPr>
            <w:tcW w:w="0" w:type="auto"/>
            <w:noWrap/>
            <w:vAlign w:val="center"/>
            <w:hideMark/>
          </w:tcPr>
          <w:p w14:paraId="70959B89" w14:textId="77777777" w:rsidR="005A3F2F" w:rsidRPr="00434BFC"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34BFC">
              <w:rPr>
                <w:rFonts w:ascii="Calibri" w:eastAsia="Times New Roman" w:hAnsi="Calibri" w:cs="Calibri"/>
                <w:b/>
                <w:bCs/>
                <w:color w:val="000000"/>
                <w:kern w:val="0"/>
                <w:sz w:val="20"/>
                <w:szCs w:val="20"/>
                <w:lang w:eastAsia="pl-PL" w:bidi="ar-SA"/>
              </w:rPr>
              <w:t>36</w:t>
            </w:r>
          </w:p>
        </w:tc>
      </w:tr>
    </w:tbl>
    <w:p w14:paraId="6B8CC004" w14:textId="77777777" w:rsidR="005A3F2F" w:rsidRPr="004A3379" w:rsidRDefault="005A3F2F" w:rsidP="005A3F2F">
      <w:pPr>
        <w:spacing w:after="720" w:line="360" w:lineRule="auto"/>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11AF4A26" w14:textId="77777777" w:rsidR="005A3F2F" w:rsidRPr="004A3379" w:rsidRDefault="005A3F2F" w:rsidP="005A3F2F">
      <w:pPr>
        <w:spacing w:after="720" w:line="360" w:lineRule="auto"/>
        <w:ind w:firstLine="408"/>
        <w:contextualSpacing/>
        <w:jc w:val="both"/>
        <w:rPr>
          <w:rFonts w:asciiTheme="minorHAnsi" w:hAnsiTheme="minorHAnsi" w:cstheme="minorHAnsi"/>
          <w:sz w:val="18"/>
          <w:szCs w:val="18"/>
        </w:rPr>
      </w:pPr>
      <w:r w:rsidRPr="004A3379">
        <w:rPr>
          <w:rFonts w:asciiTheme="minorHAnsi" w:hAnsiTheme="minorHAnsi" w:cstheme="minorHAnsi"/>
          <w:kern w:val="1"/>
          <w:lang w:eastAsia="pl-PL"/>
        </w:rPr>
        <w:t xml:space="preserve">W trakcie prowadzonych badań przeanalizowano poszczególne grupy bezrobotnych mieszkańców w ramach wyodrębnionych jednostek analitycznych przy uwzględnieniu ich potencjału ludnościowego. Ze względu na specyfikę analizowanego zagadnienia dokonano </w:t>
      </w:r>
      <w:r w:rsidRPr="004A3379">
        <w:rPr>
          <w:rFonts w:asciiTheme="minorHAnsi" w:hAnsiTheme="minorHAnsi" w:cstheme="minorHAnsi"/>
          <w:kern w:val="1"/>
          <w:lang w:eastAsia="pl-PL"/>
        </w:rPr>
        <w:lastRenderedPageBreak/>
        <w:t>porównania w stosunku do grupy mieszkańców zaliczanych do osób w wieku produkcyjnym (tj. kobiety w wieku 18-54 oraz mężczyźni w wieku 18-64). Podkreślenia wymaga fakt, iż analiza zjawiska bezrobocia za sprawą wyłącznie jednego wskaźnika obrazującego udział zarejestrowanych bezrobotnych wśród mieszkańców w wieku produkcyjnym byłaby niewystarczająca. Ze względu na fakt, że zjawisko bezrobocia jest dość zróżnicowane wewnętrznie, przydatność ww. wskaźnika bywa niejednokrotnie ograniczona. Nie pozwala on bowiem na odpowiednio precyzyjną identyfikację obszarów szczególnie dotkniętych pewnymi specyficznymi typami bezrobocia i wskazanie, gdzie bezrobocie ma charakter incydentalny (tj. krótkookresowy) czy ciągły. Dopiero korelacja różnych wskaźników (dotyczących m.in. okresu bezrobocia czy ich kwalifikacji zawodowych) pozwala na zdiagnozowanie problemów w sposób bardziej precyzyjny.</w:t>
      </w:r>
    </w:p>
    <w:p w14:paraId="0CBC4E7A" w14:textId="77777777" w:rsidR="005A3F2F" w:rsidRPr="004A3379" w:rsidRDefault="005A3F2F" w:rsidP="005A3F2F">
      <w:pPr>
        <w:spacing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W związku z tym, że zjawisko bezrobocia jest niezwykle istotne, przy dokonywaniu oceny analizę przeprowadzono w ramach wyznaczonych jednostek referencyjnych w oparciu o następujące wskaźniki:</w:t>
      </w:r>
    </w:p>
    <w:p w14:paraId="2F1B5A6A" w14:textId="77777777" w:rsidR="005A3F2F" w:rsidRPr="004A3379" w:rsidRDefault="00576329" w:rsidP="005A3F2F">
      <w:pPr>
        <w:pStyle w:val="Akapitzlist"/>
        <w:numPr>
          <w:ilvl w:val="0"/>
          <w:numId w:val="22"/>
        </w:numPr>
        <w:tabs>
          <w:tab w:val="num" w:pos="360"/>
        </w:tabs>
        <w:spacing w:line="360" w:lineRule="auto"/>
        <w:ind w:left="284"/>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5A3F2F" w:rsidRPr="004A3379">
        <w:rPr>
          <w:rFonts w:asciiTheme="minorHAnsi" w:hAnsiTheme="minorHAnsi" w:cstheme="minorHAnsi"/>
          <w:kern w:val="1"/>
          <w:sz w:val="24"/>
          <w:szCs w:val="24"/>
          <w:lang w:eastAsia="pl-PL"/>
        </w:rPr>
        <w:t>iczba osób bezrobotnych przypadająca na 100 mieszkańców w wieku produkcyjnym w 2021r.;</w:t>
      </w:r>
    </w:p>
    <w:p w14:paraId="476861E9" w14:textId="77777777" w:rsidR="005A3F2F" w:rsidRPr="004A3379" w:rsidRDefault="00576329" w:rsidP="005A3F2F">
      <w:pPr>
        <w:pStyle w:val="Akapitzlist"/>
        <w:numPr>
          <w:ilvl w:val="0"/>
          <w:numId w:val="22"/>
        </w:numPr>
        <w:tabs>
          <w:tab w:val="num" w:pos="360"/>
        </w:tabs>
        <w:spacing w:line="360" w:lineRule="auto"/>
        <w:ind w:left="284"/>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5A3F2F" w:rsidRPr="004A3379">
        <w:rPr>
          <w:rFonts w:asciiTheme="minorHAnsi" w:hAnsiTheme="minorHAnsi" w:cstheme="minorHAnsi"/>
          <w:kern w:val="1"/>
          <w:sz w:val="24"/>
          <w:szCs w:val="24"/>
          <w:lang w:eastAsia="pl-PL"/>
        </w:rPr>
        <w:t>iczba osób długotrwale bezrobotnych przypadająca na 100 mieszkańców w wieku produkcyjnym w 2021 r.;</w:t>
      </w:r>
    </w:p>
    <w:p w14:paraId="0A80F37A" w14:textId="77777777" w:rsidR="005A3F2F" w:rsidRPr="004A3379" w:rsidRDefault="00576329" w:rsidP="005A3F2F">
      <w:pPr>
        <w:pStyle w:val="Akapitzlist"/>
        <w:numPr>
          <w:ilvl w:val="0"/>
          <w:numId w:val="22"/>
        </w:numPr>
        <w:tabs>
          <w:tab w:val="num" w:pos="360"/>
        </w:tabs>
        <w:spacing w:after="0" w:line="360" w:lineRule="auto"/>
        <w:ind w:left="284" w:hanging="357"/>
        <w:contextualSpacing w:val="0"/>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5A3F2F" w:rsidRPr="004A3379">
        <w:rPr>
          <w:rFonts w:asciiTheme="minorHAnsi" w:hAnsiTheme="minorHAnsi" w:cstheme="minorHAnsi"/>
          <w:kern w:val="1"/>
          <w:sz w:val="24"/>
          <w:szCs w:val="24"/>
          <w:lang w:eastAsia="pl-PL"/>
        </w:rPr>
        <w:t>iczba osób bezrobotnych bez kwalifikacji zawodowych przypadająca na 100 mieszkańców w wieku produkcyjnym w 2021 r.</w:t>
      </w:r>
    </w:p>
    <w:p w14:paraId="10093BE8" w14:textId="77777777" w:rsidR="005A3F2F"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 zakresie pierwszego z analizowanych wskaźników dotyczącego liczby osób bezrobotnych na 100 mieszkańców w wieku produkcyjnym w 2021 r. średnia wartość wskaźnika dla gminy wyniosła</w:t>
      </w:r>
      <w:r>
        <w:rPr>
          <w:rFonts w:asciiTheme="minorHAnsi" w:hAnsiTheme="minorHAnsi" w:cstheme="minorHAnsi"/>
          <w:kern w:val="1"/>
          <w:lang w:eastAsia="pl-PL"/>
        </w:rPr>
        <w:t xml:space="preserve"> 2,94</w:t>
      </w:r>
      <w:r w:rsidRPr="004A3379">
        <w:rPr>
          <w:rFonts w:asciiTheme="minorHAnsi" w:hAnsiTheme="minorHAnsi" w:cstheme="minorHAnsi"/>
          <w:kern w:val="1"/>
          <w:lang w:eastAsia="pl-PL"/>
        </w:rPr>
        <w:t>. Wartość ww. wskaźnika została przekroczona w siedmiu jednostkach:</w:t>
      </w:r>
      <w:r>
        <w:rPr>
          <w:rFonts w:asciiTheme="minorHAnsi" w:hAnsiTheme="minorHAnsi" w:cstheme="minorHAnsi"/>
          <w:kern w:val="1"/>
          <w:lang w:eastAsia="pl-PL"/>
        </w:rPr>
        <w:t xml:space="preserve"> Budziska (3,91), Dąbrówka (4,81), Hordzieżka (4,09), Lipiny (3,73), Turzystwo (3,04), Zakępie (z najwyższą wartością wskaźnika 4,85) oraz Żurawiec (3,79)</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 dwóch sołectwach (Kalinowy Dół i</w:t>
      </w:r>
      <w:r w:rsidR="001447CE">
        <w:rPr>
          <w:rFonts w:asciiTheme="minorHAnsi" w:hAnsiTheme="minorHAnsi" w:cstheme="minorHAnsi"/>
          <w:kern w:val="1"/>
          <w:lang w:eastAsia="pl-PL"/>
        </w:rPr>
        <w:t> </w:t>
      </w:r>
      <w:r>
        <w:rPr>
          <w:rFonts w:asciiTheme="minorHAnsi" w:hAnsiTheme="minorHAnsi" w:cstheme="minorHAnsi"/>
          <w:kern w:val="1"/>
          <w:lang w:eastAsia="pl-PL"/>
        </w:rPr>
        <w:t>Władysławów) wskaźnik przyjął wartość 0. W pozostałych jednostkach znajduje się poniżej średniej dla gminy.</w:t>
      </w:r>
    </w:p>
    <w:p w14:paraId="4D4BE9AE" w14:textId="77777777" w:rsidR="005D26DE" w:rsidRDefault="005D26DE" w:rsidP="005A3F2F">
      <w:pPr>
        <w:spacing w:after="240" w:line="360" w:lineRule="auto"/>
        <w:ind w:firstLine="408"/>
        <w:jc w:val="both"/>
        <w:rPr>
          <w:rFonts w:asciiTheme="minorHAnsi" w:hAnsiTheme="minorHAnsi" w:cstheme="minorHAnsi"/>
          <w:kern w:val="1"/>
          <w:lang w:eastAsia="pl-PL"/>
        </w:rPr>
      </w:pPr>
    </w:p>
    <w:p w14:paraId="74508D1A" w14:textId="77777777" w:rsidR="005D26DE" w:rsidRDefault="005D26DE" w:rsidP="009A475E">
      <w:pPr>
        <w:spacing w:after="240" w:line="360" w:lineRule="auto"/>
        <w:jc w:val="both"/>
        <w:rPr>
          <w:rFonts w:asciiTheme="minorHAnsi" w:hAnsiTheme="minorHAnsi" w:cstheme="minorHAnsi"/>
          <w:kern w:val="1"/>
          <w:lang w:eastAsia="pl-PL"/>
        </w:rPr>
      </w:pPr>
    </w:p>
    <w:p w14:paraId="46BC6134" w14:textId="77777777" w:rsidR="00087B4E" w:rsidRDefault="00087B4E" w:rsidP="009A475E">
      <w:pPr>
        <w:spacing w:after="240" w:line="360" w:lineRule="auto"/>
        <w:jc w:val="both"/>
        <w:rPr>
          <w:rFonts w:asciiTheme="minorHAnsi" w:hAnsiTheme="minorHAnsi" w:cstheme="minorHAnsi"/>
          <w:kern w:val="1"/>
          <w:lang w:eastAsia="pl-PL"/>
        </w:rPr>
      </w:pPr>
    </w:p>
    <w:p w14:paraId="43E9DFB5" w14:textId="77777777" w:rsidR="00087B4E" w:rsidRPr="004A3379" w:rsidRDefault="00087B4E" w:rsidP="009A475E">
      <w:pPr>
        <w:spacing w:after="240" w:line="360" w:lineRule="auto"/>
        <w:jc w:val="both"/>
        <w:rPr>
          <w:rFonts w:asciiTheme="minorHAnsi" w:hAnsiTheme="minorHAnsi" w:cstheme="minorHAnsi"/>
          <w:kern w:val="1"/>
          <w:lang w:eastAsia="pl-PL"/>
        </w:rPr>
      </w:pPr>
    </w:p>
    <w:p w14:paraId="514216EE" w14:textId="77777777" w:rsidR="005A3F2F" w:rsidRPr="004A3379" w:rsidRDefault="001447CE" w:rsidP="005A3F2F">
      <w:pPr>
        <w:pStyle w:val="Legenda"/>
        <w:contextualSpacing/>
        <w:jc w:val="both"/>
        <w:rPr>
          <w:rFonts w:asciiTheme="minorHAnsi" w:hAnsiTheme="minorHAnsi" w:cstheme="minorHAnsi"/>
          <w:color w:val="auto"/>
          <w:kern w:val="1"/>
          <w:sz w:val="32"/>
          <w:szCs w:val="22"/>
          <w:lang w:eastAsia="pl-PL"/>
        </w:rPr>
      </w:pPr>
      <w:r w:rsidRPr="00590309">
        <w:rPr>
          <w:rFonts w:ascii="Calibri" w:hAnsi="Calibri" w:cs="Calibri"/>
          <w:color w:val="auto"/>
          <w:sz w:val="16"/>
          <w:szCs w:val="16"/>
        </w:rPr>
        <w:t xml:space="preserve">Wykres </w:t>
      </w:r>
      <w:r w:rsidR="00D63B2E" w:rsidRPr="00590309">
        <w:rPr>
          <w:rFonts w:ascii="Calibri" w:hAnsi="Calibri" w:cs="Calibri"/>
          <w:color w:val="auto"/>
          <w:sz w:val="16"/>
          <w:szCs w:val="16"/>
        </w:rPr>
        <w:fldChar w:fldCharType="begin"/>
      </w:r>
      <w:r w:rsidRPr="00590309">
        <w:rPr>
          <w:rFonts w:ascii="Calibri" w:hAnsi="Calibri" w:cs="Calibri"/>
          <w:color w:val="auto"/>
          <w:sz w:val="16"/>
          <w:szCs w:val="16"/>
        </w:rPr>
        <w:instrText xml:space="preserve"> SEQ Wykres \* ARABIC </w:instrText>
      </w:r>
      <w:r w:rsidR="00D63B2E" w:rsidRPr="00590309">
        <w:rPr>
          <w:rFonts w:ascii="Calibri" w:hAnsi="Calibri" w:cs="Calibri"/>
          <w:color w:val="auto"/>
          <w:sz w:val="16"/>
          <w:szCs w:val="16"/>
        </w:rPr>
        <w:fldChar w:fldCharType="separate"/>
      </w:r>
      <w:r w:rsidR="005A7CCC">
        <w:rPr>
          <w:rFonts w:ascii="Calibri" w:hAnsi="Calibri" w:cs="Calibri"/>
          <w:noProof/>
          <w:color w:val="auto"/>
          <w:sz w:val="16"/>
          <w:szCs w:val="16"/>
        </w:rPr>
        <w:t>12</w:t>
      </w:r>
      <w:r w:rsidR="00D63B2E" w:rsidRPr="00590309">
        <w:rPr>
          <w:rFonts w:ascii="Calibri" w:hAnsi="Calibri" w:cs="Calibri"/>
          <w:color w:val="auto"/>
          <w:sz w:val="16"/>
          <w:szCs w:val="16"/>
        </w:rPr>
        <w:fldChar w:fldCharType="end"/>
      </w:r>
      <w:r w:rsidR="005A3F2F" w:rsidRPr="00440ABB">
        <w:rPr>
          <w:rFonts w:asciiTheme="minorHAnsi" w:hAnsiTheme="minorHAnsi" w:cstheme="minorHAnsi"/>
          <w:b w:val="0"/>
          <w:color w:val="auto"/>
          <w:sz w:val="16"/>
          <w:szCs w:val="16"/>
        </w:rPr>
        <w:t xml:space="preserve">Wskaźnik delimitacyjny nr </w:t>
      </w:r>
      <w:r w:rsidR="00EB0683" w:rsidRPr="00440ABB">
        <w:rPr>
          <w:rFonts w:asciiTheme="minorHAnsi" w:hAnsiTheme="minorHAnsi" w:cstheme="minorHAnsi"/>
          <w:b w:val="0"/>
          <w:color w:val="auto"/>
          <w:sz w:val="16"/>
          <w:szCs w:val="16"/>
        </w:rPr>
        <w:t>5</w:t>
      </w:r>
      <w:r w:rsidR="005A3F2F" w:rsidRPr="00440ABB">
        <w:rPr>
          <w:rFonts w:asciiTheme="minorHAnsi" w:hAnsiTheme="minorHAnsi" w:cstheme="minorHAnsi"/>
          <w:b w:val="0"/>
          <w:color w:val="auto"/>
          <w:sz w:val="16"/>
          <w:szCs w:val="16"/>
        </w:rPr>
        <w:t xml:space="preserve"> - Liczba osób bezrobotnych przypadająca na 100 mieszkańców w wieku produkcyjnym w 2021 r</w:t>
      </w:r>
      <w:r w:rsidR="005A3F2F" w:rsidRPr="00440ABB">
        <w:rPr>
          <w:rFonts w:asciiTheme="minorHAnsi" w:hAnsiTheme="minorHAnsi" w:cstheme="minorHAnsi"/>
          <w:b w:val="0"/>
          <w:color w:val="auto"/>
          <w:sz w:val="20"/>
          <w:szCs w:val="20"/>
        </w:rPr>
        <w:t>.</w:t>
      </w:r>
    </w:p>
    <w:p w14:paraId="6F76854B" w14:textId="77777777" w:rsidR="005A3F2F" w:rsidRPr="004A3379" w:rsidRDefault="005A3F2F" w:rsidP="005A3F2F">
      <w:pPr>
        <w:rPr>
          <w:rFonts w:asciiTheme="minorHAnsi" w:hAnsiTheme="minorHAnsi" w:cstheme="minorHAnsi"/>
          <w:noProof/>
        </w:rPr>
      </w:pPr>
      <w:r>
        <w:rPr>
          <w:noProof/>
          <w:lang w:eastAsia="pl-PL" w:bidi="ar-SA"/>
        </w:rPr>
        <w:drawing>
          <wp:inline distT="0" distB="0" distL="0" distR="0" wp14:anchorId="2B5C72F0" wp14:editId="14B22141">
            <wp:extent cx="6012180" cy="3764280"/>
            <wp:effectExtent l="0" t="0" r="7620" b="7620"/>
            <wp:docPr id="24" name="Wykres 2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A566CEDB-2323-E53C-B74E-9AF0C693F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E49079" w14:textId="77777777" w:rsidR="005A3F2F" w:rsidRPr="004A3379" w:rsidRDefault="005A3F2F" w:rsidP="005A3F2F">
      <w:pPr>
        <w:spacing w:after="720" w:line="360" w:lineRule="auto"/>
        <w:contextualSpacing/>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4B87401B" w14:textId="77777777" w:rsidR="005A3F2F" w:rsidRPr="004A3379" w:rsidRDefault="005A3F2F" w:rsidP="005A3F2F">
      <w:pPr>
        <w:spacing w:after="720" w:line="360" w:lineRule="auto"/>
        <w:contextualSpacing/>
        <w:jc w:val="both"/>
        <w:rPr>
          <w:rFonts w:asciiTheme="minorHAnsi" w:hAnsiTheme="minorHAnsi" w:cstheme="minorHAnsi"/>
          <w:sz w:val="18"/>
          <w:szCs w:val="18"/>
        </w:rPr>
      </w:pPr>
    </w:p>
    <w:p w14:paraId="1EB336F5"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Kolejny ze wskaźników dotyczy kwestii długotrwałego (powyżej 12 m-cy) bezrobocia. Pozostawanie bez pracy to szczególnie trudny czas, nie tylko z uwagi na aspekt finansowy, ale także psychologiczny i społeczny. Im dłuższy jest ten okres, tym cięższy jest powrót i adaptacja do wymagań rynku pracy.  Przedłużenie okresu pozostawania bez stałych środków finansowych ogranicza w sposób znaczny możliwości włączenia się w życie społeczne. Brak dochodów, inna organizacja czasu wolnego, czy też większa dyspozycyjność wpływa na zwiększenie polaryzacji dwóch grup - bezrobotnych oraz pracujących. Osoby pozostające bez zatrudnienia  nie mogą aktywnie uczestniczyć w życiu społecznym. Odczuwają też niechęć i silną presję ze strony osób, które podejmują aktywnie pracę zawodową. Poza tym w ich otoczeniu zaczynają dominować inni bezrobotni, co dodatkowo zmniejsza szansę znalezienia pracy i powoduje izolację społeczną. Po pewnym okresie nieudanych prób znalezienia zatrudnienia następuje adaptacja do zaistniałej sytuacji. Uznaje się, ze po 12 m-cach bezskutecznych poszukiwań pracy następuje już tylko pogłębienie i stabilizacja negatywnych konsekwencji. Współistnieje postępujący proces dezaktywacji, obniżenia aktywności życiowej, pogarszających się problemów psychicznych (depresja, rezygnacja, apatia) i fizycznych. Konsekwencje przedłużającego się bezrobocia </w:t>
      </w:r>
      <w:r w:rsidRPr="004A3379">
        <w:rPr>
          <w:rFonts w:asciiTheme="minorHAnsi" w:hAnsiTheme="minorHAnsi" w:cstheme="minorHAnsi"/>
          <w:kern w:val="1"/>
          <w:lang w:eastAsia="pl-PL"/>
        </w:rPr>
        <w:lastRenderedPageBreak/>
        <w:t>prowadzą do kolejnych problemów i niepowodzeń w poszukiwaniu pracy, następuje osłabienie motywacji, zmniejszenie intensywności poszukiwań, a zarazem zwiększa się poczucie bezcelowości. W konsekwencji niepowodzenia osłabiają poczucie sprawstwa, co przyczynia się do zjawiska wyuczonej bezradności, które osłabia szukanie lub gotowość podjęcia zatrudnienia, aż w końcu prowadzi do akceptacji stanu bezrobocia.</w:t>
      </w:r>
    </w:p>
    <w:p w14:paraId="5C50251A" w14:textId="77777777" w:rsidR="005A3F2F" w:rsidRPr="005D26DE" w:rsidRDefault="005A3F2F" w:rsidP="005D26DE">
      <w:pPr>
        <w:spacing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Zgodnie z danymi udostępnionymi przez Powiatowy Urząd Pracy w </w:t>
      </w:r>
      <w:r>
        <w:rPr>
          <w:rFonts w:asciiTheme="minorHAnsi" w:hAnsiTheme="minorHAnsi" w:cstheme="minorHAnsi"/>
          <w:kern w:val="1"/>
          <w:lang w:eastAsia="pl-PL"/>
        </w:rPr>
        <w:t>Łukowie</w:t>
      </w:r>
      <w:r w:rsidRPr="004A3379">
        <w:rPr>
          <w:rFonts w:asciiTheme="minorHAnsi" w:hAnsiTheme="minorHAnsi" w:cstheme="minorHAnsi"/>
          <w:kern w:val="1"/>
          <w:lang w:eastAsia="pl-PL"/>
        </w:rPr>
        <w:t xml:space="preserve"> w 2021 r. liczba osób długotrwale bezrobotnych wynosiła </w:t>
      </w:r>
      <w:r>
        <w:rPr>
          <w:rFonts w:asciiTheme="minorHAnsi" w:hAnsiTheme="minorHAnsi" w:cstheme="minorHAnsi"/>
          <w:kern w:val="1"/>
          <w:lang w:eastAsia="pl-PL"/>
        </w:rPr>
        <w:t>50</w:t>
      </w:r>
      <w:r w:rsidRPr="004A3379">
        <w:rPr>
          <w:rFonts w:asciiTheme="minorHAnsi" w:hAnsiTheme="minorHAnsi" w:cstheme="minorHAnsi"/>
          <w:kern w:val="1"/>
          <w:lang w:eastAsia="pl-PL"/>
        </w:rPr>
        <w:t xml:space="preserve"> osób. W związku z tym, wartość wskaźnika obrazującego liczbę osób długotrwale bezrobotnych przypadająca na 100 mieszkańców w wieku produkcyjnym,  dla obszaru całej gminy, kształtuje się na poziomie </w:t>
      </w:r>
      <w:r>
        <w:rPr>
          <w:rFonts w:asciiTheme="minorHAnsi" w:hAnsiTheme="minorHAnsi" w:cstheme="minorHAnsi"/>
          <w:kern w:val="1"/>
          <w:lang w:eastAsia="pl-PL"/>
        </w:rPr>
        <w:t>1,49</w:t>
      </w:r>
      <w:r w:rsidRPr="004A3379">
        <w:rPr>
          <w:rFonts w:asciiTheme="minorHAnsi" w:hAnsiTheme="minorHAnsi" w:cstheme="minorHAnsi"/>
          <w:kern w:val="1"/>
          <w:lang w:eastAsia="pl-PL"/>
        </w:rPr>
        <w:t>. Wartość powyżej średniej dla gminy odnotowano w </w:t>
      </w:r>
      <w:r>
        <w:rPr>
          <w:rFonts w:asciiTheme="minorHAnsi" w:hAnsiTheme="minorHAnsi" w:cstheme="minorHAnsi"/>
          <w:kern w:val="1"/>
          <w:lang w:eastAsia="pl-PL"/>
        </w:rPr>
        <w:t>ośmiu</w:t>
      </w:r>
      <w:r w:rsidRPr="004A3379">
        <w:rPr>
          <w:rFonts w:asciiTheme="minorHAnsi" w:hAnsiTheme="minorHAnsi" w:cstheme="minorHAnsi"/>
          <w:kern w:val="1"/>
          <w:lang w:eastAsia="pl-PL"/>
        </w:rPr>
        <w:t xml:space="preserve"> obszarach referencyjnych:</w:t>
      </w:r>
      <w:r>
        <w:rPr>
          <w:rFonts w:asciiTheme="minorHAnsi" w:hAnsiTheme="minorHAnsi" w:cstheme="minorHAnsi"/>
          <w:kern w:val="1"/>
          <w:lang w:eastAsia="pl-PL"/>
        </w:rPr>
        <w:t xml:space="preserve"> Adamów II (1,72), Budziska (2,34), Dąbrówka (4,82), Ferdynandów (2,08), Gułów (1,79), Wola Gułowska (2,21) oraz Zakępie (2,20) i</w:t>
      </w:r>
      <w:r w:rsidR="00225A3A">
        <w:rPr>
          <w:rFonts w:asciiTheme="minorHAnsi" w:hAnsiTheme="minorHAnsi" w:cstheme="minorHAnsi"/>
          <w:kern w:val="1"/>
          <w:lang w:eastAsia="pl-PL"/>
        </w:rPr>
        <w:t> </w:t>
      </w:r>
      <w:r>
        <w:rPr>
          <w:rFonts w:asciiTheme="minorHAnsi" w:hAnsiTheme="minorHAnsi" w:cstheme="minorHAnsi"/>
          <w:kern w:val="1"/>
          <w:lang w:eastAsia="pl-PL"/>
        </w:rPr>
        <w:t>Żurawiec (1,52)</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 sołectwie Lipiny wskaźnik jest na poziomie średniej dla gminy. We</w:t>
      </w:r>
      <w:r w:rsidR="00225A3A">
        <w:rPr>
          <w:rFonts w:asciiTheme="minorHAnsi" w:hAnsiTheme="minorHAnsi" w:cstheme="minorHAnsi"/>
          <w:kern w:val="1"/>
          <w:lang w:eastAsia="pl-PL"/>
        </w:rPr>
        <w:t> </w:t>
      </w:r>
      <w:r>
        <w:rPr>
          <w:rFonts w:asciiTheme="minorHAnsi" w:hAnsiTheme="minorHAnsi" w:cstheme="minorHAnsi"/>
          <w:kern w:val="1"/>
          <w:lang w:eastAsia="pl-PL"/>
        </w:rPr>
        <w:t>Władysławowie, Kalinowym Dole i Helenowie wartość plasuje się na poziomie 0 (przy czym w</w:t>
      </w:r>
      <w:r w:rsidR="00225A3A">
        <w:rPr>
          <w:rFonts w:asciiTheme="minorHAnsi" w:hAnsiTheme="minorHAnsi" w:cstheme="minorHAnsi"/>
          <w:kern w:val="1"/>
          <w:lang w:eastAsia="pl-PL"/>
        </w:rPr>
        <w:t> </w:t>
      </w:r>
      <w:r>
        <w:rPr>
          <w:rFonts w:asciiTheme="minorHAnsi" w:hAnsiTheme="minorHAnsi" w:cstheme="minorHAnsi"/>
          <w:kern w:val="1"/>
          <w:lang w:eastAsia="pl-PL"/>
        </w:rPr>
        <w:t>dwóch pierwszych jednostkach w roku 2021 nie odnotowano żadnej kategorii bezrobotnych, w</w:t>
      </w:r>
      <w:r w:rsidR="00225A3A">
        <w:rPr>
          <w:rFonts w:asciiTheme="minorHAnsi" w:hAnsiTheme="minorHAnsi" w:cstheme="minorHAnsi"/>
          <w:kern w:val="1"/>
          <w:lang w:eastAsia="pl-PL"/>
        </w:rPr>
        <w:t> </w:t>
      </w:r>
      <w:r>
        <w:rPr>
          <w:rFonts w:asciiTheme="minorHAnsi" w:hAnsiTheme="minorHAnsi" w:cstheme="minorHAnsi"/>
          <w:kern w:val="1"/>
          <w:lang w:eastAsia="pl-PL"/>
        </w:rPr>
        <w:t xml:space="preserve">trzeciej brak jest bezrobotnych tej kategorii). W pozostałych jednostkach jest na poziomie poniżej średniej dla gminy. </w:t>
      </w:r>
    </w:p>
    <w:p w14:paraId="09AC36F5" w14:textId="77777777" w:rsidR="005A3F2F" w:rsidRDefault="00225A3A" w:rsidP="005A3F2F">
      <w:pPr>
        <w:pStyle w:val="Legenda"/>
        <w:contextualSpacing/>
        <w:jc w:val="both"/>
        <w:rPr>
          <w:rFonts w:asciiTheme="minorHAnsi" w:hAnsiTheme="minorHAnsi" w:cstheme="minorHAnsi"/>
          <w:b w:val="0"/>
          <w:color w:val="auto"/>
        </w:rPr>
      </w:pPr>
      <w:r w:rsidRPr="00590309">
        <w:rPr>
          <w:rFonts w:ascii="Calibri" w:hAnsi="Calibri" w:cs="Calibri"/>
          <w:color w:val="auto"/>
          <w:sz w:val="16"/>
          <w:szCs w:val="16"/>
        </w:rPr>
        <w:t xml:space="preserve">Wykres </w:t>
      </w:r>
      <w:r w:rsidR="00D63B2E" w:rsidRPr="00590309">
        <w:rPr>
          <w:rFonts w:ascii="Calibri" w:hAnsi="Calibri" w:cs="Calibri"/>
          <w:color w:val="auto"/>
          <w:sz w:val="16"/>
          <w:szCs w:val="16"/>
        </w:rPr>
        <w:fldChar w:fldCharType="begin"/>
      </w:r>
      <w:r w:rsidRPr="00590309">
        <w:rPr>
          <w:rFonts w:ascii="Calibri" w:hAnsi="Calibri" w:cs="Calibri"/>
          <w:color w:val="auto"/>
          <w:sz w:val="16"/>
          <w:szCs w:val="16"/>
        </w:rPr>
        <w:instrText xml:space="preserve"> SEQ Wykres \* ARABIC </w:instrText>
      </w:r>
      <w:r w:rsidR="00D63B2E" w:rsidRPr="00590309">
        <w:rPr>
          <w:rFonts w:ascii="Calibri" w:hAnsi="Calibri" w:cs="Calibri"/>
          <w:color w:val="auto"/>
          <w:sz w:val="16"/>
          <w:szCs w:val="16"/>
        </w:rPr>
        <w:fldChar w:fldCharType="separate"/>
      </w:r>
      <w:r w:rsidR="005A7CCC">
        <w:rPr>
          <w:rFonts w:ascii="Calibri" w:hAnsi="Calibri" w:cs="Calibri"/>
          <w:noProof/>
          <w:color w:val="auto"/>
          <w:sz w:val="16"/>
          <w:szCs w:val="16"/>
        </w:rPr>
        <w:t>13</w:t>
      </w:r>
      <w:r w:rsidR="00D63B2E" w:rsidRPr="00590309">
        <w:rPr>
          <w:rFonts w:ascii="Calibri" w:hAnsi="Calibri" w:cs="Calibri"/>
          <w:color w:val="auto"/>
          <w:sz w:val="16"/>
          <w:szCs w:val="16"/>
        </w:rPr>
        <w:fldChar w:fldCharType="end"/>
      </w:r>
      <w:r w:rsidR="005A3F2F" w:rsidRPr="00440ABB">
        <w:rPr>
          <w:rFonts w:asciiTheme="minorHAnsi" w:hAnsiTheme="minorHAnsi" w:cstheme="minorHAnsi"/>
          <w:b w:val="0"/>
          <w:color w:val="auto"/>
          <w:sz w:val="16"/>
          <w:szCs w:val="16"/>
        </w:rPr>
        <w:t xml:space="preserve">Wskaźnik delimitacyjny nr </w:t>
      </w:r>
      <w:r w:rsidRPr="00440ABB">
        <w:rPr>
          <w:rFonts w:asciiTheme="minorHAnsi" w:hAnsiTheme="minorHAnsi" w:cstheme="minorHAnsi"/>
          <w:b w:val="0"/>
          <w:color w:val="auto"/>
          <w:sz w:val="16"/>
          <w:szCs w:val="16"/>
        </w:rPr>
        <w:t>6</w:t>
      </w:r>
      <w:r w:rsidR="005A3F2F" w:rsidRPr="00440ABB">
        <w:rPr>
          <w:rFonts w:asciiTheme="minorHAnsi" w:hAnsiTheme="minorHAnsi" w:cstheme="minorHAnsi"/>
          <w:b w:val="0"/>
          <w:color w:val="auto"/>
          <w:sz w:val="16"/>
          <w:szCs w:val="16"/>
        </w:rPr>
        <w:t xml:space="preserve"> - Liczba osób długotrwale bezrobotnych (powyżej 12 m-cy) przypadająca na 100 mieszkańców w wieku produkcyjnym w 2021 r.</w:t>
      </w:r>
    </w:p>
    <w:p w14:paraId="2EC506AF" w14:textId="77777777" w:rsidR="005A3F2F" w:rsidRPr="00E213B5" w:rsidRDefault="005A3F2F" w:rsidP="005A3F2F">
      <w:pPr>
        <w:rPr>
          <w:rFonts w:hint="eastAsia"/>
        </w:rPr>
      </w:pPr>
      <w:r>
        <w:rPr>
          <w:noProof/>
          <w:lang w:eastAsia="pl-PL" w:bidi="ar-SA"/>
        </w:rPr>
        <w:drawing>
          <wp:inline distT="0" distB="0" distL="0" distR="0" wp14:anchorId="10B279B5" wp14:editId="29F3C5FC">
            <wp:extent cx="5981700" cy="3832860"/>
            <wp:effectExtent l="0" t="0" r="0" b="0"/>
            <wp:docPr id="27" name="Wykres 2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4EFBA779-78A8-E809-4F0C-9A1DB75432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9E2B75" w14:textId="77777777" w:rsidR="005A3F2F" w:rsidRPr="004A3379" w:rsidRDefault="005A3F2F" w:rsidP="005A3F2F">
      <w:pPr>
        <w:contextualSpacing/>
        <w:jc w:val="both"/>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69F61712" w14:textId="77777777" w:rsidR="005A3F2F" w:rsidRPr="004A3379" w:rsidRDefault="005A3F2F" w:rsidP="005A3F2F">
      <w:pPr>
        <w:spacing w:line="360" w:lineRule="auto"/>
        <w:contextualSpacing/>
        <w:jc w:val="both"/>
        <w:rPr>
          <w:rFonts w:asciiTheme="minorHAnsi" w:hAnsiTheme="minorHAnsi" w:cstheme="minorHAnsi"/>
          <w:sz w:val="18"/>
          <w:szCs w:val="18"/>
        </w:rPr>
      </w:pPr>
    </w:p>
    <w:p w14:paraId="20DFF923" w14:textId="1B01A73D" w:rsidR="005A3F2F" w:rsidRPr="004A3379"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 xml:space="preserve">Ostatnim z badanych zagadnień jest silna korelacja pomiędzy bezrobociem a brakiem odpowiednich kwalifikacji i wykształcenia. Na ogół im wyższe wykształcenie, tym więcej uniwersalnych umiejętności, większy wybór ról zawodowych, możliwości przystosowania się do nowych warunków. Poza tym obserwowana jest duża gotowość do podjęcia zatrudnienia i szerszy repertuar metod poszukiwań. Dobre wykształcenie to również większy wachlarz ofert pracy, proporcjonalnie lepsze możliwości finansowe, krótszy czas poszukiwań i mniejsze koszty starania się o zatrudnienie. Wobec powyższego, kolejny ze wskaźników obrazował liczbę osób bezrobotnych bez kwalifikacji zawodowych na 100 mieszkańców w wieku produkcyjnym. W 2021 r. średnia tego wskaźnika dla gminy Adamów wynosi </w:t>
      </w:r>
      <w:r>
        <w:rPr>
          <w:rFonts w:asciiTheme="minorHAnsi" w:hAnsiTheme="minorHAnsi" w:cstheme="minorHAnsi"/>
          <w:kern w:val="1"/>
          <w:lang w:eastAsia="pl-PL"/>
        </w:rPr>
        <w:t>1,07</w:t>
      </w:r>
      <w:r w:rsidRPr="004A3379">
        <w:rPr>
          <w:rFonts w:asciiTheme="minorHAnsi" w:hAnsiTheme="minorHAnsi" w:cstheme="minorHAnsi"/>
          <w:kern w:val="1"/>
          <w:lang w:eastAsia="pl-PL"/>
        </w:rPr>
        <w:t xml:space="preserve">. Poniższy wykres pokazuje, że obszarem, w którym odnotowano najwyższą wartość wskaźnika, są jednostki </w:t>
      </w:r>
      <w:r>
        <w:rPr>
          <w:rFonts w:asciiTheme="minorHAnsi" w:hAnsiTheme="minorHAnsi" w:cstheme="minorHAnsi"/>
          <w:kern w:val="1"/>
          <w:lang w:eastAsia="pl-PL"/>
        </w:rPr>
        <w:t>Hordzieżka ze wskaźnikiem na poziomie 2,27 oraz Zakępie – 2,20</w:t>
      </w:r>
      <w:r w:rsidRPr="004A3379">
        <w:rPr>
          <w:rFonts w:asciiTheme="minorHAnsi" w:hAnsiTheme="minorHAnsi" w:cstheme="minorHAnsi"/>
          <w:kern w:val="1"/>
          <w:lang w:eastAsia="pl-PL"/>
        </w:rPr>
        <w:t xml:space="preserve">, czyli ponad dwukrotnie wyższymi niż średnia w gminie. Pozostałymi obszarami, w których badany wskaźnik przekroczył średnią dla gminy są: </w:t>
      </w:r>
      <w:r>
        <w:rPr>
          <w:rFonts w:asciiTheme="minorHAnsi" w:hAnsiTheme="minorHAnsi" w:cstheme="minorHAnsi"/>
          <w:kern w:val="1"/>
          <w:lang w:eastAsia="pl-PL"/>
        </w:rPr>
        <w:t xml:space="preserve">Wola Gułowska (1,66), Budziska (1,56) oraz Adamów I (1,11). W Gułowie wskaźnik jest na poziomie średniej. </w:t>
      </w:r>
      <w:r w:rsidRPr="004A3379">
        <w:rPr>
          <w:rFonts w:asciiTheme="minorHAnsi" w:hAnsiTheme="minorHAnsi" w:cstheme="minorHAnsi"/>
          <w:kern w:val="1"/>
          <w:lang w:eastAsia="pl-PL"/>
        </w:rPr>
        <w:t xml:space="preserve">W jednostkach: </w:t>
      </w:r>
      <w:r>
        <w:rPr>
          <w:rFonts w:asciiTheme="minorHAnsi" w:hAnsiTheme="minorHAnsi" w:cstheme="minorHAnsi"/>
          <w:kern w:val="1"/>
          <w:lang w:eastAsia="pl-PL"/>
        </w:rPr>
        <w:t>Dąbrówka, Helenów, Kalinowy Dół, Hordzieżka, Konorzatka i</w:t>
      </w:r>
      <w:r w:rsidR="006F377D">
        <w:rPr>
          <w:rFonts w:asciiTheme="minorHAnsi" w:hAnsiTheme="minorHAnsi" w:cstheme="minorHAnsi"/>
          <w:kern w:val="1"/>
          <w:lang w:eastAsia="pl-PL"/>
        </w:rPr>
        <w:t> </w:t>
      </w:r>
      <w:r>
        <w:rPr>
          <w:rFonts w:asciiTheme="minorHAnsi" w:hAnsiTheme="minorHAnsi" w:cstheme="minorHAnsi"/>
          <w:kern w:val="1"/>
          <w:lang w:eastAsia="pl-PL"/>
        </w:rPr>
        <w:t xml:space="preserve">Władysławów </w:t>
      </w:r>
      <w:r w:rsidRPr="004A3379">
        <w:rPr>
          <w:rFonts w:asciiTheme="minorHAnsi" w:hAnsiTheme="minorHAnsi" w:cstheme="minorHAnsi"/>
          <w:kern w:val="1"/>
          <w:lang w:eastAsia="pl-PL"/>
        </w:rPr>
        <w:t>wskaźnik ten jest równy 0,00, czyli nie mieszkają w nich osoby bezrobotne zaliczane do kategorii bezrobotnych bez kwalifikacji zawodowych</w:t>
      </w:r>
      <w:r>
        <w:rPr>
          <w:rFonts w:asciiTheme="minorHAnsi" w:hAnsiTheme="minorHAnsi" w:cstheme="minorHAnsi"/>
          <w:kern w:val="1"/>
          <w:lang w:eastAsia="pl-PL"/>
        </w:rPr>
        <w:t xml:space="preserve"> (we Władysławowie i</w:t>
      </w:r>
      <w:r w:rsidR="006F377D">
        <w:rPr>
          <w:rFonts w:asciiTheme="minorHAnsi" w:hAnsiTheme="minorHAnsi" w:cstheme="minorHAnsi"/>
          <w:kern w:val="1"/>
          <w:lang w:eastAsia="pl-PL"/>
        </w:rPr>
        <w:t> </w:t>
      </w:r>
      <w:r>
        <w:rPr>
          <w:rFonts w:asciiTheme="minorHAnsi" w:hAnsiTheme="minorHAnsi" w:cstheme="minorHAnsi"/>
          <w:kern w:val="1"/>
          <w:lang w:eastAsia="pl-PL"/>
        </w:rPr>
        <w:t xml:space="preserve">Kalinowym Dole ogólna </w:t>
      </w:r>
      <w:r w:rsidR="00087B4E">
        <w:rPr>
          <w:rFonts w:asciiTheme="minorHAnsi" w:hAnsiTheme="minorHAnsi" w:cstheme="minorHAnsi"/>
          <w:kern w:val="1"/>
          <w:lang w:eastAsia="pl-PL"/>
        </w:rPr>
        <w:t>liczba bezrobotnych w 2021 roku jest</w:t>
      </w:r>
      <w:r>
        <w:rPr>
          <w:rFonts w:asciiTheme="minorHAnsi" w:hAnsiTheme="minorHAnsi" w:cstheme="minorHAnsi"/>
          <w:kern w:val="1"/>
          <w:lang w:eastAsia="pl-PL"/>
        </w:rPr>
        <w:t xml:space="preserve"> równa 0). Pozostałe sołectwa plasują się poniżej średniej dla gminy. </w:t>
      </w:r>
    </w:p>
    <w:p w14:paraId="4B658742" w14:textId="77777777" w:rsidR="005A3F2F" w:rsidRPr="004A3379" w:rsidRDefault="00440ABB" w:rsidP="005A3F2F">
      <w:pPr>
        <w:pStyle w:val="Legenda"/>
        <w:contextualSpacing/>
        <w:jc w:val="both"/>
        <w:rPr>
          <w:rFonts w:asciiTheme="minorHAnsi" w:hAnsiTheme="minorHAnsi" w:cstheme="minorHAnsi"/>
          <w:color w:val="auto"/>
          <w:kern w:val="1"/>
          <w:lang w:eastAsia="pl-PL"/>
        </w:rPr>
      </w:pPr>
      <w:r w:rsidRPr="00590309">
        <w:rPr>
          <w:rFonts w:ascii="Calibri" w:hAnsi="Calibri" w:cs="Calibri"/>
          <w:color w:val="auto"/>
          <w:sz w:val="16"/>
          <w:szCs w:val="16"/>
        </w:rPr>
        <w:t xml:space="preserve">Wykres </w:t>
      </w:r>
      <w:r w:rsidR="00D63B2E" w:rsidRPr="00590309">
        <w:rPr>
          <w:rFonts w:ascii="Calibri" w:hAnsi="Calibri" w:cs="Calibri"/>
          <w:color w:val="auto"/>
          <w:sz w:val="16"/>
          <w:szCs w:val="16"/>
        </w:rPr>
        <w:fldChar w:fldCharType="begin"/>
      </w:r>
      <w:r w:rsidRPr="00590309">
        <w:rPr>
          <w:rFonts w:ascii="Calibri" w:hAnsi="Calibri" w:cs="Calibri"/>
          <w:color w:val="auto"/>
          <w:sz w:val="16"/>
          <w:szCs w:val="16"/>
        </w:rPr>
        <w:instrText xml:space="preserve"> SEQ Wykres \* ARABIC </w:instrText>
      </w:r>
      <w:r w:rsidR="00D63B2E" w:rsidRPr="00590309">
        <w:rPr>
          <w:rFonts w:ascii="Calibri" w:hAnsi="Calibri" w:cs="Calibri"/>
          <w:color w:val="auto"/>
          <w:sz w:val="16"/>
          <w:szCs w:val="16"/>
        </w:rPr>
        <w:fldChar w:fldCharType="separate"/>
      </w:r>
      <w:r w:rsidR="006F377D">
        <w:rPr>
          <w:rFonts w:ascii="Calibri" w:hAnsi="Calibri" w:cs="Calibri"/>
          <w:noProof/>
          <w:color w:val="auto"/>
          <w:sz w:val="16"/>
          <w:szCs w:val="16"/>
        </w:rPr>
        <w:t>14</w:t>
      </w:r>
      <w:r w:rsidR="00D63B2E" w:rsidRPr="00590309">
        <w:rPr>
          <w:rFonts w:ascii="Calibri" w:hAnsi="Calibri" w:cs="Calibri"/>
          <w:color w:val="auto"/>
          <w:sz w:val="16"/>
          <w:szCs w:val="16"/>
        </w:rPr>
        <w:fldChar w:fldCharType="end"/>
      </w:r>
      <w:r w:rsidR="005A3F2F" w:rsidRPr="00440ABB">
        <w:rPr>
          <w:rFonts w:asciiTheme="minorHAnsi" w:hAnsiTheme="minorHAnsi" w:cstheme="minorHAnsi"/>
          <w:b w:val="0"/>
          <w:noProof/>
          <w:color w:val="auto"/>
          <w:sz w:val="16"/>
          <w:szCs w:val="16"/>
        </w:rPr>
        <w:t xml:space="preserve">Wskaźnik delimitacyjny nr </w:t>
      </w:r>
      <w:r w:rsidR="00B70F07">
        <w:rPr>
          <w:rFonts w:asciiTheme="minorHAnsi" w:hAnsiTheme="minorHAnsi" w:cstheme="minorHAnsi"/>
          <w:b w:val="0"/>
          <w:noProof/>
          <w:color w:val="auto"/>
          <w:sz w:val="16"/>
          <w:szCs w:val="16"/>
        </w:rPr>
        <w:t>7</w:t>
      </w:r>
      <w:r w:rsidR="005A3F2F" w:rsidRPr="00440ABB">
        <w:rPr>
          <w:rFonts w:asciiTheme="minorHAnsi" w:hAnsiTheme="minorHAnsi" w:cstheme="minorHAnsi"/>
          <w:b w:val="0"/>
          <w:noProof/>
          <w:color w:val="auto"/>
          <w:sz w:val="16"/>
          <w:szCs w:val="16"/>
        </w:rPr>
        <w:t xml:space="preserve"> - Liczba osób bezrobotnych bez kwalifikacji zawodowych przypadająca na 100 mieszkańców w wieku produkcyjnym w 2021 r.</w:t>
      </w:r>
    </w:p>
    <w:p w14:paraId="1102DD20" w14:textId="77777777" w:rsidR="005A3F2F" w:rsidRPr="004A3379" w:rsidRDefault="005A3F2F" w:rsidP="005A3F2F">
      <w:pPr>
        <w:contextualSpacing/>
        <w:jc w:val="both"/>
        <w:rPr>
          <w:rFonts w:asciiTheme="minorHAnsi" w:hAnsiTheme="minorHAnsi" w:cstheme="minorHAnsi"/>
          <w:kern w:val="1"/>
          <w:lang w:eastAsia="pl-PL"/>
        </w:rPr>
      </w:pPr>
      <w:r>
        <w:rPr>
          <w:noProof/>
          <w:lang w:eastAsia="pl-PL" w:bidi="ar-SA"/>
        </w:rPr>
        <w:drawing>
          <wp:inline distT="0" distB="0" distL="0" distR="0" wp14:anchorId="07FF14FD" wp14:editId="5FD4E97A">
            <wp:extent cx="5814060" cy="3177540"/>
            <wp:effectExtent l="0" t="0" r="0" b="3810"/>
            <wp:docPr id="28" name="Wykres 2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7B4160D-81E7-31F6-6955-A4D5A0D8F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5E9C88D" w14:textId="77777777" w:rsidR="00635AC1" w:rsidRPr="004A3379" w:rsidRDefault="005A3F2F" w:rsidP="00D87F4E">
      <w:pPr>
        <w:rPr>
          <w:rFonts w:asciiTheme="minorHAnsi" w:hAnsiTheme="minorHAnsi" w:cstheme="minorHAnsi"/>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na podstawie danych Powiatowego Urzędu Pracy w </w:t>
      </w:r>
      <w:r>
        <w:rPr>
          <w:rFonts w:asciiTheme="minorHAnsi" w:hAnsiTheme="minorHAnsi" w:cstheme="minorHAnsi"/>
          <w:sz w:val="18"/>
          <w:szCs w:val="18"/>
        </w:rPr>
        <w:t>Łukowie</w:t>
      </w:r>
    </w:p>
    <w:p w14:paraId="64BF9E57" w14:textId="77777777" w:rsidR="005A3F2F" w:rsidRPr="004A3379" w:rsidRDefault="005A3F2F" w:rsidP="005A3F2F">
      <w:pPr>
        <w:pStyle w:val="Styl3"/>
        <w:shd w:val="clear" w:color="auto" w:fill="FFD047" w:themeFill="accent5" w:themeFillTint="99"/>
      </w:pPr>
      <w:bookmarkStart w:id="38" w:name="_Toc128428518"/>
      <w:r w:rsidRPr="004A3379">
        <w:rPr>
          <w:rStyle w:val="Odwoanieintensywne"/>
          <w:b/>
          <w:bCs/>
          <w:smallCaps w:val="0"/>
          <w:color w:val="auto"/>
          <w:spacing w:val="0"/>
        </w:rPr>
        <w:lastRenderedPageBreak/>
        <w:t>4.2.4 Ubóstwo, wykluczenie społeczne i uzależnienia</w:t>
      </w:r>
      <w:bookmarkEnd w:id="38"/>
    </w:p>
    <w:p w14:paraId="262A56A2"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Następne z obszarów zainteresowań dotyczyły kwestii: ubóstw</w:t>
      </w:r>
      <w:r>
        <w:rPr>
          <w:rFonts w:asciiTheme="minorHAnsi" w:hAnsiTheme="minorHAnsi" w:cstheme="minorHAnsi"/>
          <w:kern w:val="1"/>
          <w:lang w:eastAsia="pl-PL"/>
        </w:rPr>
        <w:t>a</w:t>
      </w:r>
      <w:r w:rsidRPr="004A3379">
        <w:rPr>
          <w:rFonts w:asciiTheme="minorHAnsi" w:hAnsiTheme="minorHAnsi" w:cstheme="minorHAnsi"/>
          <w:kern w:val="1"/>
          <w:lang w:eastAsia="pl-PL"/>
        </w:rPr>
        <w:t xml:space="preserve">, wykluczenia społecznego oraz różnego rodzaju uzależnień. Uznano, że najbardziej praktyczną i właściwą metodą, za pomocą której można zbadać ww. zjawiska, jest analiza zapotrzebowania mieszkańców gminy oraz poszczególnych jednostek referencyjnych na różne formy pomocy społecznej. W tym celu zbadano udział osób zamieszkujących teren poszczególnych jednostek referencyjnych, które z powodu indywidualnej sytuacji życiowej są uprawnione do korzystania z dostępnych form pomocy społecznej. Diagnozy w zakresie poziomu ubóstwa i wykluczenia społecznego oraz stanu uzależnień mieszkańców na obszarze gminy dokonano na podstawie danych statystycznych dotyczących liczby beneficjentów pomocy społecznej oraz powodów przyznania pomocy społecznej, udostępnionych przez Gminny Ośrodek Pomocy Społecznej w Adamowie. Ich zakres umożliwił opis stanu najbardziej aktualnego (status quo), odpowiadającego stanowi na koniec 2021 roku. Prowadzone rozważania rozszerzono również o wskazanie dynamiki zachodzących procesów poprzez porównanie zmian w latach 2017-2021. W pierwszej kolejności zweryfikowano powody przyznawania świadczeń przez GOPS oraz wyselekcjonowano te, które stanowią najczęstszą przyczynę udzielanego wsparcia </w:t>
      </w:r>
      <w:r w:rsidRPr="0040232E">
        <w:rPr>
          <w:rFonts w:asciiTheme="minorHAnsi" w:hAnsiTheme="minorHAnsi" w:cstheme="minorHAnsi"/>
          <w:kern w:val="1"/>
          <w:lang w:eastAsia="pl-PL"/>
        </w:rPr>
        <w:t xml:space="preserve">i jednocześnie są największym problemem dla mieszkańców. Na tej podstawie wybrano zagadnienia dotyczące: ubóstwa, bezrobocia oraz problemu niedożywienia dzieci i młodzieży. Kolejny blok tematyczny dotyczył kwestii uzależnień mieszkańców. Dostępne dane świadczą o tym, iż głównym problemem w tym zakresie jest alkoholizm. </w:t>
      </w:r>
      <w:r w:rsidRPr="004A3379">
        <w:rPr>
          <w:rFonts w:asciiTheme="minorHAnsi" w:hAnsiTheme="minorHAnsi" w:cstheme="minorHAnsi"/>
          <w:kern w:val="1"/>
          <w:lang w:eastAsia="pl-PL"/>
        </w:rPr>
        <w:t>Brak jest dostępnych danych dotyczących kwestii narkomanii w gminie Adamów. Ostatni blok tematyczny obejmował kwestię dotyczącą przemocy w rodzinie. Z uwagi na fakt, iż</w:t>
      </w:r>
      <w:r w:rsidR="008970E2">
        <w:rPr>
          <w:rFonts w:asciiTheme="minorHAnsi" w:hAnsiTheme="minorHAnsi" w:cstheme="minorHAnsi"/>
          <w:kern w:val="1"/>
          <w:lang w:eastAsia="pl-PL"/>
        </w:rPr>
        <w:t> </w:t>
      </w:r>
      <w:r w:rsidRPr="004A3379">
        <w:rPr>
          <w:rFonts w:asciiTheme="minorHAnsi" w:hAnsiTheme="minorHAnsi" w:cstheme="minorHAnsi"/>
          <w:kern w:val="1"/>
          <w:lang w:eastAsia="pl-PL"/>
        </w:rPr>
        <w:t>w</w:t>
      </w:r>
      <w:r w:rsidR="008970E2">
        <w:rPr>
          <w:rFonts w:asciiTheme="minorHAnsi" w:hAnsiTheme="minorHAnsi" w:cstheme="minorHAnsi"/>
          <w:kern w:val="1"/>
          <w:lang w:eastAsia="pl-PL"/>
        </w:rPr>
        <w:t> </w:t>
      </w:r>
      <w:r w:rsidRPr="004A3379">
        <w:rPr>
          <w:rFonts w:asciiTheme="minorHAnsi" w:hAnsiTheme="minorHAnsi" w:cstheme="minorHAnsi"/>
          <w:kern w:val="1"/>
          <w:lang w:eastAsia="pl-PL"/>
        </w:rPr>
        <w:t>świetle danych GOPS, liczba  mieszkańców pobierających  świadczenia z tytułu przemocy w</w:t>
      </w:r>
      <w:r w:rsidR="008970E2">
        <w:rPr>
          <w:rFonts w:asciiTheme="minorHAnsi" w:hAnsiTheme="minorHAnsi" w:cstheme="minorHAnsi"/>
          <w:kern w:val="1"/>
          <w:lang w:eastAsia="pl-PL"/>
        </w:rPr>
        <w:t> </w:t>
      </w:r>
      <w:r w:rsidRPr="004A3379">
        <w:rPr>
          <w:rFonts w:asciiTheme="minorHAnsi" w:hAnsiTheme="minorHAnsi" w:cstheme="minorHAnsi"/>
          <w:kern w:val="1"/>
          <w:lang w:eastAsia="pl-PL"/>
        </w:rPr>
        <w:t>rodzinie w 2021 r. była znikoma (</w:t>
      </w:r>
      <w:r>
        <w:rPr>
          <w:rFonts w:asciiTheme="minorHAnsi" w:hAnsiTheme="minorHAnsi" w:cstheme="minorHAnsi"/>
          <w:kern w:val="1"/>
          <w:lang w:eastAsia="pl-PL"/>
        </w:rPr>
        <w:t>3</w:t>
      </w:r>
      <w:r w:rsidRPr="004A3379">
        <w:rPr>
          <w:rFonts w:asciiTheme="minorHAnsi" w:hAnsiTheme="minorHAnsi" w:cstheme="minorHAnsi"/>
          <w:kern w:val="1"/>
          <w:lang w:eastAsia="pl-PL"/>
        </w:rPr>
        <w:t xml:space="preserve"> osoby), zdecydowano się na  zbadanie analizowanej kwestii przez pryzmat osób, które posiadały założoną Niebieską Kartę. Taka szeroka i wielowątkowa analiza zjawisk pozwoliła na dokonanie obserwacji zarówno w wymiarze terytorialnym, jak i</w:t>
      </w:r>
      <w:r w:rsidR="0092166D">
        <w:rPr>
          <w:rFonts w:asciiTheme="minorHAnsi" w:hAnsiTheme="minorHAnsi" w:cstheme="minorHAnsi"/>
          <w:kern w:val="1"/>
          <w:lang w:eastAsia="pl-PL"/>
        </w:rPr>
        <w:t> </w:t>
      </w:r>
      <w:r w:rsidRPr="004A3379">
        <w:rPr>
          <w:rFonts w:asciiTheme="minorHAnsi" w:hAnsiTheme="minorHAnsi" w:cstheme="minorHAnsi"/>
          <w:kern w:val="1"/>
          <w:lang w:eastAsia="pl-PL"/>
        </w:rPr>
        <w:t xml:space="preserve">jakościowym. Dzięki temu możliwe było określenie zjawisk stanowiących największy problem w skali całej gminy Adamów, jak i wyznaczonych jednostek analitycznych. </w:t>
      </w:r>
    </w:p>
    <w:p w14:paraId="414A5553" w14:textId="29798064" w:rsidR="005A3F2F" w:rsidRPr="004A3379" w:rsidRDefault="005A3F2F" w:rsidP="0060193A">
      <w:pPr>
        <w:spacing w:after="720"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Dane źródłowe, które zostały przekazane przez Gminny Ośrodek Pomocy Społecznej w Adamowie pokazują, że ogólna liczba mieszkańców wymagających wsparcia organizowanego w</w:t>
      </w:r>
      <w:r w:rsidR="00C24677">
        <w:rPr>
          <w:rFonts w:asciiTheme="minorHAnsi" w:hAnsiTheme="minorHAnsi" w:cstheme="minorHAnsi"/>
          <w:kern w:val="1"/>
          <w:lang w:eastAsia="pl-PL"/>
        </w:rPr>
        <w:t> </w:t>
      </w:r>
      <w:r w:rsidRPr="004A3379">
        <w:rPr>
          <w:rFonts w:asciiTheme="minorHAnsi" w:hAnsiTheme="minorHAnsi" w:cstheme="minorHAnsi"/>
          <w:kern w:val="1"/>
          <w:lang w:eastAsia="pl-PL"/>
        </w:rPr>
        <w:t xml:space="preserve">ramach pomocy społecznej </w:t>
      </w:r>
      <w:r>
        <w:rPr>
          <w:rFonts w:asciiTheme="minorHAnsi" w:hAnsiTheme="minorHAnsi" w:cstheme="minorHAnsi"/>
          <w:kern w:val="1"/>
          <w:lang w:eastAsia="pl-PL"/>
        </w:rPr>
        <w:t>wzrastała</w:t>
      </w:r>
      <w:r w:rsidRPr="004A3379">
        <w:rPr>
          <w:rFonts w:asciiTheme="minorHAnsi" w:hAnsiTheme="minorHAnsi" w:cstheme="minorHAnsi"/>
          <w:kern w:val="1"/>
          <w:lang w:eastAsia="pl-PL"/>
        </w:rPr>
        <w:t xml:space="preserve"> na przestrzeni lat 2017-2021. Liczba mieszkańców </w:t>
      </w:r>
      <w:r w:rsidRPr="004A3379">
        <w:rPr>
          <w:rFonts w:asciiTheme="minorHAnsi" w:hAnsiTheme="minorHAnsi" w:cstheme="minorHAnsi"/>
          <w:kern w:val="1"/>
          <w:lang w:eastAsia="pl-PL"/>
        </w:rPr>
        <w:lastRenderedPageBreak/>
        <w:t xml:space="preserve">korzystających z różnych form pomocy społecznej w gminie Adamów </w:t>
      </w:r>
      <w:r>
        <w:rPr>
          <w:rFonts w:asciiTheme="minorHAnsi" w:hAnsiTheme="minorHAnsi" w:cstheme="minorHAnsi"/>
          <w:kern w:val="1"/>
          <w:lang w:eastAsia="pl-PL"/>
        </w:rPr>
        <w:t>wzrosła</w:t>
      </w:r>
      <w:r w:rsidR="00087B4E">
        <w:rPr>
          <w:rFonts w:asciiTheme="minorHAnsi" w:hAnsiTheme="minorHAnsi" w:cstheme="minorHAnsi"/>
          <w:kern w:val="1"/>
          <w:lang w:eastAsia="pl-PL"/>
        </w:rPr>
        <w:t xml:space="preserve"> </w:t>
      </w:r>
      <w:r w:rsidR="004654B0">
        <w:rPr>
          <w:rFonts w:asciiTheme="minorHAnsi" w:hAnsiTheme="minorHAnsi" w:cstheme="minorHAnsi"/>
          <w:kern w:val="1"/>
          <w:lang w:eastAsia="pl-PL"/>
        </w:rPr>
        <w:t xml:space="preserve">pomiędzy rokiem 2107a 2021 o </w:t>
      </w:r>
      <w:r w:rsidRPr="004A3379">
        <w:rPr>
          <w:rFonts w:asciiTheme="minorHAnsi" w:hAnsiTheme="minorHAnsi" w:cstheme="minorHAnsi"/>
          <w:kern w:val="1"/>
          <w:lang w:eastAsia="pl-PL"/>
        </w:rPr>
        <w:t>2</w:t>
      </w:r>
      <w:r>
        <w:rPr>
          <w:rFonts w:asciiTheme="minorHAnsi" w:hAnsiTheme="minorHAnsi" w:cstheme="minorHAnsi"/>
          <w:kern w:val="1"/>
          <w:lang w:eastAsia="pl-PL"/>
        </w:rPr>
        <w:t>9</w:t>
      </w:r>
      <w:r w:rsidRPr="004A3379">
        <w:rPr>
          <w:rFonts w:asciiTheme="minorHAnsi" w:hAnsiTheme="minorHAnsi" w:cstheme="minorHAnsi"/>
          <w:kern w:val="1"/>
          <w:lang w:eastAsia="pl-PL"/>
        </w:rPr>
        <w:t xml:space="preserve"> (z </w:t>
      </w:r>
      <w:r>
        <w:rPr>
          <w:rFonts w:asciiTheme="minorHAnsi" w:hAnsiTheme="minorHAnsi" w:cstheme="minorHAnsi"/>
          <w:kern w:val="1"/>
          <w:lang w:eastAsia="pl-PL"/>
        </w:rPr>
        <w:t>102</w:t>
      </w:r>
      <w:r w:rsidRPr="004A3379">
        <w:rPr>
          <w:rFonts w:asciiTheme="minorHAnsi" w:hAnsiTheme="minorHAnsi" w:cstheme="minorHAnsi"/>
          <w:kern w:val="1"/>
          <w:lang w:eastAsia="pl-PL"/>
        </w:rPr>
        <w:t xml:space="preserve"> do </w:t>
      </w:r>
      <w:r>
        <w:rPr>
          <w:rFonts w:asciiTheme="minorHAnsi" w:hAnsiTheme="minorHAnsi" w:cstheme="minorHAnsi"/>
          <w:kern w:val="1"/>
          <w:lang w:eastAsia="pl-PL"/>
        </w:rPr>
        <w:t>131</w:t>
      </w:r>
      <w:r w:rsidRPr="004A3379">
        <w:rPr>
          <w:rFonts w:asciiTheme="minorHAnsi" w:hAnsiTheme="minorHAnsi" w:cstheme="minorHAnsi"/>
          <w:kern w:val="1"/>
          <w:lang w:eastAsia="pl-PL"/>
        </w:rPr>
        <w:t xml:space="preserve"> osób), co oznacza </w:t>
      </w:r>
      <w:r>
        <w:rPr>
          <w:rFonts w:asciiTheme="minorHAnsi" w:hAnsiTheme="minorHAnsi" w:cstheme="minorHAnsi"/>
          <w:kern w:val="1"/>
          <w:lang w:eastAsia="pl-PL"/>
        </w:rPr>
        <w:t>wzrost</w:t>
      </w:r>
      <w:r w:rsidRPr="004A3379">
        <w:rPr>
          <w:rFonts w:asciiTheme="minorHAnsi" w:hAnsiTheme="minorHAnsi" w:cstheme="minorHAnsi"/>
          <w:kern w:val="1"/>
          <w:lang w:eastAsia="pl-PL"/>
        </w:rPr>
        <w:t xml:space="preserve"> na poziomie </w:t>
      </w:r>
      <w:r>
        <w:rPr>
          <w:rFonts w:asciiTheme="minorHAnsi" w:hAnsiTheme="minorHAnsi" w:cstheme="minorHAnsi"/>
          <w:kern w:val="1"/>
          <w:lang w:eastAsia="pl-PL"/>
        </w:rPr>
        <w:t>28,43%.</w:t>
      </w:r>
    </w:p>
    <w:p w14:paraId="5BB82E23" w14:textId="77777777" w:rsidR="005A3F2F" w:rsidRPr="004A3379" w:rsidRDefault="0060193A" w:rsidP="005A3F2F">
      <w:pPr>
        <w:contextualSpacing/>
        <w:jc w:val="both"/>
        <w:rPr>
          <w:rFonts w:asciiTheme="minorHAnsi" w:hAnsiTheme="minorHAnsi" w:cstheme="minorHAnsi"/>
          <w:kern w:val="1"/>
          <w:lang w:eastAsia="pl-PL"/>
        </w:rPr>
      </w:pPr>
      <w:r w:rsidRPr="0060193A">
        <w:rPr>
          <w:rFonts w:ascii="Calibri" w:hAnsi="Calibri" w:cs="Calibri"/>
          <w:b/>
          <w:bCs/>
          <w:sz w:val="16"/>
          <w:szCs w:val="16"/>
        </w:rPr>
        <w:t xml:space="preserve">Wykres </w:t>
      </w:r>
      <w:r w:rsidR="00D63B2E" w:rsidRPr="0060193A">
        <w:rPr>
          <w:rFonts w:ascii="Calibri" w:hAnsi="Calibri" w:cs="Calibri"/>
          <w:b/>
          <w:bCs/>
          <w:sz w:val="16"/>
          <w:szCs w:val="16"/>
        </w:rPr>
        <w:fldChar w:fldCharType="begin"/>
      </w:r>
      <w:r w:rsidRPr="0060193A">
        <w:rPr>
          <w:rFonts w:ascii="Calibri" w:hAnsi="Calibri" w:cs="Calibri"/>
          <w:b/>
          <w:bCs/>
          <w:sz w:val="16"/>
          <w:szCs w:val="16"/>
        </w:rPr>
        <w:instrText xml:space="preserve"> SEQ Wykres \* ARABIC </w:instrText>
      </w:r>
      <w:r w:rsidR="00D63B2E" w:rsidRPr="0060193A">
        <w:rPr>
          <w:rFonts w:ascii="Calibri" w:hAnsi="Calibri" w:cs="Calibri"/>
          <w:b/>
          <w:bCs/>
          <w:sz w:val="16"/>
          <w:szCs w:val="16"/>
        </w:rPr>
        <w:fldChar w:fldCharType="separate"/>
      </w:r>
      <w:r w:rsidRPr="0060193A">
        <w:rPr>
          <w:rFonts w:ascii="Calibri" w:hAnsi="Calibri" w:cs="Calibri"/>
          <w:b/>
          <w:bCs/>
          <w:noProof/>
          <w:sz w:val="16"/>
          <w:szCs w:val="16"/>
        </w:rPr>
        <w:t>15</w:t>
      </w:r>
      <w:r w:rsidR="00D63B2E" w:rsidRPr="0060193A">
        <w:rPr>
          <w:rFonts w:ascii="Calibri" w:hAnsi="Calibri" w:cs="Calibri"/>
          <w:b/>
          <w:bCs/>
          <w:sz w:val="16"/>
          <w:szCs w:val="16"/>
        </w:rPr>
        <w:fldChar w:fldCharType="end"/>
      </w:r>
      <w:r w:rsidR="005A3F2F" w:rsidRPr="004A3379">
        <w:rPr>
          <w:rFonts w:asciiTheme="minorHAnsi" w:hAnsiTheme="minorHAnsi" w:cstheme="minorHAnsi"/>
          <w:sz w:val="18"/>
          <w:szCs w:val="18"/>
        </w:rPr>
        <w:t>Liczba osób korzystających z pomocy GOPS w latach 2017-2021</w:t>
      </w:r>
    </w:p>
    <w:p w14:paraId="43CEDE84"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060DD6AC" wp14:editId="5BF146CB">
            <wp:extent cx="5966460" cy="2103120"/>
            <wp:effectExtent l="0" t="0" r="0" b="0"/>
            <wp:docPr id="30" name="Wykres 3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67089CA4-13F2-877F-5DB8-FFFC5DFA07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23B33B5" w14:textId="77777777" w:rsidR="005A3F2F" w:rsidRPr="004A3379" w:rsidRDefault="005A3F2F" w:rsidP="005A3F2F">
      <w:pPr>
        <w:rPr>
          <w:rFonts w:asciiTheme="minorHAnsi" w:hAnsiTheme="minorHAnsi" w:cstheme="minorHAnsi"/>
          <w:bCs/>
          <w:color w:val="000000"/>
          <w:sz w:val="18"/>
          <w:szCs w:val="18"/>
        </w:rPr>
      </w:pPr>
      <w:r w:rsidRPr="004A3379">
        <w:rPr>
          <w:rFonts w:asciiTheme="minorHAnsi" w:hAnsiTheme="minorHAnsi" w:cstheme="minorHAnsi"/>
          <w:b/>
          <w:color w:val="000000"/>
          <w:sz w:val="18"/>
          <w:szCs w:val="18"/>
        </w:rPr>
        <w:t>Źródło:</w:t>
      </w:r>
      <w:r w:rsidRPr="004A3379">
        <w:rPr>
          <w:rFonts w:asciiTheme="minorHAnsi" w:hAnsiTheme="minorHAnsi" w:cstheme="minorHAnsi"/>
          <w:bCs/>
          <w:color w:val="000000"/>
          <w:sz w:val="18"/>
          <w:szCs w:val="18"/>
        </w:rPr>
        <w:t>Opracowanie własne na podstawie danych GOPS  w Adamowie</w:t>
      </w:r>
    </w:p>
    <w:p w14:paraId="643BAB13" w14:textId="77777777" w:rsidR="005A3F2F" w:rsidRPr="004A3379" w:rsidRDefault="005A3F2F" w:rsidP="005A3F2F">
      <w:pPr>
        <w:rPr>
          <w:rFonts w:asciiTheme="minorHAnsi" w:hAnsiTheme="minorHAnsi" w:cstheme="minorHAnsi"/>
          <w:bCs/>
          <w:color w:val="000000"/>
          <w:sz w:val="18"/>
          <w:szCs w:val="18"/>
        </w:rPr>
      </w:pPr>
    </w:p>
    <w:p w14:paraId="601EEFB6" w14:textId="77777777" w:rsidR="005A3F2F" w:rsidRPr="004A3379" w:rsidRDefault="005A3F2F" w:rsidP="005A3F2F">
      <w:pPr>
        <w:rPr>
          <w:rFonts w:asciiTheme="minorHAnsi" w:hAnsiTheme="minorHAnsi" w:cstheme="minorHAnsi"/>
          <w:bCs/>
          <w:color w:val="000000"/>
          <w:sz w:val="18"/>
          <w:szCs w:val="18"/>
        </w:rPr>
      </w:pPr>
    </w:p>
    <w:p w14:paraId="1DDF03F8" w14:textId="77777777" w:rsidR="005A3F2F" w:rsidRDefault="00D967DE" w:rsidP="005A3F2F">
      <w:pPr>
        <w:spacing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T</w:t>
      </w:r>
      <w:r w:rsidR="005A3F2F" w:rsidRPr="004A3379">
        <w:rPr>
          <w:rFonts w:asciiTheme="minorHAnsi" w:hAnsiTheme="minorHAnsi" w:cstheme="minorHAnsi"/>
          <w:kern w:val="1"/>
          <w:lang w:eastAsia="pl-PL"/>
        </w:rPr>
        <w:t>endencja dla gminy Adamów</w:t>
      </w:r>
      <w:r w:rsidR="005A3F2F">
        <w:rPr>
          <w:rFonts w:asciiTheme="minorHAnsi" w:hAnsiTheme="minorHAnsi" w:cstheme="minorHAnsi"/>
          <w:kern w:val="1"/>
          <w:lang w:eastAsia="pl-PL"/>
        </w:rPr>
        <w:t xml:space="preserve"> jest </w:t>
      </w:r>
      <w:r w:rsidR="00D60CA5">
        <w:rPr>
          <w:rFonts w:asciiTheme="minorHAnsi" w:hAnsiTheme="minorHAnsi" w:cstheme="minorHAnsi"/>
          <w:kern w:val="1"/>
          <w:lang w:eastAsia="pl-PL"/>
        </w:rPr>
        <w:t>nico odmienna od tych</w:t>
      </w:r>
      <w:r w:rsidR="00CD238A">
        <w:rPr>
          <w:rFonts w:asciiTheme="minorHAnsi" w:hAnsiTheme="minorHAnsi" w:cstheme="minorHAnsi"/>
          <w:kern w:val="1"/>
          <w:lang w:eastAsia="pl-PL"/>
        </w:rPr>
        <w:t xml:space="preserve"> zauważalnych dla </w:t>
      </w:r>
      <w:r w:rsidR="005A3F2F">
        <w:rPr>
          <w:rFonts w:asciiTheme="minorHAnsi" w:hAnsiTheme="minorHAnsi" w:cstheme="minorHAnsi"/>
          <w:kern w:val="1"/>
          <w:lang w:eastAsia="pl-PL"/>
        </w:rPr>
        <w:t>terenu</w:t>
      </w:r>
      <w:r w:rsidR="00D63B2E" w:rsidRPr="004A3379">
        <w:rPr>
          <w:rFonts w:asciiTheme="minorHAnsi" w:hAnsiTheme="minorHAnsi" w:cstheme="minorHAnsi"/>
          <w:kern w:val="1"/>
          <w:lang w:eastAsia="pl-PL"/>
        </w:rPr>
        <w:fldChar w:fldCharType="begin"/>
      </w:r>
      <w:r w:rsidR="005A3F2F" w:rsidRPr="004A3379">
        <w:rPr>
          <w:rFonts w:asciiTheme="minorHAnsi" w:hAnsiTheme="minorHAnsi" w:cstheme="minorHAnsi"/>
          <w:kern w:val="1"/>
          <w:lang w:eastAsia="pl-PL"/>
        </w:rPr>
        <w:instrText xml:space="preserve"> LISTNUM </w:instrText>
      </w:r>
      <w:r w:rsidR="00D63B2E" w:rsidRPr="004A3379">
        <w:rPr>
          <w:rFonts w:asciiTheme="minorHAnsi" w:hAnsiTheme="minorHAnsi" w:cstheme="minorHAnsi"/>
          <w:kern w:val="1"/>
          <w:lang w:eastAsia="pl-PL"/>
        </w:rPr>
        <w:fldChar w:fldCharType="end"/>
      </w:r>
      <w:r w:rsidR="005A3F2F" w:rsidRPr="004A3379">
        <w:rPr>
          <w:rFonts w:asciiTheme="minorHAnsi" w:hAnsiTheme="minorHAnsi" w:cstheme="minorHAnsi"/>
          <w:kern w:val="1"/>
          <w:lang w:eastAsia="pl-PL"/>
        </w:rPr>
        <w:t xml:space="preserve"> powiatu </w:t>
      </w:r>
      <w:r w:rsidR="005A3F2F">
        <w:rPr>
          <w:rFonts w:asciiTheme="minorHAnsi" w:hAnsiTheme="minorHAnsi" w:cstheme="minorHAnsi"/>
          <w:kern w:val="1"/>
          <w:lang w:eastAsia="pl-PL"/>
        </w:rPr>
        <w:t>łukowskiego</w:t>
      </w:r>
      <w:r w:rsidR="006418A1">
        <w:rPr>
          <w:rFonts w:asciiTheme="minorHAnsi" w:hAnsiTheme="minorHAnsi" w:cstheme="minorHAnsi"/>
          <w:kern w:val="1"/>
          <w:lang w:eastAsia="pl-PL"/>
        </w:rPr>
        <w:t xml:space="preserve"> (spadek z 5 306 osób w 2017 r. do </w:t>
      </w:r>
      <w:r w:rsidR="00963EF2">
        <w:rPr>
          <w:rFonts w:asciiTheme="minorHAnsi" w:hAnsiTheme="minorHAnsi" w:cstheme="minorHAnsi"/>
          <w:kern w:val="1"/>
          <w:lang w:eastAsia="pl-PL"/>
        </w:rPr>
        <w:t>3 027 osób  w 2021 r.)</w:t>
      </w:r>
      <w:r w:rsidR="005A3F2F" w:rsidRPr="004A3379">
        <w:rPr>
          <w:rFonts w:asciiTheme="minorHAnsi" w:hAnsiTheme="minorHAnsi" w:cstheme="minorHAnsi"/>
          <w:kern w:val="1"/>
          <w:lang w:eastAsia="pl-PL"/>
        </w:rPr>
        <w:t xml:space="preserve">, regionu </w:t>
      </w:r>
      <w:r w:rsidR="00963EF2">
        <w:rPr>
          <w:rFonts w:asciiTheme="minorHAnsi" w:hAnsiTheme="minorHAnsi" w:cstheme="minorHAnsi"/>
          <w:kern w:val="1"/>
          <w:lang w:eastAsia="pl-PL"/>
        </w:rPr>
        <w:t xml:space="preserve">(spadek z 140 211 osób w 2017 r. do </w:t>
      </w:r>
      <w:r w:rsidR="00F42B9A">
        <w:rPr>
          <w:rFonts w:asciiTheme="minorHAnsi" w:hAnsiTheme="minorHAnsi" w:cstheme="minorHAnsi"/>
          <w:kern w:val="1"/>
          <w:lang w:eastAsia="pl-PL"/>
        </w:rPr>
        <w:t xml:space="preserve">84 755 osób do 2021 r.) </w:t>
      </w:r>
      <w:r w:rsidR="005A3F2F" w:rsidRPr="004A3379">
        <w:rPr>
          <w:rFonts w:asciiTheme="minorHAnsi" w:hAnsiTheme="minorHAnsi" w:cstheme="minorHAnsi"/>
          <w:kern w:val="1"/>
          <w:lang w:eastAsia="pl-PL"/>
        </w:rPr>
        <w:t>i całego kraju</w:t>
      </w:r>
      <w:r w:rsidR="00806474">
        <w:rPr>
          <w:rFonts w:asciiTheme="minorHAnsi" w:hAnsiTheme="minorHAnsi" w:cstheme="minorHAnsi"/>
          <w:kern w:val="1"/>
          <w:lang w:eastAsia="pl-PL"/>
        </w:rPr>
        <w:t xml:space="preserve"> (spadek z </w:t>
      </w:r>
      <w:r w:rsidR="00806474" w:rsidRPr="00806474">
        <w:rPr>
          <w:rFonts w:asciiTheme="minorHAnsi" w:hAnsiTheme="minorHAnsi" w:cstheme="minorHAnsi"/>
          <w:kern w:val="1"/>
          <w:lang w:eastAsia="pl-PL"/>
        </w:rPr>
        <w:t>2 180</w:t>
      </w:r>
      <w:r w:rsidR="00806474">
        <w:rPr>
          <w:rFonts w:asciiTheme="minorHAnsi" w:hAnsiTheme="minorHAnsi" w:cstheme="minorHAnsi"/>
          <w:kern w:val="1"/>
          <w:lang w:eastAsia="pl-PL"/>
        </w:rPr>
        <w:t> </w:t>
      </w:r>
      <w:r w:rsidR="00806474" w:rsidRPr="00806474">
        <w:rPr>
          <w:rFonts w:asciiTheme="minorHAnsi" w:hAnsiTheme="minorHAnsi" w:cstheme="minorHAnsi"/>
          <w:kern w:val="1"/>
          <w:lang w:eastAsia="pl-PL"/>
        </w:rPr>
        <w:t>599</w:t>
      </w:r>
      <w:r w:rsidR="00806474">
        <w:rPr>
          <w:rFonts w:asciiTheme="minorHAnsi" w:hAnsiTheme="minorHAnsi" w:cstheme="minorHAnsi"/>
          <w:kern w:val="1"/>
          <w:lang w:eastAsia="pl-PL"/>
        </w:rPr>
        <w:t xml:space="preserve"> osób w 2017 r. do </w:t>
      </w:r>
      <w:r w:rsidR="00806474" w:rsidRPr="004400BA">
        <w:rPr>
          <w:rFonts w:ascii="Calibri" w:eastAsia="Times New Roman" w:hAnsi="Calibri" w:cs="Calibri"/>
          <w:color w:val="000000"/>
          <w:kern w:val="0"/>
          <w:sz w:val="22"/>
          <w:szCs w:val="22"/>
          <w:lang w:eastAsia="pl-PL" w:bidi="ar-SA"/>
        </w:rPr>
        <w:t>1</w:t>
      </w:r>
      <w:r w:rsidR="00806474">
        <w:rPr>
          <w:rFonts w:ascii="Calibri" w:eastAsia="Times New Roman" w:hAnsi="Calibri" w:cs="Calibri"/>
          <w:color w:val="000000"/>
          <w:kern w:val="0"/>
          <w:sz w:val="22"/>
          <w:szCs w:val="22"/>
          <w:lang w:eastAsia="pl-PL" w:bidi="ar-SA"/>
        </w:rPr>
        <w:t> </w:t>
      </w:r>
      <w:r w:rsidR="00806474" w:rsidRPr="004400BA">
        <w:rPr>
          <w:rFonts w:ascii="Calibri" w:eastAsia="Times New Roman" w:hAnsi="Calibri" w:cs="Calibri"/>
          <w:color w:val="000000"/>
          <w:kern w:val="0"/>
          <w:sz w:val="22"/>
          <w:szCs w:val="22"/>
          <w:lang w:eastAsia="pl-PL" w:bidi="ar-SA"/>
        </w:rPr>
        <w:t>415</w:t>
      </w:r>
      <w:r w:rsidR="00806474">
        <w:rPr>
          <w:rFonts w:ascii="Calibri" w:eastAsia="Times New Roman" w:hAnsi="Calibri" w:cs="Calibri"/>
          <w:color w:val="000000"/>
          <w:kern w:val="0"/>
          <w:sz w:val="22"/>
          <w:szCs w:val="22"/>
          <w:lang w:eastAsia="pl-PL" w:bidi="ar-SA"/>
        </w:rPr>
        <w:t> </w:t>
      </w:r>
      <w:r w:rsidR="00806474" w:rsidRPr="004400BA">
        <w:rPr>
          <w:rFonts w:ascii="Calibri" w:eastAsia="Times New Roman" w:hAnsi="Calibri" w:cs="Calibri"/>
          <w:color w:val="000000"/>
          <w:kern w:val="0"/>
          <w:sz w:val="22"/>
          <w:szCs w:val="22"/>
          <w:lang w:eastAsia="pl-PL" w:bidi="ar-SA"/>
        </w:rPr>
        <w:t>615</w:t>
      </w:r>
      <w:r w:rsidR="00806474">
        <w:rPr>
          <w:rFonts w:asciiTheme="minorHAnsi" w:hAnsiTheme="minorHAnsi" w:cstheme="minorHAnsi"/>
          <w:kern w:val="1"/>
          <w:lang w:eastAsia="pl-PL"/>
        </w:rPr>
        <w:t>osób  w 2021 r.)</w:t>
      </w:r>
      <w:r w:rsidR="005A3F2F" w:rsidRPr="004A3379">
        <w:rPr>
          <w:rFonts w:asciiTheme="minorHAnsi" w:hAnsiTheme="minorHAnsi" w:cstheme="minorHAnsi"/>
          <w:kern w:val="1"/>
          <w:lang w:eastAsia="pl-PL"/>
        </w:rPr>
        <w:t>. Zgodnie z informacjami Najwyższej Izby Kontroli w ostatnich latach w</w:t>
      </w:r>
      <w:r w:rsidR="00806474">
        <w:rPr>
          <w:rFonts w:asciiTheme="minorHAnsi" w:hAnsiTheme="minorHAnsi" w:cstheme="minorHAnsi"/>
          <w:kern w:val="1"/>
          <w:lang w:eastAsia="pl-PL"/>
        </w:rPr>
        <w:t> </w:t>
      </w:r>
      <w:r w:rsidR="005A3F2F" w:rsidRPr="004A3379">
        <w:rPr>
          <w:rFonts w:asciiTheme="minorHAnsi" w:hAnsiTheme="minorHAnsi" w:cstheme="minorHAnsi"/>
          <w:kern w:val="1"/>
          <w:lang w:eastAsia="pl-PL"/>
        </w:rPr>
        <w:t>Polsce systematycznie ubywało osób korzystających z pomocy społecznej - w 2015 r. państwo wspierało ok. 3,2 mln osób, w  2018 r. -  ok. 2,4 mln, to spadek o</w:t>
      </w:r>
      <w:r w:rsidR="00F42B9A">
        <w:rPr>
          <w:rFonts w:asciiTheme="minorHAnsi" w:hAnsiTheme="minorHAnsi" w:cstheme="minorHAnsi"/>
          <w:kern w:val="1"/>
          <w:lang w:eastAsia="pl-PL"/>
        </w:rPr>
        <w:t> </w:t>
      </w:r>
      <w:r w:rsidR="005A3F2F" w:rsidRPr="004A3379">
        <w:rPr>
          <w:rFonts w:asciiTheme="minorHAnsi" w:hAnsiTheme="minorHAnsi" w:cstheme="minorHAnsi"/>
          <w:kern w:val="1"/>
          <w:lang w:eastAsia="pl-PL"/>
        </w:rPr>
        <w:t>25%. W jeszcze większym stopniu zmniejszała się liczba tych, którzy otrzymywali wsparcie z powodu ubóstwa (spełniających kryteria dochodowe) - z niemal 1,8 mln osób w 2015 r. do ponad 1 mln w 2018 r. - to mniej o prawie 39%. Na spadek liczby osób będących pod opieką państwa niewątpliwie miały wpływ korzystne w tym okresie zmiany warunków ekonomiczno-społecznych - między 2015 a 2018 rokiem o 50% spadło w Polsce bezrobocie, przeciętne oraz minimalne wynagrodzenie wzrosło o ponad 15%, a dzięki obniżeniu wieku emerytalnego część osób korzystających wcześniej ze wsparcia uzyskała świadczenia emerytalne. Na poprawę sytuacji rodzin miało także wpływ uruchomienie programu Rodzina 500 plus.</w:t>
      </w:r>
      <w:r w:rsidR="005A3F2F" w:rsidRPr="004A3379">
        <w:rPr>
          <w:rFonts w:asciiTheme="minorHAnsi" w:hAnsiTheme="minorHAnsi" w:cstheme="minorHAnsi"/>
          <w:kern w:val="1"/>
          <w:vertAlign w:val="superscript"/>
          <w:lang w:eastAsia="pl-PL"/>
        </w:rPr>
        <w:footnoteReference w:id="8"/>
      </w:r>
    </w:p>
    <w:p w14:paraId="0FA7F552" w14:textId="77777777" w:rsidR="004400BA" w:rsidRPr="00885544" w:rsidRDefault="00885544" w:rsidP="00885544">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13</w:t>
      </w:r>
      <w:r w:rsidR="00D63B2E" w:rsidRPr="004A3379">
        <w:rPr>
          <w:rFonts w:asciiTheme="minorHAnsi" w:hAnsiTheme="minorHAnsi" w:cstheme="minorHAnsi"/>
          <w:color w:val="auto"/>
        </w:rPr>
        <w:fldChar w:fldCharType="end"/>
      </w:r>
      <w:r w:rsidRPr="004A3379">
        <w:rPr>
          <w:rFonts w:asciiTheme="minorHAnsi" w:hAnsiTheme="minorHAnsi" w:cstheme="minorHAnsi"/>
          <w:b w:val="0"/>
          <w:color w:val="auto"/>
        </w:rPr>
        <w:t xml:space="preserve">Liczba </w:t>
      </w:r>
      <w:r>
        <w:rPr>
          <w:rFonts w:asciiTheme="minorHAnsi" w:hAnsiTheme="minorHAnsi" w:cstheme="minorHAnsi"/>
          <w:b w:val="0"/>
          <w:color w:val="auto"/>
        </w:rPr>
        <w:t xml:space="preserve">osób </w:t>
      </w:r>
      <w:r w:rsidRPr="00885544">
        <w:rPr>
          <w:rFonts w:asciiTheme="minorHAnsi" w:hAnsiTheme="minorHAnsi" w:cstheme="minorHAnsi"/>
          <w:b w:val="0"/>
          <w:color w:val="auto"/>
        </w:rPr>
        <w:t>korzystając</w:t>
      </w:r>
      <w:r>
        <w:rPr>
          <w:rFonts w:asciiTheme="minorHAnsi" w:hAnsiTheme="minorHAnsi" w:cstheme="minorHAnsi"/>
          <w:b w:val="0"/>
          <w:color w:val="auto"/>
        </w:rPr>
        <w:t>ych</w:t>
      </w:r>
      <w:r w:rsidRPr="00885544">
        <w:rPr>
          <w:rFonts w:asciiTheme="minorHAnsi" w:hAnsiTheme="minorHAnsi" w:cstheme="minorHAnsi"/>
          <w:b w:val="0"/>
          <w:color w:val="auto"/>
        </w:rPr>
        <w:t xml:space="preserve"> ze środowiskowej pomocy społecznej</w:t>
      </w:r>
      <w:r w:rsidR="00A1473B">
        <w:rPr>
          <w:rFonts w:asciiTheme="minorHAnsi" w:hAnsiTheme="minorHAnsi" w:cstheme="minorHAnsi"/>
          <w:b w:val="0"/>
          <w:color w:val="auto"/>
        </w:rPr>
        <w:t xml:space="preserve"> w latach 2017-2021</w:t>
      </w:r>
    </w:p>
    <w:tbl>
      <w:tblPr>
        <w:tblStyle w:val="Tabelasiatki4akcent51"/>
        <w:tblW w:w="5000" w:type="pct"/>
        <w:tblLook w:val="04A0" w:firstRow="1" w:lastRow="0" w:firstColumn="1" w:lastColumn="0" w:noHBand="0" w:noVBand="1"/>
      </w:tblPr>
      <w:tblGrid>
        <w:gridCol w:w="2571"/>
        <w:gridCol w:w="1388"/>
        <w:gridCol w:w="1388"/>
        <w:gridCol w:w="1389"/>
        <w:gridCol w:w="1389"/>
        <w:gridCol w:w="1219"/>
      </w:tblGrid>
      <w:tr w:rsidR="004400BA" w:rsidRPr="004400BA" w14:paraId="10CD0C9E" w14:textId="77777777" w:rsidTr="008855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pct"/>
            <w:noWrap/>
            <w:hideMark/>
          </w:tcPr>
          <w:p w14:paraId="397B156B" w14:textId="77777777" w:rsidR="004400BA" w:rsidRPr="004400BA" w:rsidRDefault="004400BA" w:rsidP="004400BA">
            <w:pPr>
              <w:suppressAutoHyphens w:val="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 </w:t>
            </w:r>
          </w:p>
        </w:tc>
        <w:tc>
          <w:tcPr>
            <w:tcW w:w="764" w:type="pct"/>
            <w:noWrap/>
            <w:hideMark/>
          </w:tcPr>
          <w:p w14:paraId="41F1806A" w14:textId="77777777" w:rsidR="004400BA" w:rsidRPr="004400BA" w:rsidRDefault="004400BA" w:rsidP="004400BA">
            <w:pPr>
              <w:suppressAutoHyphens w:val="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2017</w:t>
            </w:r>
          </w:p>
        </w:tc>
        <w:tc>
          <w:tcPr>
            <w:tcW w:w="764" w:type="pct"/>
            <w:noWrap/>
            <w:hideMark/>
          </w:tcPr>
          <w:p w14:paraId="68D8347A" w14:textId="77777777" w:rsidR="004400BA" w:rsidRPr="004400BA" w:rsidRDefault="004400BA" w:rsidP="004400BA">
            <w:pPr>
              <w:suppressAutoHyphens w:val="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2018</w:t>
            </w:r>
          </w:p>
        </w:tc>
        <w:tc>
          <w:tcPr>
            <w:tcW w:w="764" w:type="pct"/>
            <w:noWrap/>
            <w:hideMark/>
          </w:tcPr>
          <w:p w14:paraId="49622195" w14:textId="77777777" w:rsidR="004400BA" w:rsidRPr="004400BA" w:rsidRDefault="004400BA" w:rsidP="004400BA">
            <w:pPr>
              <w:suppressAutoHyphens w:val="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2019</w:t>
            </w:r>
          </w:p>
        </w:tc>
        <w:tc>
          <w:tcPr>
            <w:tcW w:w="764" w:type="pct"/>
            <w:noWrap/>
            <w:hideMark/>
          </w:tcPr>
          <w:p w14:paraId="54AF353B" w14:textId="77777777" w:rsidR="004400BA" w:rsidRPr="004400BA" w:rsidRDefault="004400BA" w:rsidP="004400BA">
            <w:pPr>
              <w:suppressAutoHyphens w:val="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2020</w:t>
            </w:r>
          </w:p>
        </w:tc>
        <w:tc>
          <w:tcPr>
            <w:tcW w:w="674" w:type="pct"/>
            <w:noWrap/>
            <w:hideMark/>
          </w:tcPr>
          <w:p w14:paraId="609A0C0C" w14:textId="77777777" w:rsidR="004400BA" w:rsidRPr="004400BA" w:rsidRDefault="004400BA" w:rsidP="004400BA">
            <w:pPr>
              <w:suppressAutoHyphens w:val="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2021</w:t>
            </w:r>
          </w:p>
        </w:tc>
      </w:tr>
      <w:tr w:rsidR="004400BA" w:rsidRPr="004400BA" w14:paraId="0471FCE8" w14:textId="77777777" w:rsidTr="008855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pct"/>
            <w:noWrap/>
            <w:hideMark/>
          </w:tcPr>
          <w:p w14:paraId="2569BE3A" w14:textId="77777777" w:rsidR="004400BA" w:rsidRPr="004400BA" w:rsidRDefault="004400BA" w:rsidP="004400BA">
            <w:pPr>
              <w:suppressAutoHyphens w:val="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powiat łukowski</w:t>
            </w:r>
          </w:p>
        </w:tc>
        <w:tc>
          <w:tcPr>
            <w:tcW w:w="764" w:type="pct"/>
            <w:noWrap/>
            <w:hideMark/>
          </w:tcPr>
          <w:p w14:paraId="64B36CB8"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5306</w:t>
            </w:r>
          </w:p>
        </w:tc>
        <w:tc>
          <w:tcPr>
            <w:tcW w:w="764" w:type="pct"/>
            <w:noWrap/>
            <w:hideMark/>
          </w:tcPr>
          <w:p w14:paraId="525EAAC8"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4819</w:t>
            </w:r>
          </w:p>
        </w:tc>
        <w:tc>
          <w:tcPr>
            <w:tcW w:w="764" w:type="pct"/>
            <w:noWrap/>
            <w:hideMark/>
          </w:tcPr>
          <w:p w14:paraId="14CA8FA1"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4261</w:t>
            </w:r>
          </w:p>
        </w:tc>
        <w:tc>
          <w:tcPr>
            <w:tcW w:w="764" w:type="pct"/>
            <w:noWrap/>
            <w:hideMark/>
          </w:tcPr>
          <w:p w14:paraId="39F4C637"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3504</w:t>
            </w:r>
          </w:p>
        </w:tc>
        <w:tc>
          <w:tcPr>
            <w:tcW w:w="674" w:type="pct"/>
            <w:noWrap/>
            <w:hideMark/>
          </w:tcPr>
          <w:p w14:paraId="7E6504B1"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3027</w:t>
            </w:r>
          </w:p>
        </w:tc>
      </w:tr>
      <w:tr w:rsidR="004400BA" w:rsidRPr="004400BA" w14:paraId="2A21E6AF" w14:textId="77777777" w:rsidTr="00885544">
        <w:trPr>
          <w:trHeight w:val="285"/>
        </w:trPr>
        <w:tc>
          <w:tcPr>
            <w:cnfStyle w:val="001000000000" w:firstRow="0" w:lastRow="0" w:firstColumn="1" w:lastColumn="0" w:oddVBand="0" w:evenVBand="0" w:oddHBand="0" w:evenHBand="0" w:firstRowFirstColumn="0" w:firstRowLastColumn="0" w:lastRowFirstColumn="0" w:lastRowLastColumn="0"/>
            <w:tcW w:w="1271" w:type="pct"/>
            <w:noWrap/>
            <w:hideMark/>
          </w:tcPr>
          <w:p w14:paraId="23FFF479" w14:textId="77777777" w:rsidR="004400BA" w:rsidRPr="004400BA" w:rsidRDefault="004400BA" w:rsidP="004400BA">
            <w:pPr>
              <w:suppressAutoHyphens w:val="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województwo lubelskie</w:t>
            </w:r>
          </w:p>
        </w:tc>
        <w:tc>
          <w:tcPr>
            <w:tcW w:w="764" w:type="pct"/>
            <w:noWrap/>
            <w:hideMark/>
          </w:tcPr>
          <w:p w14:paraId="2D529588" w14:textId="77777777" w:rsidR="004400BA" w:rsidRPr="004400BA" w:rsidRDefault="004400BA" w:rsidP="004400BA">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140 211</w:t>
            </w:r>
          </w:p>
        </w:tc>
        <w:tc>
          <w:tcPr>
            <w:tcW w:w="764" w:type="pct"/>
            <w:noWrap/>
            <w:hideMark/>
          </w:tcPr>
          <w:p w14:paraId="543F587F" w14:textId="77777777" w:rsidR="004400BA" w:rsidRPr="004400BA" w:rsidRDefault="004400BA" w:rsidP="004400BA">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125567</w:t>
            </w:r>
          </w:p>
        </w:tc>
        <w:tc>
          <w:tcPr>
            <w:tcW w:w="764" w:type="pct"/>
            <w:noWrap/>
            <w:hideMark/>
          </w:tcPr>
          <w:p w14:paraId="1D32F507" w14:textId="77777777" w:rsidR="004400BA" w:rsidRPr="004400BA" w:rsidRDefault="004400BA" w:rsidP="004400BA">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113282</w:t>
            </w:r>
          </w:p>
        </w:tc>
        <w:tc>
          <w:tcPr>
            <w:tcW w:w="764" w:type="pct"/>
            <w:noWrap/>
            <w:hideMark/>
          </w:tcPr>
          <w:p w14:paraId="46EECECE" w14:textId="77777777" w:rsidR="004400BA" w:rsidRPr="004400BA" w:rsidRDefault="004400BA" w:rsidP="004400BA">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97894</w:t>
            </w:r>
          </w:p>
        </w:tc>
        <w:tc>
          <w:tcPr>
            <w:tcW w:w="674" w:type="pct"/>
            <w:noWrap/>
            <w:hideMark/>
          </w:tcPr>
          <w:p w14:paraId="528096B1" w14:textId="77777777" w:rsidR="004400BA" w:rsidRPr="004400BA" w:rsidRDefault="004400BA" w:rsidP="004400BA">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84755</w:t>
            </w:r>
          </w:p>
        </w:tc>
      </w:tr>
      <w:tr w:rsidR="004400BA" w:rsidRPr="004400BA" w14:paraId="0F2CAB2B" w14:textId="77777777" w:rsidTr="008855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pct"/>
            <w:noWrap/>
            <w:hideMark/>
          </w:tcPr>
          <w:p w14:paraId="719B8E01" w14:textId="77777777" w:rsidR="004400BA" w:rsidRPr="004400BA" w:rsidRDefault="004400BA" w:rsidP="004400BA">
            <w:pPr>
              <w:suppressAutoHyphens w:val="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 xml:space="preserve">Polska </w:t>
            </w:r>
          </w:p>
        </w:tc>
        <w:tc>
          <w:tcPr>
            <w:tcW w:w="764" w:type="pct"/>
            <w:noWrap/>
            <w:hideMark/>
          </w:tcPr>
          <w:p w14:paraId="77A3B2AC"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2</w:t>
            </w:r>
            <w:r>
              <w:rPr>
                <w:rFonts w:ascii="Calibri" w:eastAsia="Times New Roman" w:hAnsi="Calibri" w:cs="Calibri"/>
                <w:color w:val="000000"/>
                <w:kern w:val="0"/>
                <w:lang w:eastAsia="pl-PL" w:bidi="ar-SA"/>
              </w:rPr>
              <w:t> </w:t>
            </w:r>
            <w:r w:rsidRPr="004400BA">
              <w:rPr>
                <w:rFonts w:ascii="Calibri" w:eastAsia="Times New Roman" w:hAnsi="Calibri" w:cs="Calibri"/>
                <w:color w:val="000000"/>
                <w:kern w:val="0"/>
                <w:lang w:eastAsia="pl-PL" w:bidi="ar-SA"/>
              </w:rPr>
              <w:t>180599</w:t>
            </w:r>
          </w:p>
        </w:tc>
        <w:tc>
          <w:tcPr>
            <w:tcW w:w="764" w:type="pct"/>
            <w:noWrap/>
            <w:hideMark/>
          </w:tcPr>
          <w:p w14:paraId="5E0A697E"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w:t>
            </w:r>
            <w:r>
              <w:rPr>
                <w:rFonts w:ascii="Calibri" w:eastAsia="Times New Roman" w:hAnsi="Calibri" w:cs="Calibri"/>
                <w:color w:val="000000"/>
                <w:kern w:val="0"/>
                <w:lang w:eastAsia="pl-PL" w:bidi="ar-SA"/>
              </w:rPr>
              <w:t> </w:t>
            </w:r>
            <w:r w:rsidRPr="004400BA">
              <w:rPr>
                <w:rFonts w:ascii="Calibri" w:eastAsia="Times New Roman" w:hAnsi="Calibri" w:cs="Calibri"/>
                <w:color w:val="000000"/>
                <w:kern w:val="0"/>
                <w:lang w:eastAsia="pl-PL" w:bidi="ar-SA"/>
              </w:rPr>
              <w:t>970385</w:t>
            </w:r>
          </w:p>
        </w:tc>
        <w:tc>
          <w:tcPr>
            <w:tcW w:w="764" w:type="pct"/>
            <w:noWrap/>
            <w:hideMark/>
          </w:tcPr>
          <w:p w14:paraId="507DEE19"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w:t>
            </w:r>
            <w:r>
              <w:rPr>
                <w:rFonts w:ascii="Calibri" w:eastAsia="Times New Roman" w:hAnsi="Calibri" w:cs="Calibri"/>
                <w:color w:val="000000"/>
                <w:kern w:val="0"/>
                <w:lang w:eastAsia="pl-PL" w:bidi="ar-SA"/>
              </w:rPr>
              <w:t> </w:t>
            </w:r>
            <w:r w:rsidRPr="004400BA">
              <w:rPr>
                <w:rFonts w:ascii="Calibri" w:eastAsia="Times New Roman" w:hAnsi="Calibri" w:cs="Calibri"/>
                <w:color w:val="000000"/>
                <w:kern w:val="0"/>
                <w:lang w:eastAsia="pl-PL" w:bidi="ar-SA"/>
              </w:rPr>
              <w:t>775761</w:t>
            </w:r>
          </w:p>
        </w:tc>
        <w:tc>
          <w:tcPr>
            <w:tcW w:w="764" w:type="pct"/>
            <w:noWrap/>
            <w:hideMark/>
          </w:tcPr>
          <w:p w14:paraId="0A24216F"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w:t>
            </w:r>
            <w:r>
              <w:rPr>
                <w:rFonts w:ascii="Calibri" w:eastAsia="Times New Roman" w:hAnsi="Calibri" w:cs="Calibri"/>
                <w:color w:val="000000"/>
                <w:kern w:val="0"/>
                <w:lang w:eastAsia="pl-PL" w:bidi="ar-SA"/>
              </w:rPr>
              <w:t> </w:t>
            </w:r>
            <w:r w:rsidRPr="004400BA">
              <w:rPr>
                <w:rFonts w:ascii="Calibri" w:eastAsia="Times New Roman" w:hAnsi="Calibri" w:cs="Calibri"/>
                <w:color w:val="000000"/>
                <w:kern w:val="0"/>
                <w:lang w:eastAsia="pl-PL" w:bidi="ar-SA"/>
              </w:rPr>
              <w:t>589337</w:t>
            </w:r>
          </w:p>
        </w:tc>
        <w:tc>
          <w:tcPr>
            <w:tcW w:w="674" w:type="pct"/>
            <w:noWrap/>
            <w:hideMark/>
          </w:tcPr>
          <w:p w14:paraId="27234577" w14:textId="77777777" w:rsidR="004400BA" w:rsidRPr="004400BA" w:rsidRDefault="004400BA" w:rsidP="004400BA">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4400BA">
              <w:rPr>
                <w:rFonts w:ascii="Calibri" w:eastAsia="Times New Roman" w:hAnsi="Calibri" w:cs="Calibri"/>
                <w:color w:val="000000"/>
                <w:kern w:val="0"/>
                <w:lang w:eastAsia="pl-PL" w:bidi="ar-SA"/>
              </w:rPr>
              <w:t>1 415 615</w:t>
            </w:r>
          </w:p>
        </w:tc>
      </w:tr>
    </w:tbl>
    <w:p w14:paraId="3FAF484B" w14:textId="353F3CC4" w:rsidR="0045110C" w:rsidRPr="005350F2" w:rsidRDefault="00885544" w:rsidP="005350F2">
      <w:pPr>
        <w:rPr>
          <w:rFonts w:asciiTheme="minorHAnsi" w:hAnsiTheme="minorHAnsi" w:cstheme="minorHAnsi"/>
          <w:bCs/>
          <w:color w:val="000000"/>
          <w:sz w:val="18"/>
          <w:szCs w:val="18"/>
        </w:rPr>
      </w:pPr>
      <w:r w:rsidRPr="004A3379">
        <w:rPr>
          <w:rFonts w:asciiTheme="minorHAnsi" w:hAnsiTheme="minorHAnsi" w:cstheme="minorHAnsi"/>
          <w:b/>
          <w:color w:val="000000"/>
          <w:sz w:val="18"/>
          <w:szCs w:val="18"/>
        </w:rPr>
        <w:t>Źródło:</w:t>
      </w:r>
      <w:r w:rsidR="00087B4E">
        <w:rPr>
          <w:rFonts w:asciiTheme="minorHAnsi" w:hAnsiTheme="minorHAnsi" w:cstheme="minorHAnsi"/>
          <w:b/>
          <w:color w:val="000000"/>
          <w:sz w:val="18"/>
          <w:szCs w:val="18"/>
        </w:rPr>
        <w:t xml:space="preserve"> </w:t>
      </w:r>
      <w:r w:rsidRPr="004A3379">
        <w:rPr>
          <w:rFonts w:asciiTheme="minorHAnsi" w:hAnsiTheme="minorHAnsi" w:cstheme="minorHAnsi"/>
          <w:bCs/>
          <w:color w:val="000000"/>
          <w:sz w:val="18"/>
          <w:szCs w:val="18"/>
        </w:rPr>
        <w:t xml:space="preserve">Opracowanie własne na podstawie danych </w:t>
      </w:r>
      <w:r>
        <w:rPr>
          <w:rFonts w:asciiTheme="minorHAnsi" w:hAnsiTheme="minorHAnsi" w:cstheme="minorHAnsi"/>
          <w:bCs/>
          <w:color w:val="000000"/>
          <w:sz w:val="18"/>
          <w:szCs w:val="18"/>
        </w:rPr>
        <w:t>Banku Danych Lokalnych GU</w:t>
      </w:r>
    </w:p>
    <w:p w14:paraId="42753D83" w14:textId="77777777" w:rsidR="0045110C" w:rsidRPr="004A3379" w:rsidRDefault="0045110C" w:rsidP="005350F2">
      <w:pPr>
        <w:spacing w:line="360" w:lineRule="auto"/>
        <w:jc w:val="both"/>
        <w:rPr>
          <w:rFonts w:asciiTheme="minorHAnsi" w:hAnsiTheme="minorHAnsi" w:cstheme="minorHAnsi"/>
          <w:kern w:val="1"/>
          <w:lang w:eastAsia="pl-PL"/>
        </w:rPr>
      </w:pPr>
    </w:p>
    <w:p w14:paraId="26C5A362" w14:textId="4915C108" w:rsidR="005A3F2F" w:rsidRPr="009547FE" w:rsidRDefault="005A3F2F" w:rsidP="006C2BE0">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Na przestrzeni lat 2017-2021 największą liczbę mieszkańców korzystających ze wsparcia Gminnego Ośrodka Pomocy Społecznej w Adamowie odnotowano w jednostkac</w:t>
      </w:r>
      <w:r>
        <w:rPr>
          <w:rFonts w:asciiTheme="minorHAnsi" w:hAnsiTheme="minorHAnsi" w:cstheme="minorHAnsi"/>
          <w:kern w:val="1"/>
          <w:lang w:eastAsia="pl-PL"/>
        </w:rPr>
        <w:t>h: Wola Gułowska (19 osób w 2021 r., wzrost o 2), Adamów I (20 osób w 2021 r., wzrost o 12), Adamów II (15 osób w 2021 r., wzrost o 4)</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W</w:t>
      </w:r>
      <w:r w:rsidRPr="004A3379">
        <w:rPr>
          <w:rFonts w:asciiTheme="minorHAnsi" w:hAnsiTheme="minorHAnsi" w:cstheme="minorHAnsi"/>
          <w:kern w:val="1"/>
          <w:lang w:eastAsia="pl-PL"/>
        </w:rPr>
        <w:t xml:space="preserve"> tych jednostkach referencyjnych obserwujemy największą liczbę osób korzystających z GOPS, porównując do innych jednostek, </w:t>
      </w:r>
      <w:r>
        <w:rPr>
          <w:rFonts w:asciiTheme="minorHAnsi" w:hAnsiTheme="minorHAnsi" w:cstheme="minorHAnsi"/>
          <w:kern w:val="1"/>
          <w:lang w:eastAsia="pl-PL"/>
        </w:rPr>
        <w:t>ponadto</w:t>
      </w:r>
      <w:r w:rsidR="00087B4E">
        <w:rPr>
          <w:rFonts w:asciiTheme="minorHAnsi" w:hAnsiTheme="minorHAnsi" w:cstheme="minorHAnsi"/>
          <w:kern w:val="1"/>
          <w:lang w:eastAsia="pl-PL"/>
        </w:rPr>
        <w:t xml:space="preserve"> </w:t>
      </w:r>
      <w:r>
        <w:rPr>
          <w:rFonts w:asciiTheme="minorHAnsi" w:hAnsiTheme="minorHAnsi" w:cstheme="minorHAnsi"/>
          <w:kern w:val="1"/>
          <w:lang w:eastAsia="pl-PL"/>
        </w:rPr>
        <w:t xml:space="preserve">w </w:t>
      </w:r>
      <w:r w:rsidRPr="004A3379">
        <w:rPr>
          <w:rFonts w:asciiTheme="minorHAnsi" w:hAnsiTheme="minorHAnsi" w:cstheme="minorHAnsi"/>
          <w:kern w:val="1"/>
          <w:lang w:eastAsia="pl-PL"/>
        </w:rPr>
        <w:t xml:space="preserve">większości </w:t>
      </w:r>
      <w:r>
        <w:rPr>
          <w:rFonts w:asciiTheme="minorHAnsi" w:hAnsiTheme="minorHAnsi" w:cstheme="minorHAnsi"/>
          <w:kern w:val="1"/>
          <w:lang w:eastAsia="pl-PL"/>
        </w:rPr>
        <w:t>sołectw również obserwujemy wzrost</w:t>
      </w:r>
      <w:r w:rsidRPr="004A3379">
        <w:rPr>
          <w:rFonts w:asciiTheme="minorHAnsi" w:hAnsiTheme="minorHAnsi" w:cstheme="minorHAnsi"/>
          <w:kern w:val="1"/>
          <w:lang w:eastAsia="pl-PL"/>
        </w:rPr>
        <w:t xml:space="preserve"> liczby beneficjentów pomocy społecznej na przestrzeni lat 2017-2021. W jednost</w:t>
      </w:r>
      <w:r>
        <w:rPr>
          <w:rFonts w:asciiTheme="minorHAnsi" w:hAnsiTheme="minorHAnsi" w:cstheme="minorHAnsi"/>
          <w:kern w:val="1"/>
          <w:lang w:eastAsia="pl-PL"/>
        </w:rPr>
        <w:t xml:space="preserve">ce Budziska </w:t>
      </w:r>
      <w:r w:rsidRPr="004A3379">
        <w:rPr>
          <w:rFonts w:asciiTheme="minorHAnsi" w:hAnsiTheme="minorHAnsi" w:cstheme="minorHAnsi"/>
          <w:kern w:val="1"/>
          <w:lang w:eastAsia="pl-PL"/>
        </w:rPr>
        <w:t xml:space="preserve">liczba osób korzystających z pomocy GOPS wzrosła o </w:t>
      </w:r>
      <w:r>
        <w:rPr>
          <w:rFonts w:asciiTheme="minorHAnsi" w:hAnsiTheme="minorHAnsi" w:cstheme="minorHAnsi"/>
          <w:kern w:val="1"/>
          <w:lang w:eastAsia="pl-PL"/>
        </w:rPr>
        <w:t>5</w:t>
      </w:r>
      <w:r w:rsidRPr="004A3379">
        <w:rPr>
          <w:rFonts w:asciiTheme="minorHAnsi" w:hAnsiTheme="minorHAnsi" w:cstheme="minorHAnsi"/>
          <w:kern w:val="1"/>
          <w:lang w:eastAsia="pl-PL"/>
        </w:rPr>
        <w:t xml:space="preserve"> os</w:t>
      </w:r>
      <w:r>
        <w:rPr>
          <w:rFonts w:asciiTheme="minorHAnsi" w:hAnsiTheme="minorHAnsi" w:cstheme="minorHAnsi"/>
          <w:kern w:val="1"/>
          <w:lang w:eastAsia="pl-PL"/>
        </w:rPr>
        <w:t>ób</w:t>
      </w:r>
      <w:r w:rsidRPr="004A3379">
        <w:rPr>
          <w:rFonts w:asciiTheme="minorHAnsi" w:hAnsiTheme="minorHAnsi" w:cstheme="minorHAnsi"/>
          <w:kern w:val="1"/>
          <w:lang w:eastAsia="pl-PL"/>
        </w:rPr>
        <w:t>,</w:t>
      </w:r>
      <w:r w:rsidR="00087B4E">
        <w:rPr>
          <w:rFonts w:asciiTheme="minorHAnsi" w:hAnsiTheme="minorHAnsi" w:cstheme="minorHAnsi"/>
          <w:kern w:val="1"/>
          <w:lang w:eastAsia="pl-PL"/>
        </w:rPr>
        <w:t xml:space="preserve"> </w:t>
      </w:r>
      <w:r>
        <w:rPr>
          <w:rFonts w:asciiTheme="minorHAnsi" w:hAnsiTheme="minorHAnsi" w:cstheme="minorHAnsi"/>
          <w:kern w:val="1"/>
          <w:lang w:eastAsia="pl-PL"/>
        </w:rPr>
        <w:t>w Gułowie o 6, w Hordzieżce o 3, w sołectwach  Konorzatka, Zakępie oraz Żu</w:t>
      </w:r>
      <w:r w:rsidR="00087B4E">
        <w:rPr>
          <w:rFonts w:asciiTheme="minorHAnsi" w:hAnsiTheme="minorHAnsi" w:cstheme="minorHAnsi"/>
          <w:kern w:val="1"/>
          <w:lang w:eastAsia="pl-PL"/>
        </w:rPr>
        <w:t xml:space="preserve">rawiec o 2, natomiast w Sobisce </w:t>
      </w:r>
      <w:r>
        <w:rPr>
          <w:rFonts w:asciiTheme="minorHAnsi" w:hAnsiTheme="minorHAnsi" w:cstheme="minorHAnsi"/>
          <w:kern w:val="1"/>
          <w:lang w:eastAsia="pl-PL"/>
        </w:rPr>
        <w:t>o 4. S</w:t>
      </w:r>
      <w:r w:rsidRPr="004A3379">
        <w:rPr>
          <w:rFonts w:asciiTheme="minorHAnsi" w:hAnsiTheme="minorHAnsi" w:cstheme="minorHAnsi"/>
          <w:kern w:val="1"/>
          <w:lang w:eastAsia="pl-PL"/>
        </w:rPr>
        <w:t xml:space="preserve">padek odnotowano w jednostkach: </w:t>
      </w:r>
      <w:r>
        <w:rPr>
          <w:rFonts w:asciiTheme="minorHAnsi" w:hAnsiTheme="minorHAnsi" w:cstheme="minorHAnsi"/>
          <w:kern w:val="1"/>
          <w:lang w:eastAsia="pl-PL"/>
        </w:rPr>
        <w:t xml:space="preserve">Dąbrówka i Helenów (o 2), Ferdynandów (o 3),  Lipiny (o 6). W jednostkach Kalinowy Dół, Turzystwo oraz Władysławów liczba pozostała bez zmian. </w:t>
      </w:r>
    </w:p>
    <w:p w14:paraId="0719A372" w14:textId="77777777" w:rsidR="005A3F2F" w:rsidRDefault="006C2BE0"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14</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korzystających z pomocy społecznej wg poszczególnych jednostek referencyjnych w latach 2017-2021</w:t>
      </w:r>
    </w:p>
    <w:tbl>
      <w:tblPr>
        <w:tblStyle w:val="Tabelasiatki5ciemnaakcent21"/>
        <w:tblW w:w="9228" w:type="dxa"/>
        <w:tblLook w:val="04A0" w:firstRow="1" w:lastRow="0" w:firstColumn="1" w:lastColumn="0" w:noHBand="0" w:noVBand="1"/>
      </w:tblPr>
      <w:tblGrid>
        <w:gridCol w:w="2089"/>
        <w:gridCol w:w="1427"/>
        <w:gridCol w:w="1428"/>
        <w:gridCol w:w="1428"/>
        <w:gridCol w:w="1428"/>
        <w:gridCol w:w="1428"/>
      </w:tblGrid>
      <w:tr w:rsidR="005A3F2F" w:rsidRPr="006C2BE0" w14:paraId="04CC077E" w14:textId="77777777" w:rsidTr="006C2BE0">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7DA012C5" w14:textId="77777777" w:rsidR="005A3F2F" w:rsidRPr="006C2BE0" w:rsidRDefault="005A3F2F" w:rsidP="005A7CCC">
            <w:pPr>
              <w:suppressAutoHyphens w:val="0"/>
              <w:jc w:val="center"/>
              <w:rPr>
                <w:rFonts w:ascii="Calibri" w:eastAsia="Times New Roman" w:hAnsi="Calibri" w:cs="Calibri"/>
                <w:color w:val="000000"/>
                <w:kern w:val="0"/>
                <w:sz w:val="20"/>
                <w:szCs w:val="20"/>
                <w:lang w:eastAsia="pl-PL" w:bidi="ar-SA"/>
              </w:rPr>
            </w:pPr>
            <w:bookmarkStart w:id="39" w:name="_Hlk125971714"/>
            <w:r w:rsidRPr="006C2BE0">
              <w:rPr>
                <w:rFonts w:ascii="Calibri" w:eastAsia="Times New Roman" w:hAnsi="Calibri" w:cs="Calibri"/>
                <w:color w:val="000000"/>
                <w:kern w:val="0"/>
                <w:sz w:val="20"/>
                <w:szCs w:val="20"/>
                <w:lang w:eastAsia="pl-PL" w:bidi="ar-SA"/>
              </w:rPr>
              <w:t>SOŁECTWO</w:t>
            </w:r>
          </w:p>
        </w:tc>
        <w:tc>
          <w:tcPr>
            <w:tcW w:w="0" w:type="auto"/>
            <w:gridSpan w:val="5"/>
            <w:vAlign w:val="center"/>
            <w:hideMark/>
          </w:tcPr>
          <w:p w14:paraId="00FCFEEA" w14:textId="77777777" w:rsidR="005A3F2F" w:rsidRPr="006C2BE0"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Liczba osób korzystających ze świadczeń pomocy społecznej</w:t>
            </w:r>
          </w:p>
        </w:tc>
      </w:tr>
      <w:tr w:rsidR="005A3F2F" w:rsidRPr="006C2BE0" w14:paraId="575CB220"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vMerge/>
            <w:hideMark/>
          </w:tcPr>
          <w:p w14:paraId="22480DE5"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p>
        </w:tc>
        <w:tc>
          <w:tcPr>
            <w:tcW w:w="0" w:type="auto"/>
            <w:vAlign w:val="center"/>
            <w:hideMark/>
          </w:tcPr>
          <w:p w14:paraId="4149D41B"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2017</w:t>
            </w:r>
          </w:p>
        </w:tc>
        <w:tc>
          <w:tcPr>
            <w:tcW w:w="0" w:type="auto"/>
            <w:vAlign w:val="center"/>
            <w:hideMark/>
          </w:tcPr>
          <w:p w14:paraId="485AD60E"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2018</w:t>
            </w:r>
          </w:p>
        </w:tc>
        <w:tc>
          <w:tcPr>
            <w:tcW w:w="0" w:type="auto"/>
            <w:noWrap/>
            <w:vAlign w:val="center"/>
            <w:hideMark/>
          </w:tcPr>
          <w:p w14:paraId="5FD2A8C2"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2019</w:t>
            </w:r>
          </w:p>
        </w:tc>
        <w:tc>
          <w:tcPr>
            <w:tcW w:w="0" w:type="auto"/>
            <w:noWrap/>
            <w:vAlign w:val="center"/>
            <w:hideMark/>
          </w:tcPr>
          <w:p w14:paraId="2FA0F3DE"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2020</w:t>
            </w:r>
          </w:p>
        </w:tc>
        <w:tc>
          <w:tcPr>
            <w:tcW w:w="0" w:type="auto"/>
            <w:noWrap/>
            <w:vAlign w:val="center"/>
            <w:hideMark/>
          </w:tcPr>
          <w:p w14:paraId="4CB859E0"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2021</w:t>
            </w:r>
          </w:p>
        </w:tc>
      </w:tr>
      <w:tr w:rsidR="005A3F2F" w:rsidRPr="006C2BE0" w14:paraId="6ED9ED5F"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2A67F8"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Adamów I</w:t>
            </w:r>
          </w:p>
        </w:tc>
        <w:tc>
          <w:tcPr>
            <w:tcW w:w="0" w:type="auto"/>
            <w:noWrap/>
            <w:vAlign w:val="center"/>
            <w:hideMark/>
          </w:tcPr>
          <w:p w14:paraId="67E34F9C"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c>
          <w:tcPr>
            <w:tcW w:w="0" w:type="auto"/>
            <w:noWrap/>
            <w:vAlign w:val="center"/>
            <w:hideMark/>
          </w:tcPr>
          <w:p w14:paraId="16720E8F"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30A5333B"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23</w:t>
            </w:r>
          </w:p>
        </w:tc>
        <w:tc>
          <w:tcPr>
            <w:tcW w:w="0" w:type="auto"/>
            <w:noWrap/>
            <w:vAlign w:val="center"/>
            <w:hideMark/>
          </w:tcPr>
          <w:p w14:paraId="4CAB2983"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20</w:t>
            </w:r>
          </w:p>
        </w:tc>
        <w:tc>
          <w:tcPr>
            <w:tcW w:w="0" w:type="auto"/>
            <w:noWrap/>
            <w:vAlign w:val="center"/>
            <w:hideMark/>
          </w:tcPr>
          <w:p w14:paraId="5D646094"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20</w:t>
            </w:r>
          </w:p>
        </w:tc>
      </w:tr>
      <w:tr w:rsidR="005A3F2F" w:rsidRPr="006C2BE0" w14:paraId="2CE65F1C"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744D06"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Adamów II</w:t>
            </w:r>
          </w:p>
        </w:tc>
        <w:tc>
          <w:tcPr>
            <w:tcW w:w="0" w:type="auto"/>
            <w:noWrap/>
            <w:vAlign w:val="center"/>
            <w:hideMark/>
          </w:tcPr>
          <w:p w14:paraId="3DBBAE3B"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11</w:t>
            </w:r>
          </w:p>
        </w:tc>
        <w:tc>
          <w:tcPr>
            <w:tcW w:w="0" w:type="auto"/>
            <w:noWrap/>
            <w:vAlign w:val="center"/>
            <w:hideMark/>
          </w:tcPr>
          <w:p w14:paraId="6417D91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01F0F28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20</w:t>
            </w:r>
          </w:p>
        </w:tc>
        <w:tc>
          <w:tcPr>
            <w:tcW w:w="0" w:type="auto"/>
            <w:noWrap/>
            <w:vAlign w:val="center"/>
            <w:hideMark/>
          </w:tcPr>
          <w:p w14:paraId="1395A381"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18</w:t>
            </w:r>
          </w:p>
        </w:tc>
        <w:tc>
          <w:tcPr>
            <w:tcW w:w="0" w:type="auto"/>
            <w:noWrap/>
            <w:vAlign w:val="center"/>
            <w:hideMark/>
          </w:tcPr>
          <w:p w14:paraId="6EAE39A5"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15</w:t>
            </w:r>
          </w:p>
        </w:tc>
      </w:tr>
      <w:tr w:rsidR="005A3F2F" w:rsidRPr="006C2BE0" w14:paraId="609DE90D"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CDB8BDE"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Budziska</w:t>
            </w:r>
          </w:p>
        </w:tc>
        <w:tc>
          <w:tcPr>
            <w:tcW w:w="0" w:type="auto"/>
            <w:noWrap/>
            <w:vAlign w:val="center"/>
            <w:hideMark/>
          </w:tcPr>
          <w:p w14:paraId="2D917D32"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417CADD2"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67253624"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15</w:t>
            </w:r>
          </w:p>
        </w:tc>
        <w:tc>
          <w:tcPr>
            <w:tcW w:w="0" w:type="auto"/>
            <w:noWrap/>
            <w:vAlign w:val="center"/>
            <w:hideMark/>
          </w:tcPr>
          <w:p w14:paraId="199AEFA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67E894B6"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r>
      <w:tr w:rsidR="005A3F2F" w:rsidRPr="006C2BE0" w14:paraId="27E66A47"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0276E2"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Dąbrówka</w:t>
            </w:r>
          </w:p>
        </w:tc>
        <w:tc>
          <w:tcPr>
            <w:tcW w:w="0" w:type="auto"/>
            <w:noWrap/>
            <w:vAlign w:val="center"/>
            <w:hideMark/>
          </w:tcPr>
          <w:p w14:paraId="6A9789CD"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528E652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3BCC31CF"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239FB076"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c>
          <w:tcPr>
            <w:tcW w:w="0" w:type="auto"/>
            <w:noWrap/>
            <w:vAlign w:val="center"/>
            <w:hideMark/>
          </w:tcPr>
          <w:p w14:paraId="404165AD"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r>
      <w:tr w:rsidR="005A3F2F" w:rsidRPr="006C2BE0" w14:paraId="4E1DB5E3"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87E3C2"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Ferdynandów</w:t>
            </w:r>
          </w:p>
        </w:tc>
        <w:tc>
          <w:tcPr>
            <w:tcW w:w="0" w:type="auto"/>
            <w:noWrap/>
            <w:vAlign w:val="center"/>
            <w:hideMark/>
          </w:tcPr>
          <w:p w14:paraId="71396BA1"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42E2FDBE"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192D3E6A"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77C01A8F"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1FC7C6AE"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r>
      <w:tr w:rsidR="005A3F2F" w:rsidRPr="006C2BE0" w14:paraId="14638882"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D7938A"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Gułów</w:t>
            </w:r>
          </w:p>
        </w:tc>
        <w:tc>
          <w:tcPr>
            <w:tcW w:w="0" w:type="auto"/>
            <w:noWrap/>
            <w:vAlign w:val="center"/>
            <w:hideMark/>
          </w:tcPr>
          <w:p w14:paraId="3D43F950"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w:t>
            </w:r>
          </w:p>
        </w:tc>
        <w:tc>
          <w:tcPr>
            <w:tcW w:w="0" w:type="auto"/>
            <w:noWrap/>
            <w:vAlign w:val="center"/>
            <w:hideMark/>
          </w:tcPr>
          <w:p w14:paraId="73C04647"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3</w:t>
            </w:r>
          </w:p>
        </w:tc>
        <w:tc>
          <w:tcPr>
            <w:tcW w:w="0" w:type="auto"/>
            <w:noWrap/>
            <w:vAlign w:val="center"/>
            <w:hideMark/>
          </w:tcPr>
          <w:p w14:paraId="3255184A"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0591AA86"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c>
          <w:tcPr>
            <w:tcW w:w="0" w:type="auto"/>
            <w:noWrap/>
            <w:vAlign w:val="center"/>
            <w:hideMark/>
          </w:tcPr>
          <w:p w14:paraId="40478FC6"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r>
      <w:tr w:rsidR="005A3F2F" w:rsidRPr="006C2BE0" w14:paraId="2900244F"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789414"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Helenów</w:t>
            </w:r>
          </w:p>
        </w:tc>
        <w:tc>
          <w:tcPr>
            <w:tcW w:w="0" w:type="auto"/>
            <w:noWrap/>
            <w:vAlign w:val="center"/>
            <w:hideMark/>
          </w:tcPr>
          <w:p w14:paraId="31D5AD9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c>
          <w:tcPr>
            <w:tcW w:w="0" w:type="auto"/>
            <w:noWrap/>
            <w:vAlign w:val="center"/>
            <w:hideMark/>
          </w:tcPr>
          <w:p w14:paraId="6D714A0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0</w:t>
            </w:r>
          </w:p>
        </w:tc>
        <w:tc>
          <w:tcPr>
            <w:tcW w:w="0" w:type="auto"/>
            <w:noWrap/>
            <w:vAlign w:val="center"/>
            <w:hideMark/>
          </w:tcPr>
          <w:p w14:paraId="2E31D605"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c>
          <w:tcPr>
            <w:tcW w:w="0" w:type="auto"/>
            <w:noWrap/>
            <w:vAlign w:val="center"/>
            <w:hideMark/>
          </w:tcPr>
          <w:p w14:paraId="48EC51D0"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c>
          <w:tcPr>
            <w:tcW w:w="0" w:type="auto"/>
            <w:noWrap/>
            <w:vAlign w:val="center"/>
            <w:hideMark/>
          </w:tcPr>
          <w:p w14:paraId="2D0B63CB"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5</w:t>
            </w:r>
          </w:p>
        </w:tc>
      </w:tr>
      <w:tr w:rsidR="005A3F2F" w:rsidRPr="006C2BE0" w14:paraId="1AD094A1"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7DC212"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Hordzieżka</w:t>
            </w:r>
          </w:p>
        </w:tc>
        <w:tc>
          <w:tcPr>
            <w:tcW w:w="0" w:type="auto"/>
            <w:noWrap/>
            <w:vAlign w:val="center"/>
            <w:hideMark/>
          </w:tcPr>
          <w:p w14:paraId="448AD813"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5</w:t>
            </w:r>
          </w:p>
        </w:tc>
        <w:tc>
          <w:tcPr>
            <w:tcW w:w="0" w:type="auto"/>
            <w:noWrap/>
            <w:vAlign w:val="center"/>
            <w:hideMark/>
          </w:tcPr>
          <w:p w14:paraId="1D9018D6"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3C158B9B"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21998630"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19BDA0DA"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r>
      <w:tr w:rsidR="005A3F2F" w:rsidRPr="006C2BE0" w14:paraId="2F129023"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E29843"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Kalinowy Dół</w:t>
            </w:r>
          </w:p>
        </w:tc>
        <w:tc>
          <w:tcPr>
            <w:tcW w:w="0" w:type="auto"/>
            <w:noWrap/>
            <w:vAlign w:val="center"/>
            <w:hideMark/>
          </w:tcPr>
          <w:p w14:paraId="65F82FE2"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3</w:t>
            </w:r>
          </w:p>
        </w:tc>
        <w:tc>
          <w:tcPr>
            <w:tcW w:w="0" w:type="auto"/>
            <w:noWrap/>
            <w:vAlign w:val="center"/>
            <w:hideMark/>
          </w:tcPr>
          <w:p w14:paraId="7D51E05E"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49196C3C"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6F5A1DD3"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6F37144C"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3</w:t>
            </w:r>
          </w:p>
        </w:tc>
      </w:tr>
      <w:tr w:rsidR="005A3F2F" w:rsidRPr="006C2BE0" w14:paraId="113E1CAA"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30512C"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Konorzatka</w:t>
            </w:r>
          </w:p>
        </w:tc>
        <w:tc>
          <w:tcPr>
            <w:tcW w:w="0" w:type="auto"/>
            <w:noWrap/>
            <w:vAlign w:val="center"/>
            <w:hideMark/>
          </w:tcPr>
          <w:p w14:paraId="36A7099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w:t>
            </w:r>
          </w:p>
        </w:tc>
        <w:tc>
          <w:tcPr>
            <w:tcW w:w="0" w:type="auto"/>
            <w:noWrap/>
            <w:vAlign w:val="center"/>
            <w:hideMark/>
          </w:tcPr>
          <w:p w14:paraId="41286CA1"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w:t>
            </w:r>
          </w:p>
        </w:tc>
        <w:tc>
          <w:tcPr>
            <w:tcW w:w="0" w:type="auto"/>
            <w:noWrap/>
            <w:vAlign w:val="center"/>
            <w:hideMark/>
          </w:tcPr>
          <w:p w14:paraId="46DC36DA"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c>
          <w:tcPr>
            <w:tcW w:w="0" w:type="auto"/>
            <w:noWrap/>
            <w:vAlign w:val="center"/>
            <w:hideMark/>
          </w:tcPr>
          <w:p w14:paraId="09312549"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3</w:t>
            </w:r>
          </w:p>
        </w:tc>
        <w:tc>
          <w:tcPr>
            <w:tcW w:w="0" w:type="auto"/>
            <w:noWrap/>
            <w:vAlign w:val="center"/>
            <w:hideMark/>
          </w:tcPr>
          <w:p w14:paraId="3D701E10"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3</w:t>
            </w:r>
          </w:p>
        </w:tc>
      </w:tr>
      <w:tr w:rsidR="005A3F2F" w:rsidRPr="006C2BE0" w14:paraId="54CEBE55"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DE58DD"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Lipiny</w:t>
            </w:r>
          </w:p>
        </w:tc>
        <w:tc>
          <w:tcPr>
            <w:tcW w:w="0" w:type="auto"/>
            <w:noWrap/>
            <w:vAlign w:val="center"/>
            <w:hideMark/>
          </w:tcPr>
          <w:p w14:paraId="6B03C51D"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12</w:t>
            </w:r>
          </w:p>
        </w:tc>
        <w:tc>
          <w:tcPr>
            <w:tcW w:w="0" w:type="auto"/>
            <w:noWrap/>
            <w:vAlign w:val="center"/>
            <w:hideMark/>
          </w:tcPr>
          <w:p w14:paraId="0AADD789"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4A3248C2"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10</w:t>
            </w:r>
          </w:p>
        </w:tc>
        <w:tc>
          <w:tcPr>
            <w:tcW w:w="0" w:type="auto"/>
            <w:noWrap/>
            <w:vAlign w:val="center"/>
            <w:hideMark/>
          </w:tcPr>
          <w:p w14:paraId="061E17D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8</w:t>
            </w:r>
          </w:p>
        </w:tc>
        <w:tc>
          <w:tcPr>
            <w:tcW w:w="0" w:type="auto"/>
            <w:noWrap/>
            <w:vAlign w:val="center"/>
            <w:hideMark/>
          </w:tcPr>
          <w:p w14:paraId="4B855305"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r>
      <w:tr w:rsidR="005A3F2F" w:rsidRPr="006C2BE0" w14:paraId="4173E292"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68A2B7"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Sobiska</w:t>
            </w:r>
          </w:p>
        </w:tc>
        <w:tc>
          <w:tcPr>
            <w:tcW w:w="0" w:type="auto"/>
            <w:noWrap/>
            <w:vAlign w:val="center"/>
            <w:hideMark/>
          </w:tcPr>
          <w:p w14:paraId="3B37062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w:t>
            </w:r>
          </w:p>
        </w:tc>
        <w:tc>
          <w:tcPr>
            <w:tcW w:w="0" w:type="auto"/>
            <w:noWrap/>
            <w:vAlign w:val="center"/>
            <w:hideMark/>
          </w:tcPr>
          <w:p w14:paraId="48F48898"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68291B6A"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c>
          <w:tcPr>
            <w:tcW w:w="0" w:type="auto"/>
            <w:noWrap/>
            <w:vAlign w:val="center"/>
            <w:hideMark/>
          </w:tcPr>
          <w:p w14:paraId="0C0D9671"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9</w:t>
            </w:r>
          </w:p>
        </w:tc>
        <w:tc>
          <w:tcPr>
            <w:tcW w:w="0" w:type="auto"/>
            <w:noWrap/>
            <w:vAlign w:val="center"/>
            <w:hideMark/>
          </w:tcPr>
          <w:p w14:paraId="005113DE"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r>
      <w:tr w:rsidR="005A3F2F" w:rsidRPr="006C2BE0" w14:paraId="73CF9B87"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C7DA5A"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Turzystwo</w:t>
            </w:r>
          </w:p>
        </w:tc>
        <w:tc>
          <w:tcPr>
            <w:tcW w:w="0" w:type="auto"/>
            <w:noWrap/>
            <w:vAlign w:val="center"/>
            <w:hideMark/>
          </w:tcPr>
          <w:p w14:paraId="2F10725B"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24FFE7B9"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086975CF"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50D93242"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c>
          <w:tcPr>
            <w:tcW w:w="0" w:type="auto"/>
            <w:noWrap/>
            <w:vAlign w:val="center"/>
            <w:hideMark/>
          </w:tcPr>
          <w:p w14:paraId="3769E053"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r>
      <w:tr w:rsidR="005A3F2F" w:rsidRPr="006C2BE0" w14:paraId="54A43D82"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E8E7FE7"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Władysławów</w:t>
            </w:r>
          </w:p>
        </w:tc>
        <w:tc>
          <w:tcPr>
            <w:tcW w:w="0" w:type="auto"/>
            <w:noWrap/>
            <w:vAlign w:val="center"/>
            <w:hideMark/>
          </w:tcPr>
          <w:p w14:paraId="3BCDB67B"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5DDE665F"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380A349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0</w:t>
            </w:r>
          </w:p>
        </w:tc>
        <w:tc>
          <w:tcPr>
            <w:tcW w:w="0" w:type="auto"/>
            <w:noWrap/>
            <w:vAlign w:val="center"/>
            <w:hideMark/>
          </w:tcPr>
          <w:p w14:paraId="7A91264D"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0</w:t>
            </w:r>
          </w:p>
        </w:tc>
        <w:tc>
          <w:tcPr>
            <w:tcW w:w="0" w:type="auto"/>
            <w:noWrap/>
            <w:vAlign w:val="center"/>
            <w:hideMark/>
          </w:tcPr>
          <w:p w14:paraId="2D774BD0"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r>
      <w:tr w:rsidR="005A3F2F" w:rsidRPr="006C2BE0" w14:paraId="35636E01"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D880FD"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Wola Gułowska</w:t>
            </w:r>
          </w:p>
        </w:tc>
        <w:tc>
          <w:tcPr>
            <w:tcW w:w="0" w:type="auto"/>
            <w:noWrap/>
            <w:vAlign w:val="center"/>
            <w:hideMark/>
          </w:tcPr>
          <w:p w14:paraId="7BD93ECD"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17</w:t>
            </w:r>
          </w:p>
        </w:tc>
        <w:tc>
          <w:tcPr>
            <w:tcW w:w="0" w:type="auto"/>
            <w:noWrap/>
            <w:vAlign w:val="center"/>
            <w:hideMark/>
          </w:tcPr>
          <w:p w14:paraId="584B36F5"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21</w:t>
            </w:r>
          </w:p>
        </w:tc>
        <w:tc>
          <w:tcPr>
            <w:tcW w:w="0" w:type="auto"/>
            <w:noWrap/>
            <w:vAlign w:val="center"/>
            <w:hideMark/>
          </w:tcPr>
          <w:p w14:paraId="588831D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21</w:t>
            </w:r>
          </w:p>
        </w:tc>
        <w:tc>
          <w:tcPr>
            <w:tcW w:w="0" w:type="auto"/>
            <w:noWrap/>
            <w:vAlign w:val="center"/>
            <w:hideMark/>
          </w:tcPr>
          <w:p w14:paraId="7BECE0F7"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17</w:t>
            </w:r>
          </w:p>
        </w:tc>
        <w:tc>
          <w:tcPr>
            <w:tcW w:w="0" w:type="auto"/>
            <w:noWrap/>
            <w:vAlign w:val="center"/>
            <w:hideMark/>
          </w:tcPr>
          <w:p w14:paraId="497F5818"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19</w:t>
            </w:r>
          </w:p>
        </w:tc>
      </w:tr>
      <w:tr w:rsidR="005A3F2F" w:rsidRPr="006C2BE0" w14:paraId="144B1E9A"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7FFBAC"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Zakępie</w:t>
            </w:r>
          </w:p>
        </w:tc>
        <w:tc>
          <w:tcPr>
            <w:tcW w:w="0" w:type="auto"/>
            <w:noWrap/>
            <w:vAlign w:val="center"/>
            <w:hideMark/>
          </w:tcPr>
          <w:p w14:paraId="42E6D11F"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5</w:t>
            </w:r>
          </w:p>
        </w:tc>
        <w:tc>
          <w:tcPr>
            <w:tcW w:w="0" w:type="auto"/>
            <w:noWrap/>
            <w:vAlign w:val="center"/>
            <w:hideMark/>
          </w:tcPr>
          <w:p w14:paraId="2BF171B9"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6</w:t>
            </w:r>
          </w:p>
        </w:tc>
        <w:tc>
          <w:tcPr>
            <w:tcW w:w="0" w:type="auto"/>
            <w:noWrap/>
            <w:vAlign w:val="center"/>
            <w:hideMark/>
          </w:tcPr>
          <w:p w14:paraId="68A4896A"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4</w:t>
            </w:r>
          </w:p>
        </w:tc>
        <w:tc>
          <w:tcPr>
            <w:tcW w:w="0" w:type="auto"/>
            <w:noWrap/>
            <w:vAlign w:val="center"/>
            <w:hideMark/>
          </w:tcPr>
          <w:p w14:paraId="0B38A517"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5</w:t>
            </w:r>
          </w:p>
        </w:tc>
        <w:tc>
          <w:tcPr>
            <w:tcW w:w="0" w:type="auto"/>
            <w:noWrap/>
            <w:vAlign w:val="center"/>
            <w:hideMark/>
          </w:tcPr>
          <w:p w14:paraId="17222751"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7</w:t>
            </w:r>
          </w:p>
        </w:tc>
      </w:tr>
      <w:tr w:rsidR="005A3F2F" w:rsidRPr="006C2BE0" w14:paraId="68A153E7" w14:textId="77777777" w:rsidTr="005A7CCC">
        <w:trPr>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E1BB0F"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Żurawiec</w:t>
            </w:r>
          </w:p>
        </w:tc>
        <w:tc>
          <w:tcPr>
            <w:tcW w:w="0" w:type="auto"/>
            <w:noWrap/>
            <w:vAlign w:val="center"/>
            <w:hideMark/>
          </w:tcPr>
          <w:p w14:paraId="0ED2025F"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0</w:t>
            </w:r>
          </w:p>
        </w:tc>
        <w:tc>
          <w:tcPr>
            <w:tcW w:w="0" w:type="auto"/>
            <w:noWrap/>
            <w:vAlign w:val="center"/>
            <w:hideMark/>
          </w:tcPr>
          <w:p w14:paraId="29B1BAC6"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w:t>
            </w:r>
          </w:p>
        </w:tc>
        <w:tc>
          <w:tcPr>
            <w:tcW w:w="0" w:type="auto"/>
            <w:noWrap/>
            <w:vAlign w:val="center"/>
            <w:hideMark/>
          </w:tcPr>
          <w:p w14:paraId="2257039D"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0</w:t>
            </w:r>
          </w:p>
        </w:tc>
        <w:tc>
          <w:tcPr>
            <w:tcW w:w="0" w:type="auto"/>
            <w:noWrap/>
            <w:vAlign w:val="center"/>
            <w:hideMark/>
          </w:tcPr>
          <w:p w14:paraId="7F327506"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5</w:t>
            </w:r>
          </w:p>
        </w:tc>
        <w:tc>
          <w:tcPr>
            <w:tcW w:w="0" w:type="auto"/>
            <w:noWrap/>
            <w:vAlign w:val="center"/>
            <w:hideMark/>
          </w:tcPr>
          <w:p w14:paraId="4DC062F6" w14:textId="77777777" w:rsidR="005A3F2F" w:rsidRPr="006C2BE0"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2</w:t>
            </w:r>
          </w:p>
        </w:tc>
      </w:tr>
      <w:tr w:rsidR="005A3F2F" w:rsidRPr="006C2BE0" w14:paraId="5CEF82FC" w14:textId="77777777" w:rsidTr="005A7CC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1CAB46" w14:textId="77777777" w:rsidR="005A3F2F" w:rsidRPr="006C2BE0" w:rsidRDefault="005A3F2F" w:rsidP="005A7CCC">
            <w:pPr>
              <w:suppressAutoHyphens w:val="0"/>
              <w:rPr>
                <w:rFonts w:ascii="Calibri" w:eastAsia="Times New Roman" w:hAnsi="Calibri" w:cs="Calibri"/>
                <w:color w:val="000000"/>
                <w:kern w:val="0"/>
                <w:sz w:val="20"/>
                <w:szCs w:val="20"/>
                <w:lang w:eastAsia="pl-PL" w:bidi="ar-SA"/>
              </w:rPr>
            </w:pPr>
            <w:r w:rsidRPr="006C2BE0">
              <w:rPr>
                <w:rFonts w:ascii="Calibri" w:eastAsia="Times New Roman" w:hAnsi="Calibri" w:cs="Calibri"/>
                <w:color w:val="000000"/>
                <w:kern w:val="0"/>
                <w:sz w:val="20"/>
                <w:szCs w:val="20"/>
                <w:lang w:eastAsia="pl-PL" w:bidi="ar-SA"/>
              </w:rPr>
              <w:t> SUMA</w:t>
            </w:r>
          </w:p>
        </w:tc>
        <w:tc>
          <w:tcPr>
            <w:tcW w:w="0" w:type="auto"/>
            <w:noWrap/>
            <w:vAlign w:val="center"/>
            <w:hideMark/>
          </w:tcPr>
          <w:p w14:paraId="36E3548D"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102</w:t>
            </w:r>
          </w:p>
        </w:tc>
        <w:tc>
          <w:tcPr>
            <w:tcW w:w="0" w:type="auto"/>
            <w:noWrap/>
            <w:vAlign w:val="center"/>
            <w:hideMark/>
          </w:tcPr>
          <w:p w14:paraId="4A2F80EF"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101</w:t>
            </w:r>
          </w:p>
        </w:tc>
        <w:tc>
          <w:tcPr>
            <w:tcW w:w="0" w:type="auto"/>
            <w:noWrap/>
            <w:vAlign w:val="center"/>
            <w:hideMark/>
          </w:tcPr>
          <w:p w14:paraId="1B723741"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157</w:t>
            </w:r>
          </w:p>
        </w:tc>
        <w:tc>
          <w:tcPr>
            <w:tcW w:w="0" w:type="auto"/>
            <w:noWrap/>
            <w:vAlign w:val="center"/>
            <w:hideMark/>
          </w:tcPr>
          <w:p w14:paraId="07BE77B5"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147</w:t>
            </w:r>
          </w:p>
        </w:tc>
        <w:tc>
          <w:tcPr>
            <w:tcW w:w="0" w:type="auto"/>
            <w:noWrap/>
            <w:vAlign w:val="center"/>
            <w:hideMark/>
          </w:tcPr>
          <w:p w14:paraId="31030BFC" w14:textId="77777777" w:rsidR="005A3F2F" w:rsidRPr="006C2BE0"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C2BE0">
              <w:rPr>
                <w:rFonts w:ascii="Calibri" w:eastAsia="Times New Roman" w:hAnsi="Calibri" w:cs="Calibri"/>
                <w:b/>
                <w:bCs/>
                <w:color w:val="000000"/>
                <w:kern w:val="0"/>
                <w:sz w:val="20"/>
                <w:szCs w:val="20"/>
                <w:lang w:eastAsia="pl-PL" w:bidi="ar-SA"/>
              </w:rPr>
              <w:t>131</w:t>
            </w:r>
          </w:p>
        </w:tc>
      </w:tr>
    </w:tbl>
    <w:bookmarkEnd w:id="39"/>
    <w:p w14:paraId="6B80DF7A" w14:textId="77777777" w:rsidR="005A3F2F" w:rsidRPr="004A3379" w:rsidRDefault="005A3F2F" w:rsidP="005A3F2F">
      <w:pPr>
        <w:rPr>
          <w:rFonts w:asciiTheme="minorHAnsi" w:hAnsiTheme="minorHAnsi" w:cstheme="minorHAnsi"/>
          <w:bCs/>
          <w:color w:val="000000"/>
          <w:sz w:val="18"/>
          <w:szCs w:val="18"/>
        </w:rPr>
      </w:pPr>
      <w:r w:rsidRPr="00AC1171">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xml:space="preserve">: </w:t>
      </w:r>
      <w:r w:rsidRPr="004A3379">
        <w:rPr>
          <w:rFonts w:asciiTheme="minorHAnsi" w:hAnsiTheme="minorHAnsi" w:cstheme="minorHAnsi"/>
          <w:bCs/>
          <w:color w:val="000000"/>
          <w:sz w:val="18"/>
          <w:szCs w:val="18"/>
        </w:rPr>
        <w:t>Opracowanie własne na podstawie danych GOPS  w Adamowie</w:t>
      </w:r>
    </w:p>
    <w:p w14:paraId="4A0A34AB" w14:textId="77777777" w:rsidR="005A3F2F" w:rsidRDefault="005A3F2F" w:rsidP="005A3F2F">
      <w:pPr>
        <w:rPr>
          <w:rFonts w:asciiTheme="minorHAnsi" w:hAnsiTheme="minorHAnsi" w:cstheme="minorHAnsi"/>
          <w:bCs/>
          <w:color w:val="000000"/>
          <w:sz w:val="18"/>
          <w:szCs w:val="18"/>
        </w:rPr>
      </w:pPr>
    </w:p>
    <w:p w14:paraId="04936CF3" w14:textId="77777777" w:rsidR="005A3F2F" w:rsidRDefault="005A3F2F" w:rsidP="005A3F2F">
      <w:pPr>
        <w:jc w:val="both"/>
        <w:rPr>
          <w:rFonts w:asciiTheme="minorHAnsi" w:hAnsiTheme="minorHAnsi" w:cstheme="minorHAnsi"/>
          <w:bCs/>
          <w:color w:val="000000"/>
          <w:sz w:val="18"/>
          <w:szCs w:val="18"/>
        </w:rPr>
      </w:pPr>
    </w:p>
    <w:p w14:paraId="26C75E2D" w14:textId="77777777" w:rsidR="007738D7" w:rsidRDefault="005A3F2F" w:rsidP="005A3F2F">
      <w:pPr>
        <w:spacing w:line="360" w:lineRule="auto"/>
        <w:jc w:val="both"/>
        <w:rPr>
          <w:rFonts w:asciiTheme="minorHAnsi" w:hAnsiTheme="minorHAnsi" w:cstheme="minorHAnsi"/>
        </w:rPr>
      </w:pPr>
      <w:r>
        <w:rPr>
          <w:rFonts w:asciiTheme="minorHAnsi" w:hAnsiTheme="minorHAnsi" w:cstheme="minorHAnsi"/>
          <w:bCs/>
          <w:color w:val="000000"/>
        </w:rPr>
        <w:tab/>
      </w:r>
      <w:r w:rsidR="00CB0237">
        <w:rPr>
          <w:rFonts w:asciiTheme="minorHAnsi" w:hAnsiTheme="minorHAnsi" w:cstheme="minorHAnsi"/>
        </w:rPr>
        <w:t>Na przestrzeni lat 2017-20</w:t>
      </w:r>
      <w:r w:rsidR="00EC7493">
        <w:rPr>
          <w:rFonts w:asciiTheme="minorHAnsi" w:hAnsiTheme="minorHAnsi" w:cstheme="minorHAnsi"/>
        </w:rPr>
        <w:t xml:space="preserve">21 liczba osób, którym przyznano zasiłki stałe ulegała wahaniom. </w:t>
      </w:r>
      <w:r w:rsidR="007738D7">
        <w:rPr>
          <w:rFonts w:asciiTheme="minorHAnsi" w:hAnsiTheme="minorHAnsi" w:cstheme="minorHAnsi"/>
        </w:rPr>
        <w:t xml:space="preserve">Ten rodzaj świadczenia przyznawany jest: </w:t>
      </w:r>
    </w:p>
    <w:p w14:paraId="4974AB28" w14:textId="77777777" w:rsidR="00534720" w:rsidRPr="00534720" w:rsidRDefault="00534720" w:rsidP="00534720">
      <w:pPr>
        <w:pStyle w:val="Akapitzlist"/>
        <w:numPr>
          <w:ilvl w:val="0"/>
          <w:numId w:val="36"/>
        </w:numPr>
        <w:spacing w:line="360" w:lineRule="auto"/>
        <w:ind w:left="426"/>
        <w:jc w:val="both"/>
        <w:rPr>
          <w:rFonts w:asciiTheme="minorHAnsi" w:hAnsiTheme="minorHAnsi" w:cstheme="minorHAnsi"/>
          <w:sz w:val="24"/>
          <w:szCs w:val="24"/>
        </w:rPr>
      </w:pPr>
      <w:r w:rsidRPr="00534720">
        <w:rPr>
          <w:rFonts w:asciiTheme="minorHAnsi" w:hAnsiTheme="minorHAnsi" w:cstheme="minorHAnsi"/>
          <w:sz w:val="24"/>
          <w:szCs w:val="24"/>
        </w:rPr>
        <w:t>pełnoletniej osobie samotnie gospodarującej całkowicie niezdolnej do pracy z powodu wieku lub niepełnosprawności, jeżeli jej dochód jest niższy od kryterium dochodowego osoby samotnie gospodarującej,</w:t>
      </w:r>
    </w:p>
    <w:p w14:paraId="1BD6E9F6" w14:textId="77777777" w:rsidR="00534720" w:rsidRPr="00534720" w:rsidRDefault="00534720" w:rsidP="00534720">
      <w:pPr>
        <w:pStyle w:val="Akapitzlist"/>
        <w:numPr>
          <w:ilvl w:val="0"/>
          <w:numId w:val="36"/>
        </w:numPr>
        <w:spacing w:line="360" w:lineRule="auto"/>
        <w:ind w:left="426"/>
        <w:jc w:val="both"/>
        <w:rPr>
          <w:rFonts w:asciiTheme="minorHAnsi" w:hAnsiTheme="minorHAnsi" w:cstheme="minorHAnsi"/>
          <w:sz w:val="24"/>
          <w:szCs w:val="24"/>
        </w:rPr>
      </w:pPr>
      <w:r w:rsidRPr="00534720">
        <w:rPr>
          <w:rFonts w:asciiTheme="minorHAnsi" w:hAnsiTheme="minorHAnsi" w:cstheme="minorHAnsi"/>
          <w:sz w:val="24"/>
          <w:szCs w:val="24"/>
        </w:rPr>
        <w:lastRenderedPageBreak/>
        <w:t>pełnoletniej osobie pozostającej w rodzinie całkowicie niezdolnej do pracy z powodu wieku lub niepełnosprawności, jeżeli jej dochód jak również dochód na osobę w rodzinie są niższe od kryterium dochodowego na osobę w rodzinie.</w:t>
      </w:r>
    </w:p>
    <w:p w14:paraId="35E2DF09" w14:textId="77777777" w:rsidR="005A3F2F" w:rsidRDefault="00025952" w:rsidP="00025952">
      <w:pPr>
        <w:spacing w:line="360" w:lineRule="auto"/>
        <w:ind w:firstLine="708"/>
        <w:jc w:val="both"/>
        <w:rPr>
          <w:rFonts w:asciiTheme="minorHAnsi" w:hAnsiTheme="minorHAnsi" w:cstheme="minorHAnsi"/>
        </w:rPr>
      </w:pPr>
      <w:r>
        <w:rPr>
          <w:rFonts w:asciiTheme="minorHAnsi" w:hAnsiTheme="minorHAnsi" w:cstheme="minorHAnsi"/>
          <w:lang w:eastAsia="pl-PL" w:bidi="ar-SA"/>
        </w:rPr>
        <w:t xml:space="preserve">Podobnym wahaniom uległa liczba osób, którym przyznawano </w:t>
      </w:r>
      <w:r w:rsidR="00AD7D33">
        <w:rPr>
          <w:rFonts w:asciiTheme="minorHAnsi" w:hAnsiTheme="minorHAnsi" w:cstheme="minorHAnsi"/>
          <w:lang w:eastAsia="pl-PL" w:bidi="ar-SA"/>
        </w:rPr>
        <w:t>zasiłki okresowe</w:t>
      </w:r>
      <w:r w:rsidR="00752E27">
        <w:rPr>
          <w:rFonts w:asciiTheme="minorHAnsi" w:hAnsiTheme="minorHAnsi" w:cstheme="minorHAnsi"/>
          <w:lang w:eastAsia="pl-PL" w:bidi="ar-SA"/>
        </w:rPr>
        <w:t>. Z</w:t>
      </w:r>
      <w:r w:rsidR="00752E27" w:rsidRPr="00752E27">
        <w:rPr>
          <w:rFonts w:asciiTheme="minorHAnsi" w:hAnsiTheme="minorHAnsi" w:cstheme="minorHAnsi"/>
          <w:lang w:eastAsia="pl-PL" w:bidi="ar-SA"/>
        </w:rPr>
        <w:t>asiłek okresowy nie jest świadczeniem przyznawanym na stałe (jak w przypadku zasiłku stałego). Może być przyznany osobom i rodzinom ze względu na np. długotrwałą chorobę, niepełnosprawność, bezrobocie. Zasiłek okresowy jest przyznawany jeśli osoba lub rodzina nie przekracza kryterium dochodowego.</w:t>
      </w:r>
      <w:r w:rsidR="008466F2">
        <w:rPr>
          <w:rFonts w:asciiTheme="minorHAnsi" w:hAnsiTheme="minorHAnsi" w:cstheme="minorHAnsi"/>
          <w:lang w:eastAsia="pl-PL" w:bidi="ar-SA"/>
        </w:rPr>
        <w:t xml:space="preserve"> Największą liczbę osób pobierających tego rodzaju zasiłki odnotowano w 2020 r. </w:t>
      </w:r>
    </w:p>
    <w:p w14:paraId="5B933429" w14:textId="77777777" w:rsidR="005A3F2F" w:rsidRDefault="005A3F2F" w:rsidP="005A3F2F">
      <w:pPr>
        <w:rPr>
          <w:rFonts w:hint="eastAsia"/>
        </w:rPr>
      </w:pPr>
    </w:p>
    <w:p w14:paraId="3944E535" w14:textId="629B2A3B" w:rsidR="005A3F2F" w:rsidRDefault="00286085" w:rsidP="005A3F2F">
      <w:pPr>
        <w:pStyle w:val="Legenda"/>
        <w:rPr>
          <w:rFonts w:asciiTheme="minorHAnsi" w:hAnsiTheme="minorHAnsi" w:cstheme="minorHAnsi"/>
          <w:b w:val="0"/>
          <w:bCs w:val="0"/>
          <w:color w:val="auto"/>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sidR="005A7CCC">
        <w:rPr>
          <w:rFonts w:ascii="Calibri" w:hAnsi="Calibri" w:cs="Calibri"/>
          <w:noProof/>
          <w:color w:val="auto"/>
          <w:sz w:val="16"/>
          <w:szCs w:val="16"/>
        </w:rPr>
        <w:t>16</w:t>
      </w:r>
      <w:r w:rsidR="00D63B2E" w:rsidRPr="00286085">
        <w:rPr>
          <w:rFonts w:ascii="Calibri" w:hAnsi="Calibri" w:cs="Calibri"/>
          <w:color w:val="auto"/>
          <w:sz w:val="16"/>
          <w:szCs w:val="16"/>
        </w:rPr>
        <w:fldChar w:fldCharType="end"/>
      </w:r>
      <w:r w:rsidR="005A3F2F" w:rsidRPr="00175F57">
        <w:rPr>
          <w:rFonts w:asciiTheme="minorHAnsi" w:hAnsiTheme="minorHAnsi" w:cstheme="minorHAnsi"/>
          <w:b w:val="0"/>
          <w:bCs w:val="0"/>
          <w:color w:val="auto"/>
        </w:rPr>
        <w:t>Liczba osób</w:t>
      </w:r>
      <w:r w:rsidR="005A3F2F">
        <w:rPr>
          <w:rFonts w:asciiTheme="minorHAnsi" w:hAnsiTheme="minorHAnsi" w:cstheme="minorHAnsi"/>
          <w:b w:val="0"/>
          <w:bCs w:val="0"/>
          <w:color w:val="auto"/>
        </w:rPr>
        <w:t xml:space="preserve"> z terenu gminy Adamów</w:t>
      </w:r>
      <w:r w:rsidR="005A3F2F" w:rsidRPr="00175F57">
        <w:rPr>
          <w:rFonts w:asciiTheme="minorHAnsi" w:hAnsiTheme="minorHAnsi" w:cstheme="minorHAnsi"/>
          <w:b w:val="0"/>
          <w:bCs w:val="0"/>
          <w:color w:val="auto"/>
        </w:rPr>
        <w:t>, którym przyznano zasiłki stałe</w:t>
      </w:r>
      <w:r w:rsidR="00087B4E">
        <w:rPr>
          <w:rFonts w:asciiTheme="minorHAnsi" w:hAnsiTheme="minorHAnsi" w:cstheme="minorHAnsi"/>
          <w:b w:val="0"/>
          <w:bCs w:val="0"/>
          <w:color w:val="auto"/>
        </w:rPr>
        <w:t xml:space="preserve"> </w:t>
      </w:r>
      <w:r w:rsidR="00AD7D33">
        <w:rPr>
          <w:rFonts w:asciiTheme="minorHAnsi" w:hAnsiTheme="minorHAnsi" w:cstheme="minorHAnsi"/>
          <w:b w:val="0"/>
          <w:bCs w:val="0"/>
          <w:color w:val="auto"/>
        </w:rPr>
        <w:t xml:space="preserve">oraz zasiłki okresowe </w:t>
      </w:r>
      <w:r w:rsidR="005A3F2F">
        <w:rPr>
          <w:rFonts w:asciiTheme="minorHAnsi" w:hAnsiTheme="minorHAnsi" w:cstheme="minorHAnsi"/>
          <w:b w:val="0"/>
          <w:bCs w:val="0"/>
          <w:color w:val="auto"/>
        </w:rPr>
        <w:t>w latach 2017 – 2021</w:t>
      </w:r>
    </w:p>
    <w:p w14:paraId="2319F3B4" w14:textId="77777777" w:rsidR="005A3F2F" w:rsidRPr="00175F57" w:rsidRDefault="00AD7D33" w:rsidP="005A3F2F">
      <w:pPr>
        <w:rPr>
          <w:rFonts w:hint="eastAsia"/>
        </w:rPr>
      </w:pPr>
      <w:r>
        <w:rPr>
          <w:noProof/>
          <w:lang w:eastAsia="pl-PL" w:bidi="ar-SA"/>
        </w:rPr>
        <w:drawing>
          <wp:inline distT="0" distB="0" distL="0" distR="0" wp14:anchorId="5235D06F" wp14:editId="758A015F">
            <wp:extent cx="5772150" cy="2743200"/>
            <wp:effectExtent l="0" t="0" r="0" b="0"/>
            <wp:docPr id="16" name="Wykres 1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B8438CE-DF2B-E20D-5EBE-0B28D33C7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5A704E0" w14:textId="77777777" w:rsidR="005A3F2F" w:rsidRDefault="005A3F2F" w:rsidP="005A3F2F">
      <w:pPr>
        <w:rPr>
          <w:rFonts w:hint="eastAsia"/>
        </w:rPr>
      </w:pPr>
      <w:r w:rsidRPr="00AC1171">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xml:space="preserve">: </w:t>
      </w:r>
      <w:r w:rsidRPr="004A3379">
        <w:rPr>
          <w:rFonts w:asciiTheme="minorHAnsi" w:hAnsiTheme="minorHAnsi" w:cstheme="minorHAnsi"/>
          <w:bCs/>
          <w:color w:val="000000"/>
          <w:sz w:val="18"/>
          <w:szCs w:val="18"/>
        </w:rPr>
        <w:t xml:space="preserve">Opracowanie własne na podstawie danych </w:t>
      </w:r>
      <w:r>
        <w:rPr>
          <w:rFonts w:asciiTheme="minorHAnsi" w:hAnsiTheme="minorHAnsi" w:cstheme="minorHAnsi"/>
          <w:bCs/>
          <w:color w:val="000000"/>
          <w:sz w:val="18"/>
          <w:szCs w:val="18"/>
        </w:rPr>
        <w:t>MPiPS</w:t>
      </w:r>
    </w:p>
    <w:p w14:paraId="6372DFF6" w14:textId="77777777" w:rsidR="005A3F2F" w:rsidRDefault="005A3F2F" w:rsidP="005A3F2F">
      <w:pPr>
        <w:rPr>
          <w:rFonts w:asciiTheme="minorHAnsi" w:hAnsiTheme="minorHAnsi" w:cstheme="minorHAnsi"/>
          <w:lang w:eastAsia="pl-PL" w:bidi="ar-SA"/>
        </w:rPr>
      </w:pPr>
    </w:p>
    <w:p w14:paraId="4906D15C" w14:textId="77777777" w:rsidR="006F1523" w:rsidRPr="004A3379" w:rsidRDefault="006F1523" w:rsidP="005A3F2F">
      <w:pPr>
        <w:rPr>
          <w:rFonts w:asciiTheme="minorHAnsi" w:hAnsiTheme="minorHAnsi" w:cstheme="minorHAnsi"/>
          <w:lang w:eastAsia="pl-PL" w:bidi="ar-SA"/>
        </w:rPr>
      </w:pPr>
      <w:r>
        <w:rPr>
          <w:rFonts w:asciiTheme="minorHAnsi" w:hAnsiTheme="minorHAnsi" w:cstheme="minorHAnsi"/>
          <w:lang w:eastAsia="pl-PL" w:bidi="ar-SA"/>
        </w:rPr>
        <w:tab/>
      </w:r>
    </w:p>
    <w:p w14:paraId="259A8CF7" w14:textId="77777777" w:rsidR="005A3F2F" w:rsidRPr="004A3379" w:rsidRDefault="005A3F2F" w:rsidP="005A3F2F">
      <w:pPr>
        <w:jc w:val="both"/>
        <w:rPr>
          <w:rFonts w:asciiTheme="minorHAnsi" w:hAnsiTheme="minorHAnsi" w:cstheme="minorHAnsi"/>
          <w:sz w:val="18"/>
          <w:szCs w:val="18"/>
        </w:rPr>
      </w:pPr>
    </w:p>
    <w:p w14:paraId="351EB1B4" w14:textId="77777777" w:rsidR="005A3F2F" w:rsidRPr="004A3379" w:rsidRDefault="005A3F2F" w:rsidP="001D14B0">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Analiza przyczyn przyznawania pomocy społecznej osobom zamieszkałym na terenie gminy Adamów wskazuje, że na przestrzeni lat 2017-2021 głównym powodem trudnej sytuacji mieszkańców gminy korzystających ze świadczeń GOPS było ubóstwo, długotrwała lub ciężka choroba, niepełnosprawność oraz bezrobocie. Badając powody korzystania mieszkańców gminy ze świadczeń pomocy społecznej należy mieć na uwadze, że wśród osób objętych pomocą nie występuje tylko jeden rodzaj dysfunkcji. Najczęściej jest ich kilka i są ze sobą skorelowane, np. istnieje wyraźna zależność pomiędzy bezrobociem a zagrożeniem ubóstwem. Ubóstwo i wykluczenie społeczne bardzo często współwystępują z innymi problemami społecznymi, takimi jak: niepełnosprawność, długotrwała lub ciężka choroba, problemy opiekuńczo-wychowawcze w rodzinach, brak wspierania wysiłków edukacyjnych dzieci przez rodziców, wypadanie dzieci </w:t>
      </w:r>
      <w:r w:rsidRPr="004A3379">
        <w:rPr>
          <w:rFonts w:asciiTheme="minorHAnsi" w:hAnsiTheme="minorHAnsi" w:cstheme="minorHAnsi"/>
          <w:kern w:val="1"/>
          <w:lang w:eastAsia="pl-PL"/>
        </w:rPr>
        <w:lastRenderedPageBreak/>
        <w:t>i młodzieży z systemu kształcenia oraz uzależnienia. W związku z powyższym przeważająca większość beneficjentów pomocy społecznej  występuje o kilka rodzajów świadczeń, podając różne przyczyny uprawniające do przyznania konkretnego świadczenia.</w:t>
      </w:r>
    </w:p>
    <w:p w14:paraId="7594154A" w14:textId="77777777" w:rsidR="005A3F2F" w:rsidRPr="004A3379" w:rsidRDefault="00286085" w:rsidP="005A3F2F">
      <w:pPr>
        <w:pStyle w:val="Legenda"/>
        <w:rPr>
          <w:rFonts w:asciiTheme="minorHAnsi" w:hAnsiTheme="minorHAnsi" w:cstheme="minorHAnsi"/>
          <w:color w:val="auto"/>
          <w:kern w:val="1"/>
          <w:lang w:eastAsia="pl-PL"/>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sidR="005A7CCC">
        <w:rPr>
          <w:rFonts w:ascii="Calibri" w:hAnsi="Calibri" w:cs="Calibri"/>
          <w:noProof/>
          <w:color w:val="auto"/>
          <w:sz w:val="16"/>
          <w:szCs w:val="16"/>
        </w:rPr>
        <w:t>17</w:t>
      </w:r>
      <w:r w:rsidR="00D63B2E" w:rsidRPr="00286085">
        <w:rPr>
          <w:rFonts w:ascii="Calibri" w:hAnsi="Calibri" w:cs="Calibri"/>
          <w:color w:val="auto"/>
          <w:sz w:val="16"/>
          <w:szCs w:val="16"/>
        </w:rPr>
        <w:fldChar w:fldCharType="end"/>
      </w:r>
      <w:r w:rsidR="005A3F2F" w:rsidRPr="004A3379">
        <w:rPr>
          <w:rFonts w:asciiTheme="minorHAnsi" w:hAnsiTheme="minorHAnsi" w:cstheme="minorHAnsi"/>
          <w:b w:val="0"/>
          <w:color w:val="auto"/>
        </w:rPr>
        <w:t>Liczba osób korzystających z pomocy społecznej wg powodów przyznawania świadczeń w gminie Adamów w latach 2017-2021</w:t>
      </w:r>
    </w:p>
    <w:p w14:paraId="4D019BFD"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4A638B8D" wp14:editId="67ED8BBE">
            <wp:extent cx="5875020" cy="3634740"/>
            <wp:effectExtent l="0" t="0" r="0" b="3810"/>
            <wp:docPr id="35" name="Wykres 3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1AE5BD7-959C-579B-AE10-024EE51650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1CA0629" w14:textId="77777777" w:rsidR="005A3F2F" w:rsidRPr="004A3379" w:rsidRDefault="005A3F2F" w:rsidP="005A3F2F">
      <w:pPr>
        <w:pStyle w:val="Legenda"/>
        <w:rPr>
          <w:rFonts w:asciiTheme="minorHAnsi" w:hAnsiTheme="minorHAnsi" w:cstheme="minorHAnsi"/>
          <w:b w:val="0"/>
          <w:bCs w:val="0"/>
          <w:kern w:val="1"/>
          <w:lang w:eastAsia="pl-PL"/>
        </w:rPr>
      </w:pPr>
      <w:r w:rsidRPr="004A3379">
        <w:rPr>
          <w:rFonts w:asciiTheme="minorHAnsi" w:hAnsiTheme="minorHAnsi" w:cstheme="minorHAnsi"/>
          <w:color w:val="000000"/>
        </w:rPr>
        <w:t>Źródło:</w:t>
      </w:r>
      <w:r w:rsidRPr="004A3379">
        <w:rPr>
          <w:rFonts w:asciiTheme="minorHAnsi" w:hAnsiTheme="minorHAnsi" w:cstheme="minorHAnsi"/>
          <w:b w:val="0"/>
          <w:bCs w:val="0"/>
          <w:color w:val="000000"/>
        </w:rPr>
        <w:t xml:space="preserve"> Opracowanie własne na podstawie danych GOPS  w Adamowie</w:t>
      </w:r>
    </w:p>
    <w:p w14:paraId="4E5B3726" w14:textId="77777777" w:rsidR="005A3F2F" w:rsidRPr="004A3379" w:rsidRDefault="005A3F2F" w:rsidP="005A3F2F">
      <w:pPr>
        <w:rPr>
          <w:rFonts w:asciiTheme="minorHAnsi" w:hAnsiTheme="minorHAnsi" w:cstheme="minorHAnsi"/>
        </w:rPr>
      </w:pPr>
    </w:p>
    <w:p w14:paraId="1C5F87FF" w14:textId="77777777" w:rsidR="005A3F2F" w:rsidRDefault="005A3F2F" w:rsidP="005A3F2F">
      <w:pPr>
        <w:spacing w:after="240" w:line="360" w:lineRule="auto"/>
        <w:contextualSpacing/>
        <w:jc w:val="both"/>
        <w:rPr>
          <w:rFonts w:asciiTheme="minorHAnsi" w:hAnsiTheme="minorHAnsi" w:cstheme="minorHAnsi"/>
          <w:kern w:val="1"/>
          <w:lang w:eastAsia="pl-PL"/>
        </w:rPr>
      </w:pPr>
    </w:p>
    <w:p w14:paraId="17F0F74A" w14:textId="19FF8746" w:rsidR="005A3F2F" w:rsidRPr="004A3379" w:rsidRDefault="005A3F2F" w:rsidP="005A3F2F">
      <w:pPr>
        <w:spacing w:after="240"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Zarówno w latach ubiegłych, tak również w 2021 r., wśród wiodących powodów przyznawania świadczeń pomocy społecznej w gminie Adamów znajduje się ubóstwo. Pojęcie to z jednej strony określa warunki życia jednostki, a z drugiej strony wskazuje na nierówności i sprzeczności występujące w społeczeństwie. Z uwagi na swoje socjologiczne czy psychologiczne aspekty, zjawisko ubóstwa stanowi niezwykle złożony problem społeczny związany nie tylko z kwestiami ekonomicznymi. Zgodnie z dostępnymi publikacjami</w:t>
      </w:r>
      <w:r w:rsidR="00087B4E">
        <w:rPr>
          <w:rFonts w:asciiTheme="minorHAnsi" w:hAnsiTheme="minorHAnsi" w:cstheme="minorHAnsi"/>
          <w:kern w:val="1"/>
          <w:lang w:eastAsia="pl-PL"/>
        </w:rPr>
        <w:t xml:space="preserve"> </w:t>
      </w:r>
      <w:r w:rsidRPr="004A3379">
        <w:rPr>
          <w:rFonts w:asciiTheme="minorHAnsi" w:hAnsiTheme="minorHAnsi" w:cstheme="minorHAnsi"/>
          <w:kern w:val="1"/>
          <w:lang w:eastAsia="pl-PL"/>
        </w:rPr>
        <w:t>w 2021 roku 1,6 mln osób żyło w Polsce poniżej minimum egzystencji, czyli w skrajnym ubóstwie, w tym 333 tys. dzieci i 246 tys. seniorów.</w:t>
      </w:r>
      <w:r w:rsidR="00087B4E">
        <w:rPr>
          <w:rFonts w:asciiTheme="minorHAnsi" w:hAnsiTheme="minorHAnsi" w:cstheme="minorHAnsi"/>
          <w:kern w:val="1"/>
          <w:lang w:eastAsia="pl-PL"/>
        </w:rPr>
        <w:t xml:space="preserve"> </w:t>
      </w:r>
      <w:r w:rsidRPr="004A3379">
        <w:rPr>
          <w:rFonts w:asciiTheme="minorHAnsi" w:hAnsiTheme="minorHAnsi" w:cstheme="minorHAnsi"/>
          <w:kern w:val="1"/>
          <w:lang w:eastAsia="pl-PL"/>
        </w:rPr>
        <w:t xml:space="preserve">Bez wątpienia jedną z grup w największym stopniu zagrożoną ubóstwem są mieszkańcy wsi. Niemal co dwunasty żyje poniżej progu ubóstwa skrajnego. Jest to o tyle niepokojące, że wieś zamieszkuje 15,3 mln mieszkańców Polski. Samo ubóstwo wiejskie jest zróżnicowane, a mieszkańcy wsi borykają się z innymi problemami w zależności od województwa (na wschodzie Polski główną bolączką jest starzenie się społeczeństwa oraz ucieczka młodych osób do miast, na </w:t>
      </w:r>
      <w:r w:rsidRPr="004A3379">
        <w:rPr>
          <w:rFonts w:asciiTheme="minorHAnsi" w:hAnsiTheme="minorHAnsi" w:cstheme="minorHAnsi"/>
          <w:kern w:val="1"/>
          <w:lang w:eastAsia="pl-PL"/>
        </w:rPr>
        <w:lastRenderedPageBreak/>
        <w:t>północy – wciąż trudna sytuacja po likwidacji PGR-ów) czy też stopnia oddalenia od dużych aglomeracji. Ubóstwo na terenach wiejski</w:t>
      </w:r>
      <w:r w:rsidR="00087B4E">
        <w:rPr>
          <w:rFonts w:asciiTheme="minorHAnsi" w:hAnsiTheme="minorHAnsi" w:cstheme="minorHAnsi"/>
          <w:kern w:val="1"/>
          <w:lang w:eastAsia="pl-PL"/>
        </w:rPr>
        <w:t>ch</w:t>
      </w:r>
      <w:r w:rsidRPr="004A3379">
        <w:rPr>
          <w:rFonts w:asciiTheme="minorHAnsi" w:hAnsiTheme="minorHAnsi" w:cstheme="minorHAnsi"/>
          <w:kern w:val="1"/>
          <w:lang w:eastAsia="pl-PL"/>
        </w:rPr>
        <w:t xml:space="preserve"> ma inny charakter niż na obszarach miejskich– wiąże się zwykle z ograniczonym zaspokojeniem potrzeb kulturalnych i oświatowych, czy z ograniczonymi możliwościami komunikacyjnymi. Starsi mieszkańcy wsi, ze wz</w:t>
      </w:r>
      <w:r w:rsidR="00087B4E">
        <w:rPr>
          <w:rFonts w:asciiTheme="minorHAnsi" w:hAnsiTheme="minorHAnsi" w:cstheme="minorHAnsi"/>
          <w:kern w:val="1"/>
          <w:lang w:eastAsia="pl-PL"/>
        </w:rPr>
        <w:t>ględu na wykluczenie komunikacyjne</w:t>
      </w:r>
      <w:r w:rsidRPr="004A3379">
        <w:rPr>
          <w:rFonts w:asciiTheme="minorHAnsi" w:hAnsiTheme="minorHAnsi" w:cstheme="minorHAnsi"/>
          <w:kern w:val="1"/>
          <w:lang w:eastAsia="pl-PL"/>
        </w:rPr>
        <w:t xml:space="preserve"> mają utrudnioną możliwość korzystania ze służby zdrowia, młodsi utrudniony dostęp do wyższej jakości usług edukacyjnych, a to ogranicza ich szanse rozwoju. Likwidacja połączeń komunikacji autobusowej zredukowała również dostęp do rynków pracy. Do tego dochodzi wykluczenie cyfrowe, szczególnie widoczne podczas pandemii COVID-19.Wpływ biedy na zdrowie może mieć charakter bezpośredni, związany niejednokrotnie z gorszym stanem zdrowia w wyniku wadliwego odżywiania, braku aktywności fizycznej, złych warunków mieszkaniowych, braku dbałości, złego stanu higieny itp., ale też pośredni, przejawiający się barierą dostępności</w:t>
      </w:r>
      <w:r w:rsidR="00087B4E">
        <w:rPr>
          <w:rFonts w:asciiTheme="minorHAnsi" w:hAnsiTheme="minorHAnsi" w:cstheme="minorHAnsi"/>
          <w:kern w:val="1"/>
          <w:lang w:eastAsia="pl-PL"/>
        </w:rPr>
        <w:t xml:space="preserve"> </w:t>
      </w:r>
      <w:r w:rsidRPr="004A3379">
        <w:rPr>
          <w:rFonts w:asciiTheme="minorHAnsi" w:hAnsiTheme="minorHAnsi" w:cstheme="minorHAnsi"/>
          <w:kern w:val="1"/>
          <w:lang w:eastAsia="pl-PL"/>
        </w:rPr>
        <w:t>do opieki medycznej, wykupu leków, dostępności pewnych procedur leczniczych.</w:t>
      </w:r>
      <w:r w:rsidRPr="004A3379">
        <w:rPr>
          <w:rStyle w:val="Odwoanieprzypisudolnego"/>
          <w:rFonts w:asciiTheme="minorHAnsi" w:hAnsiTheme="minorHAnsi" w:cstheme="minorHAnsi"/>
          <w:kern w:val="1"/>
          <w:lang w:eastAsia="pl-PL"/>
        </w:rPr>
        <w:footnoteReference w:id="9"/>
      </w:r>
    </w:p>
    <w:p w14:paraId="124B8776" w14:textId="77777777" w:rsidR="005A3F2F" w:rsidRPr="004A3379" w:rsidRDefault="005A3F2F" w:rsidP="005A3F2F">
      <w:pPr>
        <w:spacing w:after="240" w:line="360" w:lineRule="auto"/>
        <w:ind w:firstLine="4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 Liczba osób korzystających z pomocy społecznej w gminie Adamów z powodu ubóstwa na przestrzeni lat 2017-2021 zmalała z </w:t>
      </w:r>
      <w:r>
        <w:rPr>
          <w:rFonts w:asciiTheme="minorHAnsi" w:hAnsiTheme="minorHAnsi" w:cstheme="minorHAnsi"/>
          <w:kern w:val="1"/>
          <w:lang w:eastAsia="pl-PL"/>
        </w:rPr>
        <w:t>99</w:t>
      </w:r>
      <w:r w:rsidRPr="004A3379">
        <w:rPr>
          <w:rFonts w:asciiTheme="minorHAnsi" w:hAnsiTheme="minorHAnsi" w:cstheme="minorHAnsi"/>
          <w:kern w:val="1"/>
          <w:lang w:eastAsia="pl-PL"/>
        </w:rPr>
        <w:t xml:space="preserve"> do </w:t>
      </w:r>
      <w:r>
        <w:rPr>
          <w:rFonts w:asciiTheme="minorHAnsi" w:hAnsiTheme="minorHAnsi" w:cstheme="minorHAnsi"/>
          <w:kern w:val="1"/>
          <w:lang w:eastAsia="pl-PL"/>
        </w:rPr>
        <w:t>8</w:t>
      </w:r>
      <w:r w:rsidRPr="004A3379">
        <w:rPr>
          <w:rFonts w:asciiTheme="minorHAnsi" w:hAnsiTheme="minorHAnsi" w:cstheme="minorHAnsi"/>
          <w:kern w:val="1"/>
          <w:lang w:eastAsia="pl-PL"/>
        </w:rPr>
        <w:t xml:space="preserve">2, czyli o </w:t>
      </w:r>
      <w:r>
        <w:rPr>
          <w:rFonts w:asciiTheme="minorHAnsi" w:hAnsiTheme="minorHAnsi" w:cstheme="minorHAnsi"/>
          <w:kern w:val="1"/>
          <w:lang w:eastAsia="pl-PL"/>
        </w:rPr>
        <w:t>17,17</w:t>
      </w:r>
      <w:r w:rsidRPr="004A3379">
        <w:rPr>
          <w:rFonts w:asciiTheme="minorHAnsi" w:hAnsiTheme="minorHAnsi" w:cstheme="minorHAnsi"/>
          <w:kern w:val="1"/>
          <w:lang w:eastAsia="pl-PL"/>
        </w:rPr>
        <w:t xml:space="preserve">%. Jednostkami referencyjnymi, w których odnotowano największą liczbę beneficjentów GOPS z tytułu ubóstwa w badanym okresie są: </w:t>
      </w:r>
      <w:r>
        <w:rPr>
          <w:rFonts w:asciiTheme="minorHAnsi" w:hAnsiTheme="minorHAnsi" w:cstheme="minorHAnsi"/>
          <w:kern w:val="1"/>
          <w:lang w:eastAsia="pl-PL"/>
        </w:rPr>
        <w:t xml:space="preserve"> Adamów I, Adamów II oraz Wola Gułowska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Najmniejsza liczba osób korzystających ze świadczeń GOPS z tytułu ubóstwa zamieszkuje sołectwa Żurawiec i Konorzatka. </w:t>
      </w:r>
      <w:r w:rsidRPr="004A3379">
        <w:rPr>
          <w:rFonts w:asciiTheme="minorHAnsi" w:hAnsiTheme="minorHAnsi" w:cstheme="minorHAnsi"/>
          <w:kern w:val="1"/>
          <w:lang w:eastAsia="pl-PL"/>
        </w:rPr>
        <w:t>Zanotowany spadek w mniejszym stopniu jest wynikiem polepszenia sytuacji życiowej beneficjentów GOPS. Przyczyn należy również upatrywać w zmianach zachodzących w rodzajach oraz wysokości świadczeń udzielanych przez instytucje pomocy społecznej (pojawienie się programów społecznych, m.in. 500+, Dobry Start, różnego rodzaju dodatków np. osłonowych, itd.).</w:t>
      </w:r>
    </w:p>
    <w:p w14:paraId="76986878" w14:textId="77777777" w:rsidR="005A3F2F" w:rsidRDefault="008546A9"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15</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korzystających z pomocy społecznej w gminie Adamów z powodu ubóstwa wg obszarów referencyjnych w latach 2017-2021</w:t>
      </w:r>
    </w:p>
    <w:tbl>
      <w:tblPr>
        <w:tblStyle w:val="Tabelasiatki5ciemnaakcent21"/>
        <w:tblW w:w="0" w:type="auto"/>
        <w:tblLayout w:type="fixed"/>
        <w:tblLook w:val="04A0" w:firstRow="1" w:lastRow="0" w:firstColumn="1" w:lastColumn="0" w:noHBand="0" w:noVBand="1"/>
      </w:tblPr>
      <w:tblGrid>
        <w:gridCol w:w="2405"/>
        <w:gridCol w:w="1276"/>
        <w:gridCol w:w="1276"/>
        <w:gridCol w:w="1417"/>
        <w:gridCol w:w="1559"/>
        <w:gridCol w:w="1411"/>
      </w:tblGrid>
      <w:tr w:rsidR="005A3F2F" w:rsidRPr="008546A9" w14:paraId="25BEA103" w14:textId="77777777" w:rsidTr="008546A9">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single" w:sz="4" w:space="0" w:color="FFFFFF" w:themeColor="background1"/>
            </w:tcBorders>
            <w:noWrap/>
            <w:vAlign w:val="center"/>
            <w:hideMark/>
          </w:tcPr>
          <w:p w14:paraId="4FECC30C" w14:textId="77777777" w:rsidR="005A3F2F" w:rsidRPr="008546A9" w:rsidRDefault="005A3F2F" w:rsidP="005A7CCC">
            <w:pPr>
              <w:suppressAutoHyphens w:val="0"/>
              <w:jc w:val="center"/>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SOŁECTWO</w:t>
            </w:r>
          </w:p>
        </w:tc>
        <w:tc>
          <w:tcPr>
            <w:tcW w:w="6939" w:type="dxa"/>
            <w:gridSpan w:val="5"/>
            <w:tcBorders>
              <w:left w:val="single" w:sz="4" w:space="0" w:color="FFFFFF" w:themeColor="background1"/>
            </w:tcBorders>
            <w:noWrap/>
            <w:vAlign w:val="center"/>
            <w:hideMark/>
          </w:tcPr>
          <w:p w14:paraId="49037C26"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Liczba osób korzystających ze świadczeń pomocy społecznej z tytułu ubóstwa</w:t>
            </w:r>
          </w:p>
        </w:tc>
      </w:tr>
      <w:tr w:rsidR="005A3F2F" w:rsidRPr="008546A9" w14:paraId="2985F855" w14:textId="77777777" w:rsidTr="008546A9">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405" w:type="dxa"/>
            <w:vMerge/>
            <w:tcBorders>
              <w:right w:val="single" w:sz="4" w:space="0" w:color="FFFFFF" w:themeColor="background1"/>
            </w:tcBorders>
            <w:noWrap/>
            <w:hideMark/>
          </w:tcPr>
          <w:p w14:paraId="1D33B673" w14:textId="77777777" w:rsidR="005A3F2F" w:rsidRPr="008546A9" w:rsidRDefault="005A3F2F" w:rsidP="005A7CCC">
            <w:pPr>
              <w:suppressAutoHyphens w:val="0"/>
              <w:rPr>
                <w:rFonts w:ascii="Calibri" w:eastAsia="Times New Roman" w:hAnsi="Calibri" w:cs="Calibri"/>
                <w:kern w:val="0"/>
                <w:sz w:val="20"/>
                <w:szCs w:val="20"/>
                <w:lang w:eastAsia="pl-PL" w:bidi="ar-SA"/>
              </w:rPr>
            </w:pPr>
          </w:p>
        </w:tc>
        <w:tc>
          <w:tcPr>
            <w:tcW w:w="1276" w:type="dxa"/>
            <w:tcBorders>
              <w:left w:val="single" w:sz="4" w:space="0" w:color="FFFFFF" w:themeColor="background1"/>
            </w:tcBorders>
            <w:noWrap/>
            <w:vAlign w:val="center"/>
            <w:hideMark/>
          </w:tcPr>
          <w:p w14:paraId="63EB22C1"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2017</w:t>
            </w:r>
          </w:p>
        </w:tc>
        <w:tc>
          <w:tcPr>
            <w:tcW w:w="1276" w:type="dxa"/>
            <w:noWrap/>
            <w:vAlign w:val="center"/>
            <w:hideMark/>
          </w:tcPr>
          <w:p w14:paraId="4EA1432B"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2018</w:t>
            </w:r>
          </w:p>
        </w:tc>
        <w:tc>
          <w:tcPr>
            <w:tcW w:w="1417" w:type="dxa"/>
            <w:noWrap/>
            <w:vAlign w:val="center"/>
            <w:hideMark/>
          </w:tcPr>
          <w:p w14:paraId="1B9AA888"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2019</w:t>
            </w:r>
          </w:p>
        </w:tc>
        <w:tc>
          <w:tcPr>
            <w:tcW w:w="1559" w:type="dxa"/>
            <w:noWrap/>
            <w:vAlign w:val="center"/>
            <w:hideMark/>
          </w:tcPr>
          <w:p w14:paraId="17403011"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2020</w:t>
            </w:r>
          </w:p>
        </w:tc>
        <w:tc>
          <w:tcPr>
            <w:tcW w:w="1411" w:type="dxa"/>
            <w:noWrap/>
            <w:vAlign w:val="center"/>
            <w:hideMark/>
          </w:tcPr>
          <w:p w14:paraId="1480BAAB" w14:textId="77777777" w:rsidR="005A3F2F" w:rsidRPr="008546A9"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2021</w:t>
            </w:r>
          </w:p>
        </w:tc>
      </w:tr>
      <w:tr w:rsidR="005A3F2F" w:rsidRPr="008546A9" w14:paraId="2E9518B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13948FED"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Adamów I</w:t>
            </w:r>
          </w:p>
        </w:tc>
        <w:tc>
          <w:tcPr>
            <w:tcW w:w="1276" w:type="dxa"/>
            <w:noWrap/>
            <w:vAlign w:val="center"/>
            <w:hideMark/>
          </w:tcPr>
          <w:p w14:paraId="45622FAB"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8</w:t>
            </w:r>
          </w:p>
        </w:tc>
        <w:tc>
          <w:tcPr>
            <w:tcW w:w="1276" w:type="dxa"/>
            <w:noWrap/>
            <w:vAlign w:val="center"/>
            <w:hideMark/>
          </w:tcPr>
          <w:p w14:paraId="62CB9247"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8</w:t>
            </w:r>
          </w:p>
        </w:tc>
        <w:tc>
          <w:tcPr>
            <w:tcW w:w="1417" w:type="dxa"/>
            <w:noWrap/>
            <w:vAlign w:val="center"/>
            <w:hideMark/>
          </w:tcPr>
          <w:p w14:paraId="36B7A1DC"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17</w:t>
            </w:r>
          </w:p>
        </w:tc>
        <w:tc>
          <w:tcPr>
            <w:tcW w:w="1559" w:type="dxa"/>
            <w:noWrap/>
            <w:vAlign w:val="center"/>
            <w:hideMark/>
          </w:tcPr>
          <w:p w14:paraId="3DC93643"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13</w:t>
            </w:r>
          </w:p>
        </w:tc>
        <w:tc>
          <w:tcPr>
            <w:tcW w:w="1411" w:type="dxa"/>
            <w:noWrap/>
            <w:vAlign w:val="center"/>
            <w:hideMark/>
          </w:tcPr>
          <w:p w14:paraId="6B336AC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18</w:t>
            </w:r>
          </w:p>
        </w:tc>
      </w:tr>
      <w:tr w:rsidR="005A3F2F" w:rsidRPr="008546A9" w14:paraId="6835E2B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8E2AB41"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Adamów II</w:t>
            </w:r>
          </w:p>
        </w:tc>
        <w:tc>
          <w:tcPr>
            <w:tcW w:w="1276" w:type="dxa"/>
            <w:noWrap/>
            <w:vAlign w:val="center"/>
            <w:hideMark/>
          </w:tcPr>
          <w:p w14:paraId="1AD0B6FB"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11</w:t>
            </w:r>
          </w:p>
        </w:tc>
        <w:tc>
          <w:tcPr>
            <w:tcW w:w="1276" w:type="dxa"/>
            <w:noWrap/>
            <w:vAlign w:val="center"/>
            <w:hideMark/>
          </w:tcPr>
          <w:p w14:paraId="540870E8"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9</w:t>
            </w:r>
          </w:p>
        </w:tc>
        <w:tc>
          <w:tcPr>
            <w:tcW w:w="1417" w:type="dxa"/>
            <w:noWrap/>
            <w:vAlign w:val="center"/>
            <w:hideMark/>
          </w:tcPr>
          <w:p w14:paraId="62E0572F"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12</w:t>
            </w:r>
          </w:p>
        </w:tc>
        <w:tc>
          <w:tcPr>
            <w:tcW w:w="1559" w:type="dxa"/>
            <w:noWrap/>
            <w:vAlign w:val="center"/>
            <w:hideMark/>
          </w:tcPr>
          <w:p w14:paraId="537D9D49"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13</w:t>
            </w:r>
          </w:p>
        </w:tc>
        <w:tc>
          <w:tcPr>
            <w:tcW w:w="1411" w:type="dxa"/>
            <w:noWrap/>
            <w:vAlign w:val="center"/>
            <w:hideMark/>
          </w:tcPr>
          <w:p w14:paraId="1507D2FD"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15</w:t>
            </w:r>
          </w:p>
        </w:tc>
      </w:tr>
      <w:tr w:rsidR="005A3F2F" w:rsidRPr="008546A9" w14:paraId="6E18ABA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6485AA7"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Budziska</w:t>
            </w:r>
          </w:p>
        </w:tc>
        <w:tc>
          <w:tcPr>
            <w:tcW w:w="1276" w:type="dxa"/>
            <w:noWrap/>
            <w:vAlign w:val="center"/>
            <w:hideMark/>
          </w:tcPr>
          <w:p w14:paraId="50CAAB62"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276" w:type="dxa"/>
            <w:noWrap/>
            <w:vAlign w:val="center"/>
            <w:hideMark/>
          </w:tcPr>
          <w:p w14:paraId="0A1DAC0A"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6</w:t>
            </w:r>
          </w:p>
        </w:tc>
        <w:tc>
          <w:tcPr>
            <w:tcW w:w="1417" w:type="dxa"/>
            <w:noWrap/>
            <w:vAlign w:val="center"/>
            <w:hideMark/>
          </w:tcPr>
          <w:p w14:paraId="2F5DC28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3AFC1559"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1" w:type="dxa"/>
            <w:noWrap/>
            <w:vAlign w:val="center"/>
            <w:hideMark/>
          </w:tcPr>
          <w:p w14:paraId="73CBD78A"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r>
      <w:tr w:rsidR="005A3F2F" w:rsidRPr="008546A9" w14:paraId="2055C0FA"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437E6D34"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Dąbrówka</w:t>
            </w:r>
          </w:p>
        </w:tc>
        <w:tc>
          <w:tcPr>
            <w:tcW w:w="1276" w:type="dxa"/>
            <w:noWrap/>
            <w:vAlign w:val="center"/>
            <w:hideMark/>
          </w:tcPr>
          <w:p w14:paraId="643032A3"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6</w:t>
            </w:r>
          </w:p>
        </w:tc>
        <w:tc>
          <w:tcPr>
            <w:tcW w:w="1276" w:type="dxa"/>
            <w:noWrap/>
            <w:vAlign w:val="center"/>
            <w:hideMark/>
          </w:tcPr>
          <w:p w14:paraId="281393BF"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7" w:type="dxa"/>
            <w:noWrap/>
            <w:vAlign w:val="center"/>
            <w:hideMark/>
          </w:tcPr>
          <w:p w14:paraId="1217DBE2"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c>
          <w:tcPr>
            <w:tcW w:w="1559" w:type="dxa"/>
            <w:noWrap/>
            <w:vAlign w:val="center"/>
            <w:hideMark/>
          </w:tcPr>
          <w:p w14:paraId="385B2A3E"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c>
          <w:tcPr>
            <w:tcW w:w="1411" w:type="dxa"/>
            <w:noWrap/>
            <w:vAlign w:val="center"/>
            <w:hideMark/>
          </w:tcPr>
          <w:p w14:paraId="1C706EC2"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r>
      <w:tr w:rsidR="005A3F2F" w:rsidRPr="008546A9" w14:paraId="2913264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14D8E8A7"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Ferdynandów</w:t>
            </w:r>
          </w:p>
        </w:tc>
        <w:tc>
          <w:tcPr>
            <w:tcW w:w="1276" w:type="dxa"/>
            <w:noWrap/>
            <w:vAlign w:val="center"/>
            <w:hideMark/>
          </w:tcPr>
          <w:p w14:paraId="6061FA20"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7</w:t>
            </w:r>
          </w:p>
        </w:tc>
        <w:tc>
          <w:tcPr>
            <w:tcW w:w="1276" w:type="dxa"/>
            <w:noWrap/>
            <w:vAlign w:val="center"/>
            <w:hideMark/>
          </w:tcPr>
          <w:p w14:paraId="29C584F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6</w:t>
            </w:r>
          </w:p>
        </w:tc>
        <w:tc>
          <w:tcPr>
            <w:tcW w:w="1417" w:type="dxa"/>
            <w:noWrap/>
            <w:vAlign w:val="center"/>
            <w:hideMark/>
          </w:tcPr>
          <w:p w14:paraId="198A4AA0"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695DA8A0"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1" w:type="dxa"/>
            <w:noWrap/>
            <w:vAlign w:val="center"/>
            <w:hideMark/>
          </w:tcPr>
          <w:p w14:paraId="491AED6C"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r>
      <w:tr w:rsidR="005A3F2F" w:rsidRPr="008546A9" w14:paraId="1FF3A9A9"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5EAFFD55"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Gułów</w:t>
            </w:r>
          </w:p>
        </w:tc>
        <w:tc>
          <w:tcPr>
            <w:tcW w:w="1276" w:type="dxa"/>
            <w:noWrap/>
            <w:vAlign w:val="center"/>
            <w:hideMark/>
          </w:tcPr>
          <w:p w14:paraId="20967EAC"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w:t>
            </w:r>
          </w:p>
        </w:tc>
        <w:tc>
          <w:tcPr>
            <w:tcW w:w="1276" w:type="dxa"/>
            <w:noWrap/>
            <w:vAlign w:val="center"/>
            <w:hideMark/>
          </w:tcPr>
          <w:p w14:paraId="48864953"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c>
          <w:tcPr>
            <w:tcW w:w="1417" w:type="dxa"/>
            <w:noWrap/>
            <w:vAlign w:val="center"/>
            <w:hideMark/>
          </w:tcPr>
          <w:p w14:paraId="62B7E1DF"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4361175B"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5</w:t>
            </w:r>
          </w:p>
        </w:tc>
        <w:tc>
          <w:tcPr>
            <w:tcW w:w="1411" w:type="dxa"/>
            <w:noWrap/>
            <w:vAlign w:val="center"/>
            <w:hideMark/>
          </w:tcPr>
          <w:p w14:paraId="7EC9D4BF"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r>
      <w:tr w:rsidR="005A3F2F" w:rsidRPr="008546A9" w14:paraId="62DDE890"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61C07F0D"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Helenów</w:t>
            </w:r>
          </w:p>
        </w:tc>
        <w:tc>
          <w:tcPr>
            <w:tcW w:w="1276" w:type="dxa"/>
            <w:noWrap/>
            <w:vAlign w:val="center"/>
            <w:hideMark/>
          </w:tcPr>
          <w:p w14:paraId="30D6FA9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7</w:t>
            </w:r>
          </w:p>
        </w:tc>
        <w:tc>
          <w:tcPr>
            <w:tcW w:w="1276" w:type="dxa"/>
            <w:noWrap/>
            <w:vAlign w:val="center"/>
            <w:hideMark/>
          </w:tcPr>
          <w:p w14:paraId="4257C5F9"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c>
          <w:tcPr>
            <w:tcW w:w="1417" w:type="dxa"/>
            <w:noWrap/>
            <w:vAlign w:val="center"/>
            <w:hideMark/>
          </w:tcPr>
          <w:p w14:paraId="3C52C2D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7</w:t>
            </w:r>
          </w:p>
        </w:tc>
        <w:tc>
          <w:tcPr>
            <w:tcW w:w="1559" w:type="dxa"/>
            <w:noWrap/>
            <w:vAlign w:val="center"/>
            <w:hideMark/>
          </w:tcPr>
          <w:p w14:paraId="4E0A7738"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1" w:type="dxa"/>
            <w:noWrap/>
            <w:vAlign w:val="center"/>
            <w:hideMark/>
          </w:tcPr>
          <w:p w14:paraId="028C7E82"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w:t>
            </w:r>
          </w:p>
        </w:tc>
      </w:tr>
      <w:tr w:rsidR="005A3F2F" w:rsidRPr="008546A9" w14:paraId="02A160BA"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62FC403"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Hordzieżka</w:t>
            </w:r>
          </w:p>
        </w:tc>
        <w:tc>
          <w:tcPr>
            <w:tcW w:w="1276" w:type="dxa"/>
            <w:noWrap/>
            <w:vAlign w:val="center"/>
            <w:hideMark/>
          </w:tcPr>
          <w:p w14:paraId="217FA6EB"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5</w:t>
            </w:r>
          </w:p>
        </w:tc>
        <w:tc>
          <w:tcPr>
            <w:tcW w:w="1276" w:type="dxa"/>
            <w:noWrap/>
            <w:vAlign w:val="center"/>
            <w:hideMark/>
          </w:tcPr>
          <w:p w14:paraId="39335AB7"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7" w:type="dxa"/>
            <w:noWrap/>
            <w:vAlign w:val="center"/>
            <w:hideMark/>
          </w:tcPr>
          <w:p w14:paraId="022BF40D"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8</w:t>
            </w:r>
          </w:p>
        </w:tc>
        <w:tc>
          <w:tcPr>
            <w:tcW w:w="1559" w:type="dxa"/>
            <w:noWrap/>
            <w:vAlign w:val="center"/>
            <w:hideMark/>
          </w:tcPr>
          <w:p w14:paraId="6B3E5AD5"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1" w:type="dxa"/>
            <w:noWrap/>
            <w:vAlign w:val="center"/>
            <w:hideMark/>
          </w:tcPr>
          <w:p w14:paraId="522F7B7E"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r>
      <w:tr w:rsidR="005A3F2F" w:rsidRPr="008546A9" w14:paraId="4150C2B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04086BC8"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lastRenderedPageBreak/>
              <w:t>Kalinowy Dół</w:t>
            </w:r>
          </w:p>
        </w:tc>
        <w:tc>
          <w:tcPr>
            <w:tcW w:w="1276" w:type="dxa"/>
            <w:noWrap/>
            <w:vAlign w:val="center"/>
            <w:hideMark/>
          </w:tcPr>
          <w:p w14:paraId="521B919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c>
          <w:tcPr>
            <w:tcW w:w="1276" w:type="dxa"/>
            <w:noWrap/>
            <w:vAlign w:val="center"/>
            <w:hideMark/>
          </w:tcPr>
          <w:p w14:paraId="06ACB4E6"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7" w:type="dxa"/>
            <w:noWrap/>
            <w:vAlign w:val="center"/>
            <w:hideMark/>
          </w:tcPr>
          <w:p w14:paraId="2AA4937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06B98FF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1" w:type="dxa"/>
            <w:noWrap/>
            <w:vAlign w:val="center"/>
            <w:hideMark/>
          </w:tcPr>
          <w:p w14:paraId="17D429B5"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r>
      <w:tr w:rsidR="005A3F2F" w:rsidRPr="008546A9" w14:paraId="3B7C107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524AEF00"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Konorzatka</w:t>
            </w:r>
          </w:p>
        </w:tc>
        <w:tc>
          <w:tcPr>
            <w:tcW w:w="1276" w:type="dxa"/>
            <w:noWrap/>
            <w:vAlign w:val="center"/>
            <w:hideMark/>
          </w:tcPr>
          <w:p w14:paraId="1FBFAAE5"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w:t>
            </w:r>
          </w:p>
        </w:tc>
        <w:tc>
          <w:tcPr>
            <w:tcW w:w="1276" w:type="dxa"/>
            <w:noWrap/>
            <w:vAlign w:val="center"/>
            <w:hideMark/>
          </w:tcPr>
          <w:p w14:paraId="170BC925"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7" w:type="dxa"/>
            <w:noWrap/>
            <w:vAlign w:val="center"/>
            <w:hideMark/>
          </w:tcPr>
          <w:p w14:paraId="3A303B87"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559" w:type="dxa"/>
            <w:noWrap/>
            <w:vAlign w:val="center"/>
            <w:hideMark/>
          </w:tcPr>
          <w:p w14:paraId="67686E86"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w:t>
            </w:r>
          </w:p>
        </w:tc>
        <w:tc>
          <w:tcPr>
            <w:tcW w:w="1411" w:type="dxa"/>
            <w:noWrap/>
            <w:vAlign w:val="center"/>
            <w:hideMark/>
          </w:tcPr>
          <w:p w14:paraId="2C650BA2"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r>
      <w:tr w:rsidR="005A3F2F" w:rsidRPr="008546A9" w14:paraId="34F8468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191153A"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Lipiny</w:t>
            </w:r>
          </w:p>
        </w:tc>
        <w:tc>
          <w:tcPr>
            <w:tcW w:w="1276" w:type="dxa"/>
            <w:noWrap/>
            <w:vAlign w:val="center"/>
            <w:hideMark/>
          </w:tcPr>
          <w:p w14:paraId="55E8240A"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12</w:t>
            </w:r>
          </w:p>
        </w:tc>
        <w:tc>
          <w:tcPr>
            <w:tcW w:w="1276" w:type="dxa"/>
            <w:noWrap/>
            <w:vAlign w:val="center"/>
            <w:hideMark/>
          </w:tcPr>
          <w:p w14:paraId="45BB88E5"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10</w:t>
            </w:r>
          </w:p>
        </w:tc>
        <w:tc>
          <w:tcPr>
            <w:tcW w:w="1417" w:type="dxa"/>
            <w:noWrap/>
            <w:vAlign w:val="center"/>
            <w:hideMark/>
          </w:tcPr>
          <w:p w14:paraId="467F9D4C"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28C239D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1" w:type="dxa"/>
            <w:noWrap/>
            <w:vAlign w:val="center"/>
            <w:hideMark/>
          </w:tcPr>
          <w:p w14:paraId="3E32912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r>
      <w:tr w:rsidR="005A3F2F" w:rsidRPr="008546A9" w14:paraId="5EC1D2F5"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3B6D1C8"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Sobiska</w:t>
            </w:r>
          </w:p>
        </w:tc>
        <w:tc>
          <w:tcPr>
            <w:tcW w:w="1276" w:type="dxa"/>
            <w:noWrap/>
            <w:vAlign w:val="center"/>
            <w:hideMark/>
          </w:tcPr>
          <w:p w14:paraId="079AC199"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276" w:type="dxa"/>
            <w:noWrap/>
            <w:vAlign w:val="center"/>
            <w:hideMark/>
          </w:tcPr>
          <w:p w14:paraId="5701B930"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7" w:type="dxa"/>
            <w:noWrap/>
            <w:vAlign w:val="center"/>
            <w:hideMark/>
          </w:tcPr>
          <w:p w14:paraId="782A3F86"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07D3F6C3"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1" w:type="dxa"/>
            <w:noWrap/>
            <w:vAlign w:val="center"/>
            <w:hideMark/>
          </w:tcPr>
          <w:p w14:paraId="69AE4CB6"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r>
      <w:tr w:rsidR="005A3F2F" w:rsidRPr="008546A9" w14:paraId="242192E6"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4CC6EFF9"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Turzystwo</w:t>
            </w:r>
          </w:p>
        </w:tc>
        <w:tc>
          <w:tcPr>
            <w:tcW w:w="1276" w:type="dxa"/>
            <w:noWrap/>
            <w:vAlign w:val="center"/>
            <w:hideMark/>
          </w:tcPr>
          <w:p w14:paraId="06F0FDA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6</w:t>
            </w:r>
          </w:p>
        </w:tc>
        <w:tc>
          <w:tcPr>
            <w:tcW w:w="1276" w:type="dxa"/>
            <w:noWrap/>
            <w:vAlign w:val="center"/>
            <w:hideMark/>
          </w:tcPr>
          <w:p w14:paraId="66407DA2"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5</w:t>
            </w:r>
          </w:p>
        </w:tc>
        <w:tc>
          <w:tcPr>
            <w:tcW w:w="1417" w:type="dxa"/>
            <w:noWrap/>
            <w:vAlign w:val="center"/>
            <w:hideMark/>
          </w:tcPr>
          <w:p w14:paraId="53209B00"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c>
          <w:tcPr>
            <w:tcW w:w="1559" w:type="dxa"/>
            <w:noWrap/>
            <w:vAlign w:val="center"/>
            <w:hideMark/>
          </w:tcPr>
          <w:p w14:paraId="24E71F1A"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7</w:t>
            </w:r>
          </w:p>
        </w:tc>
        <w:tc>
          <w:tcPr>
            <w:tcW w:w="1411" w:type="dxa"/>
            <w:noWrap/>
            <w:vAlign w:val="center"/>
            <w:hideMark/>
          </w:tcPr>
          <w:p w14:paraId="51A0E297"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3</w:t>
            </w:r>
          </w:p>
        </w:tc>
      </w:tr>
      <w:tr w:rsidR="005A3F2F" w:rsidRPr="008546A9" w14:paraId="7F1C17E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70D4571"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Władysławów</w:t>
            </w:r>
          </w:p>
        </w:tc>
        <w:tc>
          <w:tcPr>
            <w:tcW w:w="1276" w:type="dxa"/>
            <w:noWrap/>
            <w:vAlign w:val="center"/>
            <w:hideMark/>
          </w:tcPr>
          <w:p w14:paraId="132DC942"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276" w:type="dxa"/>
            <w:noWrap/>
            <w:vAlign w:val="center"/>
            <w:hideMark/>
          </w:tcPr>
          <w:p w14:paraId="5E8EAE35"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417" w:type="dxa"/>
            <w:noWrap/>
            <w:vAlign w:val="center"/>
            <w:hideMark/>
          </w:tcPr>
          <w:p w14:paraId="22BE212A"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c>
          <w:tcPr>
            <w:tcW w:w="1559" w:type="dxa"/>
            <w:noWrap/>
            <w:vAlign w:val="center"/>
            <w:hideMark/>
          </w:tcPr>
          <w:p w14:paraId="730B1009"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c>
          <w:tcPr>
            <w:tcW w:w="1411" w:type="dxa"/>
            <w:noWrap/>
            <w:vAlign w:val="center"/>
            <w:hideMark/>
          </w:tcPr>
          <w:p w14:paraId="0A7329ED"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r>
      <w:tr w:rsidR="005A3F2F" w:rsidRPr="008546A9" w14:paraId="7DF1AC61"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3CECD17"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Wola Gułowska</w:t>
            </w:r>
          </w:p>
        </w:tc>
        <w:tc>
          <w:tcPr>
            <w:tcW w:w="1276" w:type="dxa"/>
            <w:noWrap/>
            <w:vAlign w:val="center"/>
            <w:hideMark/>
          </w:tcPr>
          <w:p w14:paraId="5F9EDE12"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17</w:t>
            </w:r>
          </w:p>
        </w:tc>
        <w:tc>
          <w:tcPr>
            <w:tcW w:w="1276" w:type="dxa"/>
            <w:noWrap/>
            <w:vAlign w:val="center"/>
            <w:hideMark/>
          </w:tcPr>
          <w:p w14:paraId="6CBA35F9"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17</w:t>
            </w:r>
          </w:p>
        </w:tc>
        <w:tc>
          <w:tcPr>
            <w:tcW w:w="1417" w:type="dxa"/>
            <w:noWrap/>
            <w:vAlign w:val="center"/>
            <w:hideMark/>
          </w:tcPr>
          <w:p w14:paraId="3EB57EB4"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15</w:t>
            </w:r>
          </w:p>
        </w:tc>
        <w:tc>
          <w:tcPr>
            <w:tcW w:w="1559" w:type="dxa"/>
            <w:noWrap/>
            <w:vAlign w:val="center"/>
            <w:hideMark/>
          </w:tcPr>
          <w:p w14:paraId="53CA92EF"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17</w:t>
            </w:r>
          </w:p>
        </w:tc>
        <w:tc>
          <w:tcPr>
            <w:tcW w:w="1411" w:type="dxa"/>
            <w:noWrap/>
            <w:vAlign w:val="center"/>
            <w:hideMark/>
          </w:tcPr>
          <w:p w14:paraId="1D73C8F9"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17</w:t>
            </w:r>
          </w:p>
        </w:tc>
      </w:tr>
      <w:tr w:rsidR="005A3F2F" w:rsidRPr="008546A9" w14:paraId="43B0168D"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B6F00B9"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Zakępie</w:t>
            </w:r>
          </w:p>
        </w:tc>
        <w:tc>
          <w:tcPr>
            <w:tcW w:w="1276" w:type="dxa"/>
            <w:noWrap/>
            <w:vAlign w:val="center"/>
            <w:hideMark/>
          </w:tcPr>
          <w:p w14:paraId="2C7B79DF"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5</w:t>
            </w:r>
          </w:p>
        </w:tc>
        <w:tc>
          <w:tcPr>
            <w:tcW w:w="1276" w:type="dxa"/>
            <w:noWrap/>
            <w:vAlign w:val="center"/>
            <w:hideMark/>
          </w:tcPr>
          <w:p w14:paraId="17FF307D"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6</w:t>
            </w:r>
          </w:p>
        </w:tc>
        <w:tc>
          <w:tcPr>
            <w:tcW w:w="1417" w:type="dxa"/>
            <w:noWrap/>
            <w:vAlign w:val="center"/>
            <w:hideMark/>
          </w:tcPr>
          <w:p w14:paraId="33F3E209"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c>
          <w:tcPr>
            <w:tcW w:w="1559" w:type="dxa"/>
            <w:noWrap/>
            <w:vAlign w:val="center"/>
            <w:hideMark/>
          </w:tcPr>
          <w:p w14:paraId="2E3336B5"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5</w:t>
            </w:r>
          </w:p>
        </w:tc>
        <w:tc>
          <w:tcPr>
            <w:tcW w:w="1411" w:type="dxa"/>
            <w:noWrap/>
            <w:vAlign w:val="center"/>
            <w:hideMark/>
          </w:tcPr>
          <w:p w14:paraId="7DC68382"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4</w:t>
            </w:r>
          </w:p>
        </w:tc>
      </w:tr>
      <w:tr w:rsidR="005A3F2F" w:rsidRPr="008546A9" w14:paraId="28996083"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555DF0AB"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Żurawiec</w:t>
            </w:r>
          </w:p>
        </w:tc>
        <w:tc>
          <w:tcPr>
            <w:tcW w:w="1276" w:type="dxa"/>
            <w:noWrap/>
            <w:vAlign w:val="center"/>
            <w:hideMark/>
          </w:tcPr>
          <w:p w14:paraId="0FE6BAF9"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c>
          <w:tcPr>
            <w:tcW w:w="1276" w:type="dxa"/>
            <w:noWrap/>
            <w:vAlign w:val="center"/>
            <w:hideMark/>
          </w:tcPr>
          <w:p w14:paraId="219F96AF"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7" w:type="dxa"/>
            <w:noWrap/>
            <w:vAlign w:val="center"/>
            <w:hideMark/>
          </w:tcPr>
          <w:p w14:paraId="02648235"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c>
          <w:tcPr>
            <w:tcW w:w="1559" w:type="dxa"/>
            <w:noWrap/>
            <w:vAlign w:val="center"/>
            <w:hideMark/>
          </w:tcPr>
          <w:p w14:paraId="64E3DB6E"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2</w:t>
            </w:r>
          </w:p>
        </w:tc>
        <w:tc>
          <w:tcPr>
            <w:tcW w:w="1411" w:type="dxa"/>
            <w:noWrap/>
            <w:vAlign w:val="center"/>
            <w:hideMark/>
          </w:tcPr>
          <w:p w14:paraId="1466034D" w14:textId="77777777" w:rsidR="005A3F2F" w:rsidRPr="008546A9"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0</w:t>
            </w:r>
          </w:p>
        </w:tc>
      </w:tr>
      <w:tr w:rsidR="005A3F2F" w:rsidRPr="008546A9" w14:paraId="58EF5875"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1F185CA1" w14:textId="77777777" w:rsidR="005A3F2F" w:rsidRPr="008546A9" w:rsidRDefault="005A3F2F" w:rsidP="005A7CCC">
            <w:pPr>
              <w:suppressAutoHyphens w:val="0"/>
              <w:rPr>
                <w:rFonts w:ascii="Calibri" w:eastAsia="Times New Roman" w:hAnsi="Calibri" w:cs="Calibri"/>
                <w:color w:val="000000"/>
                <w:kern w:val="0"/>
                <w:sz w:val="20"/>
                <w:szCs w:val="20"/>
                <w:lang w:eastAsia="pl-PL" w:bidi="ar-SA"/>
              </w:rPr>
            </w:pPr>
            <w:r w:rsidRPr="008546A9">
              <w:rPr>
                <w:rFonts w:ascii="Calibri" w:eastAsia="Times New Roman" w:hAnsi="Calibri" w:cs="Calibri"/>
                <w:color w:val="000000"/>
                <w:kern w:val="0"/>
                <w:sz w:val="20"/>
                <w:szCs w:val="20"/>
                <w:lang w:eastAsia="pl-PL" w:bidi="ar-SA"/>
              </w:rPr>
              <w:t>SUMA</w:t>
            </w:r>
          </w:p>
        </w:tc>
        <w:tc>
          <w:tcPr>
            <w:tcW w:w="1276" w:type="dxa"/>
            <w:noWrap/>
            <w:vAlign w:val="center"/>
            <w:hideMark/>
          </w:tcPr>
          <w:p w14:paraId="04A65A91"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8546A9">
              <w:rPr>
                <w:rFonts w:ascii="Calibri" w:eastAsia="Times New Roman" w:hAnsi="Calibri" w:cs="Calibri"/>
                <w:b/>
                <w:bCs/>
                <w:color w:val="000000"/>
                <w:kern w:val="0"/>
                <w:sz w:val="20"/>
                <w:szCs w:val="20"/>
                <w:lang w:eastAsia="pl-PL" w:bidi="ar-SA"/>
              </w:rPr>
              <w:t>99</w:t>
            </w:r>
          </w:p>
        </w:tc>
        <w:tc>
          <w:tcPr>
            <w:tcW w:w="1276" w:type="dxa"/>
            <w:noWrap/>
            <w:vAlign w:val="center"/>
            <w:hideMark/>
          </w:tcPr>
          <w:p w14:paraId="7CED2A7D"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8546A9">
              <w:rPr>
                <w:rFonts w:ascii="Calibri" w:eastAsia="Times New Roman" w:hAnsi="Calibri" w:cs="Calibri"/>
                <w:b/>
                <w:bCs/>
                <w:color w:val="000000"/>
                <w:kern w:val="0"/>
                <w:sz w:val="20"/>
                <w:szCs w:val="20"/>
                <w:lang w:eastAsia="pl-PL" w:bidi="ar-SA"/>
              </w:rPr>
              <w:t>94</w:t>
            </w:r>
          </w:p>
        </w:tc>
        <w:tc>
          <w:tcPr>
            <w:tcW w:w="1417" w:type="dxa"/>
            <w:noWrap/>
            <w:vAlign w:val="center"/>
            <w:hideMark/>
          </w:tcPr>
          <w:p w14:paraId="3183F7FE"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8546A9">
              <w:rPr>
                <w:rFonts w:ascii="Calibri" w:eastAsia="Times New Roman" w:hAnsi="Calibri" w:cs="Calibri"/>
                <w:b/>
                <w:bCs/>
                <w:color w:val="000000"/>
                <w:kern w:val="0"/>
                <w:sz w:val="20"/>
                <w:szCs w:val="20"/>
                <w:lang w:eastAsia="pl-PL" w:bidi="ar-SA"/>
              </w:rPr>
              <w:t>95</w:t>
            </w:r>
          </w:p>
        </w:tc>
        <w:tc>
          <w:tcPr>
            <w:tcW w:w="1559" w:type="dxa"/>
            <w:noWrap/>
            <w:vAlign w:val="center"/>
            <w:hideMark/>
          </w:tcPr>
          <w:p w14:paraId="2ECDAB68"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8546A9">
              <w:rPr>
                <w:rFonts w:ascii="Calibri" w:eastAsia="Times New Roman" w:hAnsi="Calibri" w:cs="Calibri"/>
                <w:b/>
                <w:bCs/>
                <w:color w:val="000000"/>
                <w:kern w:val="0"/>
                <w:sz w:val="20"/>
                <w:szCs w:val="20"/>
                <w:lang w:eastAsia="pl-PL" w:bidi="ar-SA"/>
              </w:rPr>
              <w:t>88</w:t>
            </w:r>
          </w:p>
        </w:tc>
        <w:tc>
          <w:tcPr>
            <w:tcW w:w="1411" w:type="dxa"/>
            <w:noWrap/>
            <w:vAlign w:val="center"/>
            <w:hideMark/>
          </w:tcPr>
          <w:p w14:paraId="23359059" w14:textId="77777777" w:rsidR="005A3F2F" w:rsidRPr="008546A9"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8546A9">
              <w:rPr>
                <w:rFonts w:ascii="Calibri" w:eastAsia="Times New Roman" w:hAnsi="Calibri" w:cs="Calibri"/>
                <w:b/>
                <w:bCs/>
                <w:color w:val="000000"/>
                <w:kern w:val="0"/>
                <w:sz w:val="20"/>
                <w:szCs w:val="20"/>
                <w:lang w:eastAsia="pl-PL" w:bidi="ar-SA"/>
              </w:rPr>
              <w:t>82</w:t>
            </w:r>
          </w:p>
        </w:tc>
      </w:tr>
    </w:tbl>
    <w:p w14:paraId="71216E32" w14:textId="77777777" w:rsidR="005A3F2F" w:rsidRPr="004A3379" w:rsidRDefault="005A3F2F" w:rsidP="005A3F2F">
      <w:pPr>
        <w:pStyle w:val="Legenda"/>
        <w:rPr>
          <w:rFonts w:asciiTheme="minorHAnsi" w:hAnsiTheme="minorHAnsi" w:cstheme="minorHAnsi"/>
          <w:b w:val="0"/>
          <w:bCs w:val="0"/>
          <w:kern w:val="1"/>
          <w:lang w:eastAsia="pl-PL"/>
        </w:rPr>
      </w:pPr>
      <w:r w:rsidRPr="004A3379">
        <w:rPr>
          <w:rFonts w:asciiTheme="minorHAnsi" w:hAnsiTheme="minorHAnsi" w:cstheme="minorHAnsi"/>
          <w:color w:val="000000"/>
        </w:rPr>
        <w:t>Źródło:</w:t>
      </w:r>
      <w:r w:rsidRPr="004A3379">
        <w:rPr>
          <w:rFonts w:asciiTheme="minorHAnsi" w:hAnsiTheme="minorHAnsi" w:cstheme="minorHAnsi"/>
          <w:b w:val="0"/>
          <w:bCs w:val="0"/>
          <w:color w:val="000000"/>
        </w:rPr>
        <w:t xml:space="preserve"> Opracowanie własne na podstawie danych GOPS w Adamowie</w:t>
      </w:r>
    </w:p>
    <w:p w14:paraId="2A8D715F" w14:textId="77777777" w:rsidR="005A3F2F" w:rsidRPr="004A3379" w:rsidRDefault="005A3F2F" w:rsidP="005A3F2F">
      <w:pPr>
        <w:spacing w:line="360" w:lineRule="auto"/>
        <w:rPr>
          <w:rFonts w:asciiTheme="minorHAnsi" w:hAnsiTheme="minorHAnsi" w:cstheme="minorHAnsi"/>
        </w:rPr>
      </w:pPr>
    </w:p>
    <w:p w14:paraId="0F431112" w14:textId="77777777" w:rsidR="005A3F2F" w:rsidRDefault="005A3F2F" w:rsidP="005A3F2F">
      <w:pPr>
        <w:spacing w:after="240" w:line="360" w:lineRule="auto"/>
        <w:ind w:firstLine="708"/>
        <w:jc w:val="both"/>
        <w:rPr>
          <w:rFonts w:asciiTheme="minorHAnsi" w:hAnsiTheme="minorHAnsi" w:cstheme="minorHAnsi"/>
          <w:kern w:val="1"/>
          <w:lang w:eastAsia="pl-PL"/>
        </w:rPr>
      </w:pPr>
      <w:r w:rsidRPr="004A3379">
        <w:rPr>
          <w:rFonts w:asciiTheme="minorHAnsi" w:hAnsiTheme="minorHAnsi" w:cstheme="minorHAnsi"/>
          <w:kern w:val="1"/>
          <w:lang w:eastAsia="pl-PL"/>
        </w:rPr>
        <w:t>Wśród głównych powodów przyznawania świadczeń społecznych w gminie znajduje się również bezrobocie. W latach 2017-2021, podobnie jak w przypadku ubóstwa</w:t>
      </w:r>
      <w:r>
        <w:rPr>
          <w:rFonts w:asciiTheme="minorHAnsi" w:hAnsiTheme="minorHAnsi" w:cstheme="minorHAnsi"/>
          <w:kern w:val="1"/>
          <w:lang w:eastAsia="pl-PL"/>
        </w:rPr>
        <w:t xml:space="preserve">, </w:t>
      </w:r>
      <w:r w:rsidRPr="004A3379">
        <w:rPr>
          <w:rFonts w:asciiTheme="minorHAnsi" w:hAnsiTheme="minorHAnsi" w:cstheme="minorHAnsi"/>
          <w:kern w:val="1"/>
          <w:lang w:eastAsia="pl-PL"/>
        </w:rPr>
        <w:t xml:space="preserve">odnotowano </w:t>
      </w:r>
      <w:r>
        <w:rPr>
          <w:rFonts w:asciiTheme="minorHAnsi" w:hAnsiTheme="minorHAnsi" w:cstheme="minorHAnsi"/>
          <w:kern w:val="1"/>
          <w:lang w:eastAsia="pl-PL"/>
        </w:rPr>
        <w:t xml:space="preserve">istotny </w:t>
      </w:r>
      <w:r w:rsidRPr="004A3379">
        <w:rPr>
          <w:rFonts w:asciiTheme="minorHAnsi" w:hAnsiTheme="minorHAnsi" w:cstheme="minorHAnsi"/>
          <w:kern w:val="1"/>
          <w:lang w:eastAsia="pl-PL"/>
        </w:rPr>
        <w:t xml:space="preserve">spadek liczby mieszkańców korzystających ze świadczeń z tytułu bezrobocia. W 2017 r. </w:t>
      </w:r>
      <w:r>
        <w:rPr>
          <w:rFonts w:asciiTheme="minorHAnsi" w:hAnsiTheme="minorHAnsi" w:cstheme="minorHAnsi"/>
          <w:kern w:val="1"/>
          <w:lang w:eastAsia="pl-PL"/>
        </w:rPr>
        <w:t>73</w:t>
      </w:r>
      <w:r w:rsidRPr="004A3379">
        <w:rPr>
          <w:rFonts w:asciiTheme="minorHAnsi" w:hAnsiTheme="minorHAnsi" w:cstheme="minorHAnsi"/>
          <w:kern w:val="1"/>
          <w:lang w:eastAsia="pl-PL"/>
        </w:rPr>
        <w:t xml:space="preserve"> mieszkańców korzystało z pomocy w związku z analizowaną przyczyną. Natomiast w 2021 r.  liczba ta wynosiła </w:t>
      </w:r>
      <w:r>
        <w:rPr>
          <w:rFonts w:asciiTheme="minorHAnsi" w:hAnsiTheme="minorHAnsi" w:cstheme="minorHAnsi"/>
          <w:kern w:val="1"/>
          <w:lang w:eastAsia="pl-PL"/>
        </w:rPr>
        <w:t>38</w:t>
      </w:r>
      <w:r w:rsidRPr="004A3379">
        <w:rPr>
          <w:rFonts w:asciiTheme="minorHAnsi" w:hAnsiTheme="minorHAnsi" w:cstheme="minorHAnsi"/>
          <w:kern w:val="1"/>
          <w:lang w:eastAsia="pl-PL"/>
        </w:rPr>
        <w:t xml:space="preserve"> os</w:t>
      </w:r>
      <w:r>
        <w:rPr>
          <w:rFonts w:asciiTheme="minorHAnsi" w:hAnsiTheme="minorHAnsi" w:cstheme="minorHAnsi"/>
          <w:kern w:val="1"/>
          <w:lang w:eastAsia="pl-PL"/>
        </w:rPr>
        <w:t>ób</w:t>
      </w:r>
      <w:r w:rsidRPr="004A3379">
        <w:rPr>
          <w:rFonts w:asciiTheme="minorHAnsi" w:hAnsiTheme="minorHAnsi" w:cstheme="minorHAnsi"/>
          <w:kern w:val="1"/>
          <w:lang w:eastAsia="pl-PL"/>
        </w:rPr>
        <w:t xml:space="preserve">, co oznacza spadek na poziomie </w:t>
      </w:r>
      <w:r>
        <w:rPr>
          <w:rFonts w:asciiTheme="minorHAnsi" w:hAnsiTheme="minorHAnsi" w:cstheme="minorHAnsi"/>
          <w:kern w:val="1"/>
          <w:lang w:eastAsia="pl-PL"/>
        </w:rPr>
        <w:t>47,95</w:t>
      </w:r>
      <w:r w:rsidRPr="004A3379">
        <w:rPr>
          <w:rFonts w:asciiTheme="minorHAnsi" w:hAnsiTheme="minorHAnsi" w:cstheme="minorHAnsi"/>
          <w:kern w:val="1"/>
          <w:lang w:eastAsia="pl-PL"/>
        </w:rPr>
        <w:t xml:space="preserve">%. Największy odsetek beneficjentów GOPS z korzystających ze świadczeń z tytułu bezrobocia zamieszkiwała jednostkę </w:t>
      </w:r>
      <w:r>
        <w:rPr>
          <w:rFonts w:asciiTheme="minorHAnsi" w:hAnsiTheme="minorHAnsi" w:cstheme="minorHAnsi"/>
          <w:kern w:val="1"/>
          <w:lang w:eastAsia="pl-PL"/>
        </w:rPr>
        <w:t xml:space="preserve">Wola Gułowska, Adamów I oraz Adamów II </w:t>
      </w:r>
      <w:r w:rsidRPr="004A3379">
        <w:rPr>
          <w:rFonts w:asciiTheme="minorHAnsi" w:hAnsiTheme="minorHAnsi" w:cstheme="minorHAnsi"/>
          <w:kern w:val="1"/>
          <w:lang w:eastAsia="pl-PL"/>
        </w:rPr>
        <w:t xml:space="preserve">(2021 r.). Z najlepszą sytuacją mamy do czynienia w jednostkach </w:t>
      </w:r>
      <w:r>
        <w:rPr>
          <w:rFonts w:asciiTheme="minorHAnsi" w:hAnsiTheme="minorHAnsi" w:cstheme="minorHAnsi"/>
          <w:kern w:val="1"/>
          <w:lang w:eastAsia="pl-PL"/>
        </w:rPr>
        <w:t xml:space="preserve">Władysławów oraz Żurawiec, w latach 2019 -  2021 nie odnotowano tam ani jednej osoby bezrobotnej danej kategorii.   </w:t>
      </w:r>
    </w:p>
    <w:p w14:paraId="1AF2A4ED" w14:textId="77777777" w:rsidR="005A3F2F" w:rsidRDefault="008546A9" w:rsidP="005A3F2F">
      <w:pPr>
        <w:pStyle w:val="Legenda"/>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16</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color w:val="auto"/>
        </w:rPr>
        <w:t>Liczba osób korzystających z pomocy społecznej w gminie Adamów z powodu bezrobocia wg obszarów referencyjnych w latach 2017-2021</w:t>
      </w:r>
    </w:p>
    <w:tbl>
      <w:tblPr>
        <w:tblStyle w:val="Tabelasiatki5ciemnaakcent21"/>
        <w:tblW w:w="0" w:type="auto"/>
        <w:tblLook w:val="04A0" w:firstRow="1" w:lastRow="0" w:firstColumn="1" w:lastColumn="0" w:noHBand="0" w:noVBand="1"/>
      </w:tblPr>
      <w:tblGrid>
        <w:gridCol w:w="2546"/>
        <w:gridCol w:w="1466"/>
        <w:gridCol w:w="1333"/>
        <w:gridCol w:w="1333"/>
        <w:gridCol w:w="1333"/>
        <w:gridCol w:w="1333"/>
      </w:tblGrid>
      <w:tr w:rsidR="005A3F2F" w:rsidRPr="001412FE" w14:paraId="50501B24" w14:textId="77777777" w:rsidTr="001412FE">
        <w:trPr>
          <w:cnfStyle w:val="100000000000" w:firstRow="1" w:lastRow="0" w:firstColumn="0" w:lastColumn="0" w:oddVBand="0" w:evenVBand="0" w:oddHBand="0" w:evenHBand="0" w:firstRowFirstColumn="0" w:firstRowLastColumn="0" w:lastRowFirstColumn="0" w:lastRowLastColumn="0"/>
          <w:trHeight w:val="435"/>
          <w:tblHeader/>
        </w:trPr>
        <w:tc>
          <w:tcPr>
            <w:cnfStyle w:val="001000000000" w:firstRow="0" w:lastRow="0" w:firstColumn="1" w:lastColumn="0" w:oddVBand="0" w:evenVBand="0" w:oddHBand="0" w:evenHBand="0" w:firstRowFirstColumn="0" w:firstRowLastColumn="0" w:lastRowFirstColumn="0" w:lastRowLastColumn="0"/>
            <w:tcW w:w="2547" w:type="dxa"/>
            <w:vMerge w:val="restart"/>
            <w:tcBorders>
              <w:right w:val="single" w:sz="4" w:space="0" w:color="FFFFFF"/>
            </w:tcBorders>
            <w:noWrap/>
            <w:vAlign w:val="center"/>
            <w:hideMark/>
          </w:tcPr>
          <w:p w14:paraId="69ADD337" w14:textId="77777777" w:rsidR="005A3F2F" w:rsidRPr="001412FE" w:rsidRDefault="005A3F2F" w:rsidP="005A7CCC">
            <w:pPr>
              <w:suppressAutoHyphens w:val="0"/>
              <w:jc w:val="center"/>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SOŁECTWO</w:t>
            </w:r>
          </w:p>
        </w:tc>
        <w:tc>
          <w:tcPr>
            <w:tcW w:w="6797" w:type="dxa"/>
            <w:gridSpan w:val="5"/>
            <w:tcBorders>
              <w:left w:val="single" w:sz="4" w:space="0" w:color="FFFFFF"/>
            </w:tcBorders>
            <w:noWrap/>
            <w:vAlign w:val="center"/>
            <w:hideMark/>
          </w:tcPr>
          <w:p w14:paraId="4C8CCAE2"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Liczba osób korzystających ze świadczeń pomocy społecznej z tytułu bezrobocia</w:t>
            </w:r>
          </w:p>
        </w:tc>
      </w:tr>
      <w:tr w:rsidR="005A3F2F" w:rsidRPr="001412FE" w14:paraId="6AFE7BF1" w14:textId="77777777" w:rsidTr="001412FE">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547" w:type="dxa"/>
            <w:vMerge/>
            <w:tcBorders>
              <w:right w:val="single" w:sz="4" w:space="0" w:color="FFFFFF"/>
            </w:tcBorders>
            <w:noWrap/>
            <w:hideMark/>
          </w:tcPr>
          <w:p w14:paraId="2C2E0228"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p>
        </w:tc>
        <w:tc>
          <w:tcPr>
            <w:tcW w:w="684" w:type="dxa"/>
            <w:tcBorders>
              <w:left w:val="single" w:sz="4" w:space="0" w:color="FFFFFF"/>
            </w:tcBorders>
            <w:noWrap/>
            <w:vAlign w:val="center"/>
            <w:hideMark/>
          </w:tcPr>
          <w:p w14:paraId="7C157658"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2017</w:t>
            </w:r>
          </w:p>
        </w:tc>
        <w:tc>
          <w:tcPr>
            <w:tcW w:w="0" w:type="auto"/>
            <w:noWrap/>
            <w:vAlign w:val="center"/>
            <w:hideMark/>
          </w:tcPr>
          <w:p w14:paraId="5E6A088D"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2018</w:t>
            </w:r>
          </w:p>
        </w:tc>
        <w:tc>
          <w:tcPr>
            <w:tcW w:w="0" w:type="auto"/>
            <w:noWrap/>
            <w:vAlign w:val="center"/>
            <w:hideMark/>
          </w:tcPr>
          <w:p w14:paraId="24D6E95C"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2019</w:t>
            </w:r>
          </w:p>
        </w:tc>
        <w:tc>
          <w:tcPr>
            <w:tcW w:w="0" w:type="auto"/>
            <w:noWrap/>
            <w:vAlign w:val="center"/>
            <w:hideMark/>
          </w:tcPr>
          <w:p w14:paraId="63C3239E"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2020</w:t>
            </w:r>
          </w:p>
        </w:tc>
        <w:tc>
          <w:tcPr>
            <w:tcW w:w="0" w:type="auto"/>
            <w:noWrap/>
            <w:vAlign w:val="center"/>
            <w:hideMark/>
          </w:tcPr>
          <w:p w14:paraId="503A6340" w14:textId="77777777" w:rsidR="005A3F2F" w:rsidRPr="001412FE"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2021</w:t>
            </w:r>
          </w:p>
        </w:tc>
      </w:tr>
      <w:tr w:rsidR="005A3F2F" w:rsidRPr="001412FE" w14:paraId="4DED1E1E"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FE5C9C2"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Adamów I</w:t>
            </w:r>
          </w:p>
        </w:tc>
        <w:tc>
          <w:tcPr>
            <w:tcW w:w="684" w:type="dxa"/>
            <w:noWrap/>
            <w:vAlign w:val="center"/>
            <w:hideMark/>
          </w:tcPr>
          <w:p w14:paraId="6D79DF0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6</w:t>
            </w:r>
          </w:p>
        </w:tc>
        <w:tc>
          <w:tcPr>
            <w:tcW w:w="0" w:type="auto"/>
            <w:noWrap/>
            <w:vAlign w:val="center"/>
            <w:hideMark/>
          </w:tcPr>
          <w:p w14:paraId="776E21A6"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8</w:t>
            </w:r>
          </w:p>
        </w:tc>
        <w:tc>
          <w:tcPr>
            <w:tcW w:w="0" w:type="auto"/>
            <w:noWrap/>
            <w:vAlign w:val="center"/>
            <w:hideMark/>
          </w:tcPr>
          <w:p w14:paraId="570DE54C"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6</w:t>
            </w:r>
          </w:p>
        </w:tc>
        <w:tc>
          <w:tcPr>
            <w:tcW w:w="0" w:type="auto"/>
            <w:noWrap/>
            <w:vAlign w:val="center"/>
            <w:hideMark/>
          </w:tcPr>
          <w:p w14:paraId="4B228886"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06DC5673"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9</w:t>
            </w:r>
          </w:p>
        </w:tc>
      </w:tr>
      <w:tr w:rsidR="005A3F2F" w:rsidRPr="001412FE" w14:paraId="3E7D8045"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CA94269"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Adamów II</w:t>
            </w:r>
          </w:p>
        </w:tc>
        <w:tc>
          <w:tcPr>
            <w:tcW w:w="684" w:type="dxa"/>
            <w:noWrap/>
            <w:vAlign w:val="center"/>
            <w:hideMark/>
          </w:tcPr>
          <w:p w14:paraId="246583FF"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9</w:t>
            </w:r>
          </w:p>
        </w:tc>
        <w:tc>
          <w:tcPr>
            <w:tcW w:w="0" w:type="auto"/>
            <w:noWrap/>
            <w:vAlign w:val="center"/>
            <w:hideMark/>
          </w:tcPr>
          <w:p w14:paraId="65859CE9"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7</w:t>
            </w:r>
          </w:p>
        </w:tc>
        <w:tc>
          <w:tcPr>
            <w:tcW w:w="0" w:type="auto"/>
            <w:noWrap/>
            <w:vAlign w:val="center"/>
            <w:hideMark/>
          </w:tcPr>
          <w:p w14:paraId="51E1773A"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51A7CB14"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2D26A465"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10</w:t>
            </w:r>
          </w:p>
        </w:tc>
      </w:tr>
      <w:tr w:rsidR="005A3F2F" w:rsidRPr="001412FE" w14:paraId="258D6C40"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FAEBF24"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Budziska</w:t>
            </w:r>
          </w:p>
        </w:tc>
        <w:tc>
          <w:tcPr>
            <w:tcW w:w="684" w:type="dxa"/>
            <w:noWrap/>
            <w:vAlign w:val="center"/>
            <w:hideMark/>
          </w:tcPr>
          <w:p w14:paraId="1DE7AD62"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5BF35241"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20A776A9"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537FEC36"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6D95C402"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3C86642E"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D7E9FE7"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Dąbrówka</w:t>
            </w:r>
          </w:p>
        </w:tc>
        <w:tc>
          <w:tcPr>
            <w:tcW w:w="684" w:type="dxa"/>
            <w:noWrap/>
            <w:vAlign w:val="center"/>
            <w:hideMark/>
          </w:tcPr>
          <w:p w14:paraId="3DC933CA"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5</w:t>
            </w:r>
          </w:p>
        </w:tc>
        <w:tc>
          <w:tcPr>
            <w:tcW w:w="0" w:type="auto"/>
            <w:noWrap/>
            <w:vAlign w:val="center"/>
            <w:hideMark/>
          </w:tcPr>
          <w:p w14:paraId="6AD4A22C"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7A5E715C"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142FCE89"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091317D8"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396BC341"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0ABE00B8"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Ferdynandów</w:t>
            </w:r>
          </w:p>
        </w:tc>
        <w:tc>
          <w:tcPr>
            <w:tcW w:w="684" w:type="dxa"/>
            <w:noWrap/>
            <w:vAlign w:val="center"/>
            <w:hideMark/>
          </w:tcPr>
          <w:p w14:paraId="362E5BAD"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6</w:t>
            </w:r>
          </w:p>
        </w:tc>
        <w:tc>
          <w:tcPr>
            <w:tcW w:w="0" w:type="auto"/>
            <w:noWrap/>
            <w:vAlign w:val="center"/>
            <w:hideMark/>
          </w:tcPr>
          <w:p w14:paraId="2B7FC49B"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5FA6301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058FF4FE"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7EB679CE"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4169827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762E7258"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Gułów</w:t>
            </w:r>
          </w:p>
        </w:tc>
        <w:tc>
          <w:tcPr>
            <w:tcW w:w="684" w:type="dxa"/>
            <w:noWrap/>
            <w:vAlign w:val="center"/>
            <w:hideMark/>
          </w:tcPr>
          <w:p w14:paraId="6EE5A316"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c>
          <w:tcPr>
            <w:tcW w:w="0" w:type="auto"/>
            <w:noWrap/>
            <w:vAlign w:val="center"/>
            <w:hideMark/>
          </w:tcPr>
          <w:p w14:paraId="7AAE6C6A"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10820E3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68689A50"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0FF4E7B3"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70ABC0D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07BDD650"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Helenów</w:t>
            </w:r>
          </w:p>
        </w:tc>
        <w:tc>
          <w:tcPr>
            <w:tcW w:w="684" w:type="dxa"/>
            <w:noWrap/>
            <w:vAlign w:val="center"/>
            <w:hideMark/>
          </w:tcPr>
          <w:p w14:paraId="18D36374"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6</w:t>
            </w:r>
          </w:p>
        </w:tc>
        <w:tc>
          <w:tcPr>
            <w:tcW w:w="0" w:type="auto"/>
            <w:noWrap/>
            <w:vAlign w:val="center"/>
            <w:hideMark/>
          </w:tcPr>
          <w:p w14:paraId="009B08F3"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56B3016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2C49D64A"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27AE9C37"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6914F669"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08112623"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Hordzieżka</w:t>
            </w:r>
          </w:p>
        </w:tc>
        <w:tc>
          <w:tcPr>
            <w:tcW w:w="684" w:type="dxa"/>
            <w:noWrap/>
            <w:vAlign w:val="center"/>
            <w:hideMark/>
          </w:tcPr>
          <w:p w14:paraId="14F0CB48"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5</w:t>
            </w:r>
          </w:p>
        </w:tc>
        <w:tc>
          <w:tcPr>
            <w:tcW w:w="0" w:type="auto"/>
            <w:noWrap/>
            <w:vAlign w:val="center"/>
            <w:hideMark/>
          </w:tcPr>
          <w:p w14:paraId="74B35654"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1F03D82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7188A2A4"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21D45030"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r>
      <w:tr w:rsidR="005A3F2F" w:rsidRPr="001412FE" w14:paraId="3C75FD10"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43E0417"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Kalinowy Dół</w:t>
            </w:r>
          </w:p>
        </w:tc>
        <w:tc>
          <w:tcPr>
            <w:tcW w:w="684" w:type="dxa"/>
            <w:noWrap/>
            <w:vAlign w:val="center"/>
            <w:hideMark/>
          </w:tcPr>
          <w:p w14:paraId="3A2FE06A"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59C11839"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5FCB3B1D"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12A7C3C5"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490E1630"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7400BEC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57A2F8C"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Konorzatka</w:t>
            </w:r>
          </w:p>
        </w:tc>
        <w:tc>
          <w:tcPr>
            <w:tcW w:w="684" w:type="dxa"/>
            <w:noWrap/>
            <w:vAlign w:val="center"/>
            <w:hideMark/>
          </w:tcPr>
          <w:p w14:paraId="0B7ED472"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c>
          <w:tcPr>
            <w:tcW w:w="0" w:type="auto"/>
            <w:noWrap/>
            <w:vAlign w:val="center"/>
            <w:hideMark/>
          </w:tcPr>
          <w:p w14:paraId="1BA8D0F0"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36645184"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419815FC"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c>
          <w:tcPr>
            <w:tcW w:w="0" w:type="auto"/>
            <w:noWrap/>
            <w:vAlign w:val="center"/>
            <w:hideMark/>
          </w:tcPr>
          <w:p w14:paraId="02904702"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r>
      <w:tr w:rsidR="005A3F2F" w:rsidRPr="001412FE" w14:paraId="7994429E"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5BA33108"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Lipiny</w:t>
            </w:r>
          </w:p>
        </w:tc>
        <w:tc>
          <w:tcPr>
            <w:tcW w:w="684" w:type="dxa"/>
            <w:noWrap/>
            <w:vAlign w:val="center"/>
            <w:hideMark/>
          </w:tcPr>
          <w:p w14:paraId="1E9CE9EF"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6</w:t>
            </w:r>
          </w:p>
        </w:tc>
        <w:tc>
          <w:tcPr>
            <w:tcW w:w="0" w:type="auto"/>
            <w:noWrap/>
            <w:vAlign w:val="center"/>
            <w:hideMark/>
          </w:tcPr>
          <w:p w14:paraId="04C72A21"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7</w:t>
            </w:r>
          </w:p>
        </w:tc>
        <w:tc>
          <w:tcPr>
            <w:tcW w:w="0" w:type="auto"/>
            <w:noWrap/>
            <w:vAlign w:val="center"/>
            <w:hideMark/>
          </w:tcPr>
          <w:p w14:paraId="67A7DF3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2E2B6021"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5113A455"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r>
      <w:tr w:rsidR="005A3F2F" w:rsidRPr="001412FE" w14:paraId="313533E1"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47CC9D43"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Sobiska</w:t>
            </w:r>
          </w:p>
        </w:tc>
        <w:tc>
          <w:tcPr>
            <w:tcW w:w="684" w:type="dxa"/>
            <w:noWrap/>
            <w:vAlign w:val="center"/>
            <w:hideMark/>
          </w:tcPr>
          <w:p w14:paraId="0FB9E28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6934A1BF"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232DFF85"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36B050B5"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2514FCD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r>
      <w:tr w:rsidR="005A3F2F" w:rsidRPr="001412FE" w14:paraId="10857364"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113FBCE"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Turzystwo</w:t>
            </w:r>
          </w:p>
        </w:tc>
        <w:tc>
          <w:tcPr>
            <w:tcW w:w="684" w:type="dxa"/>
            <w:noWrap/>
            <w:vAlign w:val="center"/>
            <w:hideMark/>
          </w:tcPr>
          <w:p w14:paraId="56AFE919"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4</w:t>
            </w:r>
          </w:p>
        </w:tc>
        <w:tc>
          <w:tcPr>
            <w:tcW w:w="0" w:type="auto"/>
            <w:noWrap/>
            <w:vAlign w:val="center"/>
            <w:hideMark/>
          </w:tcPr>
          <w:p w14:paraId="358E4710"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2E4908A1"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42DCDDD5"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2E3709F3"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r>
      <w:tr w:rsidR="005A3F2F" w:rsidRPr="001412FE" w14:paraId="3F72CB2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AA87B13"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Władysławów</w:t>
            </w:r>
          </w:p>
        </w:tc>
        <w:tc>
          <w:tcPr>
            <w:tcW w:w="684" w:type="dxa"/>
            <w:noWrap/>
            <w:vAlign w:val="center"/>
            <w:hideMark/>
          </w:tcPr>
          <w:p w14:paraId="5C866723"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3</w:t>
            </w:r>
          </w:p>
        </w:tc>
        <w:tc>
          <w:tcPr>
            <w:tcW w:w="0" w:type="auto"/>
            <w:noWrap/>
            <w:vAlign w:val="center"/>
            <w:hideMark/>
          </w:tcPr>
          <w:p w14:paraId="2B2F7E63"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5810592E"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063A22EA"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7F5A1F61"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r>
      <w:tr w:rsidR="005A3F2F" w:rsidRPr="001412FE" w14:paraId="4710D64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1E8FF12"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lastRenderedPageBreak/>
              <w:t>Wola Gułowska</w:t>
            </w:r>
          </w:p>
        </w:tc>
        <w:tc>
          <w:tcPr>
            <w:tcW w:w="684" w:type="dxa"/>
            <w:noWrap/>
            <w:vAlign w:val="center"/>
            <w:hideMark/>
          </w:tcPr>
          <w:p w14:paraId="528E3632"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11</w:t>
            </w:r>
          </w:p>
        </w:tc>
        <w:tc>
          <w:tcPr>
            <w:tcW w:w="0" w:type="auto"/>
            <w:noWrap/>
            <w:vAlign w:val="center"/>
            <w:hideMark/>
          </w:tcPr>
          <w:p w14:paraId="34C20224"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14</w:t>
            </w:r>
          </w:p>
        </w:tc>
        <w:tc>
          <w:tcPr>
            <w:tcW w:w="0" w:type="auto"/>
            <w:noWrap/>
            <w:vAlign w:val="center"/>
            <w:hideMark/>
          </w:tcPr>
          <w:p w14:paraId="11D90116"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4D0B72F2"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5</w:t>
            </w:r>
          </w:p>
        </w:tc>
        <w:tc>
          <w:tcPr>
            <w:tcW w:w="0" w:type="auto"/>
            <w:noWrap/>
            <w:vAlign w:val="center"/>
            <w:hideMark/>
          </w:tcPr>
          <w:p w14:paraId="4B45927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8</w:t>
            </w:r>
          </w:p>
        </w:tc>
      </w:tr>
      <w:tr w:rsidR="005A3F2F" w:rsidRPr="001412FE" w14:paraId="22EE3144"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BF9C6C5"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Zakępie</w:t>
            </w:r>
          </w:p>
        </w:tc>
        <w:tc>
          <w:tcPr>
            <w:tcW w:w="684" w:type="dxa"/>
            <w:noWrap/>
            <w:vAlign w:val="center"/>
            <w:hideMark/>
          </w:tcPr>
          <w:p w14:paraId="684B775D"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322F181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2</w:t>
            </w:r>
          </w:p>
        </w:tc>
        <w:tc>
          <w:tcPr>
            <w:tcW w:w="0" w:type="auto"/>
            <w:noWrap/>
            <w:vAlign w:val="center"/>
            <w:hideMark/>
          </w:tcPr>
          <w:p w14:paraId="53BC9E2C"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060CDA13"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c>
          <w:tcPr>
            <w:tcW w:w="0" w:type="auto"/>
            <w:noWrap/>
            <w:vAlign w:val="center"/>
            <w:hideMark/>
          </w:tcPr>
          <w:p w14:paraId="3616C772"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r>
      <w:tr w:rsidR="005A3F2F" w:rsidRPr="001412FE" w14:paraId="159BF4F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26E4B0CE"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Żurawiec</w:t>
            </w:r>
          </w:p>
        </w:tc>
        <w:tc>
          <w:tcPr>
            <w:tcW w:w="684" w:type="dxa"/>
            <w:noWrap/>
            <w:vAlign w:val="center"/>
            <w:hideMark/>
          </w:tcPr>
          <w:p w14:paraId="2E5FA40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26248E8A"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1</w:t>
            </w:r>
          </w:p>
        </w:tc>
        <w:tc>
          <w:tcPr>
            <w:tcW w:w="0" w:type="auto"/>
            <w:noWrap/>
            <w:vAlign w:val="center"/>
            <w:hideMark/>
          </w:tcPr>
          <w:p w14:paraId="637D107C"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4FEE4268"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c>
          <w:tcPr>
            <w:tcW w:w="0" w:type="auto"/>
            <w:noWrap/>
            <w:vAlign w:val="center"/>
            <w:hideMark/>
          </w:tcPr>
          <w:p w14:paraId="02767610" w14:textId="77777777" w:rsidR="005A3F2F" w:rsidRPr="001412FE"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0</w:t>
            </w:r>
          </w:p>
        </w:tc>
      </w:tr>
      <w:tr w:rsidR="005A3F2F" w:rsidRPr="001412FE" w14:paraId="7F3CF06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B118792" w14:textId="77777777" w:rsidR="005A3F2F" w:rsidRPr="001412FE" w:rsidRDefault="005A3F2F" w:rsidP="005A7CCC">
            <w:pPr>
              <w:suppressAutoHyphens w:val="0"/>
              <w:rPr>
                <w:rFonts w:ascii="Calibri" w:eastAsia="Times New Roman" w:hAnsi="Calibri" w:cs="Calibri"/>
                <w:color w:val="000000"/>
                <w:kern w:val="0"/>
                <w:sz w:val="20"/>
                <w:szCs w:val="20"/>
                <w:lang w:eastAsia="pl-PL" w:bidi="ar-SA"/>
              </w:rPr>
            </w:pPr>
            <w:r w:rsidRPr="001412FE">
              <w:rPr>
                <w:rFonts w:ascii="Calibri" w:eastAsia="Times New Roman" w:hAnsi="Calibri" w:cs="Calibri"/>
                <w:color w:val="000000"/>
                <w:kern w:val="0"/>
                <w:sz w:val="20"/>
                <w:szCs w:val="20"/>
                <w:lang w:eastAsia="pl-PL" w:bidi="ar-SA"/>
              </w:rPr>
              <w:t>SUMA</w:t>
            </w:r>
          </w:p>
        </w:tc>
        <w:tc>
          <w:tcPr>
            <w:tcW w:w="684" w:type="dxa"/>
            <w:noWrap/>
            <w:vAlign w:val="center"/>
            <w:hideMark/>
          </w:tcPr>
          <w:p w14:paraId="0A8A9C5F"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1412FE">
              <w:rPr>
                <w:rFonts w:ascii="Calibri" w:eastAsia="Times New Roman" w:hAnsi="Calibri" w:cs="Calibri"/>
                <w:b/>
                <w:bCs/>
                <w:color w:val="000000"/>
                <w:kern w:val="0"/>
                <w:sz w:val="20"/>
                <w:szCs w:val="20"/>
                <w:lang w:eastAsia="pl-PL" w:bidi="ar-SA"/>
              </w:rPr>
              <w:t>73</w:t>
            </w:r>
          </w:p>
        </w:tc>
        <w:tc>
          <w:tcPr>
            <w:tcW w:w="0" w:type="auto"/>
            <w:noWrap/>
            <w:vAlign w:val="center"/>
            <w:hideMark/>
          </w:tcPr>
          <w:p w14:paraId="029DA210"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1412FE">
              <w:rPr>
                <w:rFonts w:ascii="Calibri" w:eastAsia="Times New Roman" w:hAnsi="Calibri" w:cs="Calibri"/>
                <w:b/>
                <w:bCs/>
                <w:color w:val="000000"/>
                <w:kern w:val="0"/>
                <w:sz w:val="20"/>
                <w:szCs w:val="20"/>
                <w:lang w:eastAsia="pl-PL" w:bidi="ar-SA"/>
              </w:rPr>
              <w:t>66</w:t>
            </w:r>
          </w:p>
        </w:tc>
        <w:tc>
          <w:tcPr>
            <w:tcW w:w="0" w:type="auto"/>
            <w:noWrap/>
            <w:vAlign w:val="center"/>
            <w:hideMark/>
          </w:tcPr>
          <w:p w14:paraId="745EE01B"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1412FE">
              <w:rPr>
                <w:rFonts w:ascii="Calibri" w:eastAsia="Times New Roman" w:hAnsi="Calibri" w:cs="Calibri"/>
                <w:b/>
                <w:bCs/>
                <w:color w:val="000000"/>
                <w:kern w:val="0"/>
                <w:sz w:val="20"/>
                <w:szCs w:val="20"/>
                <w:lang w:eastAsia="pl-PL" w:bidi="ar-SA"/>
              </w:rPr>
              <w:t>45</w:t>
            </w:r>
          </w:p>
        </w:tc>
        <w:tc>
          <w:tcPr>
            <w:tcW w:w="0" w:type="auto"/>
            <w:noWrap/>
            <w:vAlign w:val="center"/>
            <w:hideMark/>
          </w:tcPr>
          <w:p w14:paraId="76C850A9"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1412FE">
              <w:rPr>
                <w:rFonts w:ascii="Calibri" w:eastAsia="Times New Roman" w:hAnsi="Calibri" w:cs="Calibri"/>
                <w:b/>
                <w:bCs/>
                <w:color w:val="000000"/>
                <w:kern w:val="0"/>
                <w:sz w:val="20"/>
                <w:szCs w:val="20"/>
                <w:lang w:eastAsia="pl-PL" w:bidi="ar-SA"/>
              </w:rPr>
              <w:t>39</w:t>
            </w:r>
          </w:p>
        </w:tc>
        <w:tc>
          <w:tcPr>
            <w:tcW w:w="0" w:type="auto"/>
            <w:noWrap/>
            <w:vAlign w:val="center"/>
            <w:hideMark/>
          </w:tcPr>
          <w:p w14:paraId="7DCB670A" w14:textId="77777777" w:rsidR="005A3F2F" w:rsidRPr="001412FE"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1412FE">
              <w:rPr>
                <w:rFonts w:ascii="Calibri" w:eastAsia="Times New Roman" w:hAnsi="Calibri" w:cs="Calibri"/>
                <w:b/>
                <w:bCs/>
                <w:color w:val="000000"/>
                <w:kern w:val="0"/>
                <w:sz w:val="20"/>
                <w:szCs w:val="20"/>
                <w:lang w:eastAsia="pl-PL" w:bidi="ar-SA"/>
              </w:rPr>
              <w:t>38</w:t>
            </w:r>
          </w:p>
        </w:tc>
      </w:tr>
    </w:tbl>
    <w:p w14:paraId="5FDE9BEB" w14:textId="77777777" w:rsidR="005A3F2F" w:rsidRPr="004A3379" w:rsidRDefault="005A3F2F" w:rsidP="005A3F2F">
      <w:pPr>
        <w:pStyle w:val="Legenda"/>
        <w:rPr>
          <w:rFonts w:asciiTheme="minorHAnsi" w:hAnsiTheme="minorHAnsi" w:cstheme="minorHAnsi"/>
          <w:b w:val="0"/>
          <w:bCs w:val="0"/>
          <w:kern w:val="1"/>
          <w:lang w:eastAsia="pl-PL"/>
        </w:rPr>
      </w:pPr>
      <w:r w:rsidRPr="004A3379">
        <w:rPr>
          <w:rFonts w:asciiTheme="minorHAnsi" w:hAnsiTheme="minorHAnsi" w:cstheme="minorHAnsi"/>
          <w:color w:val="000000"/>
        </w:rPr>
        <w:t>Źródło:</w:t>
      </w:r>
      <w:r w:rsidRPr="004A3379">
        <w:rPr>
          <w:rFonts w:asciiTheme="minorHAnsi" w:hAnsiTheme="minorHAnsi" w:cstheme="minorHAnsi"/>
          <w:b w:val="0"/>
          <w:bCs w:val="0"/>
          <w:color w:val="000000"/>
        </w:rPr>
        <w:t xml:space="preserve"> Opracowanie własne na podstawie danych GOPS w Adamowie</w:t>
      </w:r>
    </w:p>
    <w:p w14:paraId="7A1068C0" w14:textId="77777777" w:rsidR="005A3F2F" w:rsidRDefault="005A3F2F" w:rsidP="005A3F2F">
      <w:pPr>
        <w:spacing w:line="360" w:lineRule="auto"/>
        <w:jc w:val="both"/>
        <w:rPr>
          <w:rFonts w:asciiTheme="minorHAnsi" w:hAnsiTheme="minorHAnsi" w:cstheme="minorHAnsi"/>
          <w:kern w:val="1"/>
          <w:lang w:eastAsia="pl-PL"/>
        </w:rPr>
      </w:pPr>
    </w:p>
    <w:p w14:paraId="628F7A8B" w14:textId="77777777" w:rsidR="00610B1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okresie 2017-2021 r. na terenie gminy nie odnotowano żadnego mieszkańca pobierającego świadczenia z tytułu narkomanii. </w:t>
      </w:r>
      <w:r w:rsidR="008E6869">
        <w:rPr>
          <w:rFonts w:asciiTheme="minorHAnsi" w:hAnsiTheme="minorHAnsi" w:cstheme="minorHAnsi"/>
          <w:kern w:val="1"/>
          <w:lang w:eastAsia="pl-PL"/>
        </w:rPr>
        <w:t xml:space="preserve">Zgodnie z danymi </w:t>
      </w:r>
      <w:r w:rsidR="003A120F">
        <w:rPr>
          <w:rFonts w:asciiTheme="minorHAnsi" w:hAnsiTheme="minorHAnsi" w:cstheme="minorHAnsi"/>
          <w:kern w:val="1"/>
          <w:lang w:eastAsia="pl-PL"/>
        </w:rPr>
        <w:t xml:space="preserve">zwartymi w </w:t>
      </w:r>
      <w:r w:rsidR="003A120F" w:rsidRPr="00F813C1">
        <w:rPr>
          <w:rFonts w:asciiTheme="minorHAnsi" w:hAnsiTheme="minorHAnsi" w:cstheme="minorHAnsi"/>
          <w:i/>
          <w:iCs/>
          <w:kern w:val="1"/>
          <w:lang w:eastAsia="pl-PL"/>
        </w:rPr>
        <w:t xml:space="preserve">Strategii rozwiązywania problemów społecznych Powiatu Łukowskiego na lata </w:t>
      </w:r>
      <w:r w:rsidR="00F813C1" w:rsidRPr="00F813C1">
        <w:rPr>
          <w:rFonts w:asciiTheme="minorHAnsi" w:hAnsiTheme="minorHAnsi" w:cstheme="minorHAnsi"/>
          <w:i/>
          <w:iCs/>
          <w:kern w:val="1"/>
          <w:lang w:eastAsia="pl-PL"/>
        </w:rPr>
        <w:t>2021-2030</w:t>
      </w:r>
      <w:r w:rsidR="00F813C1">
        <w:rPr>
          <w:rFonts w:asciiTheme="minorHAnsi" w:hAnsiTheme="minorHAnsi" w:cstheme="minorHAnsi"/>
          <w:kern w:val="1"/>
          <w:lang w:eastAsia="pl-PL"/>
        </w:rPr>
        <w:t xml:space="preserve"> liczba osób pobierających świadczenia z tego powodu </w:t>
      </w:r>
      <w:r w:rsidR="00DB04A8">
        <w:rPr>
          <w:rFonts w:asciiTheme="minorHAnsi" w:hAnsiTheme="minorHAnsi" w:cstheme="minorHAnsi"/>
          <w:kern w:val="1"/>
          <w:lang w:eastAsia="pl-PL"/>
        </w:rPr>
        <w:t xml:space="preserve">na terenie całego powiatu </w:t>
      </w:r>
      <w:r w:rsidR="00F813C1">
        <w:rPr>
          <w:rFonts w:asciiTheme="minorHAnsi" w:hAnsiTheme="minorHAnsi" w:cstheme="minorHAnsi"/>
          <w:kern w:val="1"/>
          <w:lang w:eastAsia="pl-PL"/>
        </w:rPr>
        <w:t>była niewielka:</w:t>
      </w:r>
      <w:r w:rsidR="00C3227F">
        <w:rPr>
          <w:rFonts w:asciiTheme="minorHAnsi" w:hAnsiTheme="minorHAnsi" w:cstheme="minorHAnsi"/>
          <w:kern w:val="1"/>
          <w:lang w:eastAsia="pl-PL"/>
        </w:rPr>
        <w:t xml:space="preserve"> 2017 r. – 2 osoby, 2018 r.- 1 osoba, </w:t>
      </w:r>
      <w:r w:rsidR="00DB04A8">
        <w:rPr>
          <w:rFonts w:asciiTheme="minorHAnsi" w:hAnsiTheme="minorHAnsi" w:cstheme="minorHAnsi"/>
          <w:kern w:val="1"/>
          <w:lang w:eastAsia="pl-PL"/>
        </w:rPr>
        <w:t xml:space="preserve">2019 r. – 3 osoby. </w:t>
      </w:r>
      <w:r w:rsidRPr="004A3379">
        <w:rPr>
          <w:rFonts w:asciiTheme="minorHAnsi" w:hAnsiTheme="minorHAnsi" w:cstheme="minorHAnsi"/>
          <w:kern w:val="1"/>
          <w:lang w:eastAsia="pl-PL"/>
        </w:rPr>
        <w:t>Nie można jednak uznać, iż problemy związane z różnego rodzaju uzależnieniami nie dotyczą mieszkańców gminy Adamów. Problem, tak jak w przypadku całego kraju, występuje w </w:t>
      </w:r>
      <w:r w:rsidR="00DB04A8">
        <w:rPr>
          <w:rFonts w:asciiTheme="minorHAnsi" w:hAnsiTheme="minorHAnsi" w:cstheme="minorHAnsi"/>
          <w:kern w:val="1"/>
          <w:lang w:eastAsia="pl-PL"/>
        </w:rPr>
        <w:t>różnym</w:t>
      </w:r>
      <w:r w:rsidRPr="004A3379">
        <w:rPr>
          <w:rFonts w:asciiTheme="minorHAnsi" w:hAnsiTheme="minorHAnsi" w:cstheme="minorHAnsi"/>
          <w:kern w:val="1"/>
          <w:lang w:eastAsia="pl-PL"/>
        </w:rPr>
        <w:t xml:space="preserve"> nasileniu. Jest on jednak bardzo trudny do zmierzania za pomocą konkretnych danych. Pomimo tego, iż mieszkańcy obszarów wiejskich mają mniejszy dostęp do różnego rodzaju używek, nie oznacza to, że nie maja go wcale. Używki stają się, głównie wśród młodzieży, czymś coraz bardziej dostępnym i atrakcyjnym. Często osoby borykające się z uzależnieniami nie są kierowane na żadne leczenie stąd brak danych na ich temat. Ze względu na bariery mentalne (głównie strach członków rodzin przed stygmatyzacją) czy utarte schematy i zachowania, otaczające społeczeństwo daje ciche przyzwolenie na kontynowanie uzależnień. </w:t>
      </w:r>
    </w:p>
    <w:p w14:paraId="355D1CCF" w14:textId="3EBC0279" w:rsidR="005A3F2F" w:rsidRPr="004A3379" w:rsidRDefault="00BE0B34" w:rsidP="00610B19">
      <w:pPr>
        <w:spacing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Z informacji przedstawionych przez GOPS w Adamowie wynika, iż n</w:t>
      </w:r>
      <w:r w:rsidR="005A3F2F" w:rsidRPr="004A3379">
        <w:rPr>
          <w:rFonts w:asciiTheme="minorHAnsi" w:hAnsiTheme="minorHAnsi" w:cstheme="minorHAnsi"/>
          <w:kern w:val="1"/>
          <w:lang w:eastAsia="pl-PL"/>
        </w:rPr>
        <w:t xml:space="preserve">a terenie </w:t>
      </w:r>
      <w:r w:rsidR="00095526">
        <w:rPr>
          <w:rFonts w:asciiTheme="minorHAnsi" w:hAnsiTheme="minorHAnsi" w:cstheme="minorHAnsi"/>
          <w:kern w:val="1"/>
          <w:lang w:eastAsia="pl-PL"/>
        </w:rPr>
        <w:t xml:space="preserve">analizowanej </w:t>
      </w:r>
      <w:r w:rsidR="005A3F2F" w:rsidRPr="004A3379">
        <w:rPr>
          <w:rFonts w:asciiTheme="minorHAnsi" w:hAnsiTheme="minorHAnsi" w:cstheme="minorHAnsi"/>
          <w:kern w:val="1"/>
          <w:lang w:eastAsia="pl-PL"/>
        </w:rPr>
        <w:t>gminy</w:t>
      </w:r>
      <w:r w:rsidR="00095526">
        <w:rPr>
          <w:rFonts w:asciiTheme="minorHAnsi" w:hAnsiTheme="minorHAnsi" w:cstheme="minorHAnsi"/>
          <w:kern w:val="1"/>
          <w:lang w:eastAsia="pl-PL"/>
        </w:rPr>
        <w:t>, bardzie niż narkomani</w:t>
      </w:r>
      <w:r w:rsidR="00613FE1">
        <w:rPr>
          <w:rFonts w:asciiTheme="minorHAnsi" w:hAnsiTheme="minorHAnsi" w:cstheme="minorHAnsi"/>
          <w:kern w:val="1"/>
          <w:lang w:eastAsia="pl-PL"/>
        </w:rPr>
        <w:t>a,</w:t>
      </w:r>
      <w:r w:rsidR="00095526">
        <w:rPr>
          <w:rFonts w:asciiTheme="minorHAnsi" w:hAnsiTheme="minorHAnsi" w:cstheme="minorHAnsi"/>
          <w:kern w:val="1"/>
          <w:lang w:eastAsia="pl-PL"/>
        </w:rPr>
        <w:t xml:space="preserve"> </w:t>
      </w:r>
      <w:r w:rsidR="0059640B">
        <w:rPr>
          <w:rFonts w:asciiTheme="minorHAnsi" w:hAnsiTheme="minorHAnsi" w:cstheme="minorHAnsi"/>
          <w:kern w:val="1"/>
          <w:lang w:eastAsia="pl-PL"/>
        </w:rPr>
        <w:t xml:space="preserve">rozpowszechniony jest </w:t>
      </w:r>
      <w:r w:rsidR="005A3F2F" w:rsidRPr="004A3379">
        <w:rPr>
          <w:rFonts w:asciiTheme="minorHAnsi" w:hAnsiTheme="minorHAnsi" w:cstheme="minorHAnsi"/>
          <w:kern w:val="1"/>
          <w:lang w:eastAsia="pl-PL"/>
        </w:rPr>
        <w:t xml:space="preserve">problem uzależniania od alkoholu. Problem spożywania alkoholu wśród dorosłych mieszkańców jest spory. Ze względu na tradycje i obyczaje odmowa wypicia skutkuje ostracyzmem. Oprócz tego ważnym czynnikiem spowszednienia picia, decydującym o sięganiu po alkohol jest nuda. Brakuje również świadomości w zakresie skutków nadmiernego spożywania alkoholu. W efekcie dla sporej części mieszkańców spożywanie alkoholu jest zupełnie normalnym elementem ich codziennego życia. Problem choroby alkoholowej jest bagatelizowany. Dorośli, nie widząc problemu w częstym jego spożywaniu, przekazują negatywne wzorce kolejnym pokoleniom. Szczególnie niepokoi fakt, że z roku na rok wzrasta liczba młodzieży sięgającej często po alkohol przed uzyskaniem pełnoletności. Dodatkowo „inicjacja alkoholowa” wśród młodych osób zaczyna się coraz wcześniej. Sięganie po alkohol jest silnie związane z procesem dojrzewania, kiedy nastolatkowie przechodzą intensywne przemiany fizyczne, psychiczne i społeczne. To okres w życiu młodego człowieka sprzyjający </w:t>
      </w:r>
      <w:r w:rsidR="005A3F2F" w:rsidRPr="004A3379">
        <w:rPr>
          <w:rFonts w:asciiTheme="minorHAnsi" w:hAnsiTheme="minorHAnsi" w:cstheme="minorHAnsi"/>
          <w:kern w:val="1"/>
          <w:lang w:eastAsia="pl-PL"/>
        </w:rPr>
        <w:lastRenderedPageBreak/>
        <w:t>eksperymentowaniu i poszukiwaniu nowych doświadczeń. Młodzież ujawnia wtedy różne zachowania problemowe, tj. picie alkoholu, palenie papierosów, wczesne podejmowanie współżycia, wchodzenie w konflikty z prawem, niekiedy stosowanie narkotyków oraz wiele innych. Mimo że u młodych ludzi bardzo rzadko można zdiagnozować chorobę alkoholową, to samo spożywanie alkoholu stwarza ryzyko uzależnienia od alkoholu w przyszłości. Poza tym wśród młodzieży zauważalny jest problem tzw. picia obyczajowego („dla towarzystwa”).</w:t>
      </w:r>
    </w:p>
    <w:p w14:paraId="502703C5" w14:textId="095205B2" w:rsidR="005A3F2F" w:rsidRDefault="0059640B" w:rsidP="005A3F2F">
      <w:pPr>
        <w:spacing w:after="240" w:line="360" w:lineRule="auto"/>
        <w:ind w:firstLine="408"/>
        <w:contextualSpacing/>
        <w:jc w:val="both"/>
        <w:rPr>
          <w:rFonts w:asciiTheme="minorHAnsi" w:hAnsiTheme="minorHAnsi" w:cstheme="minorHAnsi"/>
          <w:kern w:val="1"/>
          <w:lang w:eastAsia="pl-PL"/>
        </w:rPr>
      </w:pPr>
      <w:r>
        <w:rPr>
          <w:rFonts w:asciiTheme="minorHAnsi" w:hAnsiTheme="minorHAnsi" w:cstheme="minorHAnsi"/>
          <w:kern w:val="1"/>
          <w:lang w:eastAsia="pl-PL"/>
        </w:rPr>
        <w:t>Zgodnie z danymi GOPS na przestrzeni</w:t>
      </w:r>
      <w:r w:rsidR="005A3F2F" w:rsidRPr="004A3379">
        <w:rPr>
          <w:rFonts w:asciiTheme="minorHAnsi" w:hAnsiTheme="minorHAnsi" w:cstheme="minorHAnsi"/>
          <w:kern w:val="1"/>
          <w:lang w:eastAsia="pl-PL"/>
        </w:rPr>
        <w:t xml:space="preserve"> lat 2017-2021 spadła liczba mieszkańców gminy pobierających świadczenia z </w:t>
      </w:r>
      <w:r w:rsidR="00087B4E">
        <w:rPr>
          <w:rFonts w:asciiTheme="minorHAnsi" w:hAnsiTheme="minorHAnsi" w:cstheme="minorHAnsi"/>
          <w:kern w:val="1"/>
          <w:lang w:eastAsia="pl-PL"/>
        </w:rPr>
        <w:t>powodu</w:t>
      </w:r>
      <w:r w:rsidR="005A3F2F" w:rsidRPr="004A3379">
        <w:rPr>
          <w:rFonts w:asciiTheme="minorHAnsi" w:hAnsiTheme="minorHAnsi" w:cstheme="minorHAnsi"/>
          <w:kern w:val="1"/>
          <w:lang w:eastAsia="pl-PL"/>
        </w:rPr>
        <w:t xml:space="preserve"> alkoholizmu. W 2017 r. wyniosła ona </w:t>
      </w:r>
      <w:r w:rsidR="005A3F2F">
        <w:rPr>
          <w:rFonts w:asciiTheme="minorHAnsi" w:hAnsiTheme="minorHAnsi" w:cstheme="minorHAnsi"/>
          <w:kern w:val="1"/>
          <w:lang w:eastAsia="pl-PL"/>
        </w:rPr>
        <w:t>20</w:t>
      </w:r>
      <w:r w:rsidR="005A3F2F" w:rsidRPr="004A3379">
        <w:rPr>
          <w:rFonts w:asciiTheme="minorHAnsi" w:hAnsiTheme="minorHAnsi" w:cstheme="minorHAnsi"/>
          <w:kern w:val="1"/>
          <w:lang w:eastAsia="pl-PL"/>
        </w:rPr>
        <w:t xml:space="preserve"> osób, w 2018 – </w:t>
      </w:r>
      <w:r w:rsidR="005A3F2F">
        <w:rPr>
          <w:rFonts w:asciiTheme="minorHAnsi" w:hAnsiTheme="minorHAnsi" w:cstheme="minorHAnsi"/>
          <w:kern w:val="1"/>
          <w:lang w:eastAsia="pl-PL"/>
        </w:rPr>
        <w:t>23</w:t>
      </w:r>
      <w:r w:rsidR="005A3F2F" w:rsidRPr="004A3379">
        <w:rPr>
          <w:rFonts w:asciiTheme="minorHAnsi" w:hAnsiTheme="minorHAnsi" w:cstheme="minorHAnsi"/>
          <w:kern w:val="1"/>
          <w:lang w:eastAsia="pl-PL"/>
        </w:rPr>
        <w:t>, w</w:t>
      </w:r>
      <w:r w:rsidR="00F1185B">
        <w:rPr>
          <w:rFonts w:asciiTheme="minorHAnsi" w:hAnsiTheme="minorHAnsi" w:cstheme="minorHAnsi"/>
          <w:kern w:val="1"/>
          <w:lang w:eastAsia="pl-PL"/>
        </w:rPr>
        <w:t> </w:t>
      </w:r>
      <w:r w:rsidR="005A3F2F" w:rsidRPr="004A3379">
        <w:rPr>
          <w:rFonts w:asciiTheme="minorHAnsi" w:hAnsiTheme="minorHAnsi" w:cstheme="minorHAnsi"/>
          <w:kern w:val="1"/>
          <w:lang w:eastAsia="pl-PL"/>
        </w:rPr>
        <w:t xml:space="preserve">2019 – </w:t>
      </w:r>
      <w:r w:rsidR="005A3F2F">
        <w:rPr>
          <w:rFonts w:asciiTheme="minorHAnsi" w:hAnsiTheme="minorHAnsi" w:cstheme="minorHAnsi"/>
          <w:kern w:val="1"/>
          <w:lang w:eastAsia="pl-PL"/>
        </w:rPr>
        <w:t>21</w:t>
      </w:r>
      <w:r w:rsidR="005A3F2F" w:rsidRPr="004A3379">
        <w:rPr>
          <w:rFonts w:asciiTheme="minorHAnsi" w:hAnsiTheme="minorHAnsi" w:cstheme="minorHAnsi"/>
          <w:kern w:val="1"/>
          <w:lang w:eastAsia="pl-PL"/>
        </w:rPr>
        <w:t xml:space="preserve">, w 2020 – </w:t>
      </w:r>
      <w:r w:rsidR="005A3F2F">
        <w:rPr>
          <w:rFonts w:asciiTheme="minorHAnsi" w:hAnsiTheme="minorHAnsi" w:cstheme="minorHAnsi"/>
          <w:kern w:val="1"/>
          <w:lang w:eastAsia="pl-PL"/>
        </w:rPr>
        <w:t>15</w:t>
      </w:r>
      <w:r w:rsidR="005A3F2F" w:rsidRPr="004A3379">
        <w:rPr>
          <w:rFonts w:asciiTheme="minorHAnsi" w:hAnsiTheme="minorHAnsi" w:cstheme="minorHAnsi"/>
          <w:kern w:val="1"/>
          <w:lang w:eastAsia="pl-PL"/>
        </w:rPr>
        <w:t xml:space="preserve">, w 2021 </w:t>
      </w:r>
      <w:r w:rsidR="005A3F2F">
        <w:rPr>
          <w:rFonts w:asciiTheme="minorHAnsi" w:hAnsiTheme="minorHAnsi" w:cstheme="minorHAnsi"/>
          <w:kern w:val="1"/>
          <w:lang w:eastAsia="pl-PL"/>
        </w:rPr>
        <w:t>również 15</w:t>
      </w:r>
      <w:r w:rsidR="005A3F2F" w:rsidRPr="004A3379">
        <w:rPr>
          <w:rFonts w:asciiTheme="minorHAnsi" w:hAnsiTheme="minorHAnsi" w:cstheme="minorHAnsi"/>
          <w:kern w:val="1"/>
          <w:lang w:eastAsia="pl-PL"/>
        </w:rPr>
        <w:t xml:space="preserve">. Spadek ten był dość znaczący, wyniósł ok </w:t>
      </w:r>
      <w:r w:rsidR="005A3F2F">
        <w:rPr>
          <w:rFonts w:asciiTheme="minorHAnsi" w:hAnsiTheme="minorHAnsi" w:cstheme="minorHAnsi"/>
          <w:kern w:val="1"/>
          <w:lang w:eastAsia="pl-PL"/>
        </w:rPr>
        <w:t>25</w:t>
      </w:r>
      <w:r w:rsidR="005A3F2F" w:rsidRPr="004A3379">
        <w:rPr>
          <w:rFonts w:asciiTheme="minorHAnsi" w:hAnsiTheme="minorHAnsi" w:cstheme="minorHAnsi"/>
          <w:kern w:val="1"/>
          <w:lang w:eastAsia="pl-PL"/>
        </w:rPr>
        <w:t>%. W</w:t>
      </w:r>
      <w:r w:rsidR="00F1185B">
        <w:rPr>
          <w:rFonts w:asciiTheme="minorHAnsi" w:hAnsiTheme="minorHAnsi" w:cstheme="minorHAnsi"/>
          <w:kern w:val="1"/>
          <w:lang w:eastAsia="pl-PL"/>
        </w:rPr>
        <w:t> </w:t>
      </w:r>
      <w:r w:rsidR="005A3F2F" w:rsidRPr="004A3379">
        <w:rPr>
          <w:rFonts w:asciiTheme="minorHAnsi" w:hAnsiTheme="minorHAnsi" w:cstheme="minorHAnsi"/>
          <w:kern w:val="1"/>
          <w:lang w:eastAsia="pl-PL"/>
        </w:rPr>
        <w:t>d</w:t>
      </w:r>
      <w:r w:rsidR="005A3F2F">
        <w:rPr>
          <w:rFonts w:asciiTheme="minorHAnsi" w:hAnsiTheme="minorHAnsi" w:cstheme="minorHAnsi"/>
          <w:kern w:val="1"/>
          <w:lang w:eastAsia="pl-PL"/>
        </w:rPr>
        <w:t>wunastu</w:t>
      </w:r>
      <w:r w:rsidR="005A3F2F" w:rsidRPr="004A3379">
        <w:rPr>
          <w:rFonts w:asciiTheme="minorHAnsi" w:hAnsiTheme="minorHAnsi" w:cstheme="minorHAnsi"/>
          <w:kern w:val="1"/>
          <w:lang w:eastAsia="pl-PL"/>
        </w:rPr>
        <w:t xml:space="preserve"> jednostkach, w 2021 r.,  ani jeden beneficjent GOPS nie pobierał świadczeń z tego tytułu.</w:t>
      </w:r>
      <w:r w:rsidR="005A3F2F">
        <w:rPr>
          <w:rFonts w:asciiTheme="minorHAnsi" w:hAnsiTheme="minorHAnsi" w:cstheme="minorHAnsi"/>
          <w:kern w:val="1"/>
          <w:lang w:eastAsia="pl-PL"/>
        </w:rPr>
        <w:t xml:space="preserve"> Największą liczbę świadczeń z </w:t>
      </w:r>
      <w:r w:rsidR="00087B4E">
        <w:rPr>
          <w:rFonts w:asciiTheme="minorHAnsi" w:hAnsiTheme="minorHAnsi" w:cstheme="minorHAnsi"/>
          <w:kern w:val="1"/>
          <w:lang w:eastAsia="pl-PL"/>
        </w:rPr>
        <w:t xml:space="preserve">powodu </w:t>
      </w:r>
      <w:r w:rsidR="005A3F2F">
        <w:rPr>
          <w:rFonts w:asciiTheme="minorHAnsi" w:hAnsiTheme="minorHAnsi" w:cstheme="minorHAnsi"/>
          <w:kern w:val="1"/>
          <w:lang w:eastAsia="pl-PL"/>
        </w:rPr>
        <w:t xml:space="preserve">alkoholizmu przyznano w Adamowie I (9), następnie w Adamowie II (3). </w:t>
      </w:r>
      <w:r w:rsidR="005A3F2F" w:rsidRPr="004A3379">
        <w:rPr>
          <w:rFonts w:asciiTheme="minorHAnsi" w:hAnsiTheme="minorHAnsi" w:cstheme="minorHAnsi"/>
          <w:kern w:val="1"/>
          <w:lang w:eastAsia="pl-PL"/>
        </w:rPr>
        <w:t xml:space="preserve"> Po jednej osobie zasiłek z tytułu alkoholizmu pobiera w trzech jednostkach (Fe</w:t>
      </w:r>
      <w:r w:rsidR="005A3F2F">
        <w:rPr>
          <w:rFonts w:asciiTheme="minorHAnsi" w:hAnsiTheme="minorHAnsi" w:cstheme="minorHAnsi"/>
          <w:kern w:val="1"/>
          <w:lang w:eastAsia="pl-PL"/>
        </w:rPr>
        <w:t>rdynandów, Gułów oraz Żurawiec</w:t>
      </w:r>
      <w:r w:rsidR="005A3F2F" w:rsidRPr="004A3379">
        <w:rPr>
          <w:rFonts w:asciiTheme="minorHAnsi" w:hAnsiTheme="minorHAnsi" w:cstheme="minorHAnsi"/>
          <w:kern w:val="1"/>
          <w:lang w:eastAsia="pl-PL"/>
        </w:rPr>
        <w:t>)</w:t>
      </w:r>
      <w:r w:rsidR="005A3F2F">
        <w:rPr>
          <w:rFonts w:asciiTheme="minorHAnsi" w:hAnsiTheme="minorHAnsi" w:cstheme="minorHAnsi"/>
          <w:kern w:val="1"/>
          <w:lang w:eastAsia="pl-PL"/>
        </w:rPr>
        <w:t>.</w:t>
      </w:r>
    </w:p>
    <w:p w14:paraId="03C87CDA" w14:textId="77777777" w:rsidR="005A3F2F" w:rsidRPr="00483102" w:rsidRDefault="005A3F2F" w:rsidP="00F1185B">
      <w:pPr>
        <w:spacing w:line="360" w:lineRule="auto"/>
        <w:ind w:firstLine="408"/>
        <w:contextualSpacing/>
        <w:jc w:val="both"/>
        <w:rPr>
          <w:rFonts w:asciiTheme="minorHAnsi" w:hAnsiTheme="minorHAnsi" w:cstheme="minorHAnsi"/>
          <w:kern w:val="1"/>
          <w:lang w:eastAsia="pl-PL"/>
        </w:rPr>
      </w:pPr>
      <w:r>
        <w:rPr>
          <w:rFonts w:asciiTheme="minorHAnsi" w:hAnsiTheme="minorHAnsi" w:cstheme="minorHAnsi"/>
          <w:kern w:val="1"/>
          <w:lang w:eastAsia="pl-PL"/>
        </w:rPr>
        <w:t xml:space="preserve">Powyższą analizę dopełnić mogą dane </w:t>
      </w:r>
      <w:r w:rsidRPr="004A3379">
        <w:rPr>
          <w:rFonts w:asciiTheme="minorHAnsi" w:hAnsiTheme="minorHAnsi" w:cstheme="minorHAnsi"/>
          <w:kern w:val="1"/>
          <w:lang w:eastAsia="pl-PL"/>
        </w:rPr>
        <w:t>dotycząc</w:t>
      </w:r>
      <w:r>
        <w:rPr>
          <w:rFonts w:asciiTheme="minorHAnsi" w:hAnsiTheme="minorHAnsi" w:cstheme="minorHAnsi"/>
          <w:kern w:val="1"/>
          <w:lang w:eastAsia="pl-PL"/>
        </w:rPr>
        <w:t>e</w:t>
      </w:r>
      <w:r w:rsidRPr="004A3379">
        <w:rPr>
          <w:rFonts w:asciiTheme="minorHAnsi" w:hAnsiTheme="minorHAnsi" w:cstheme="minorHAnsi"/>
          <w:kern w:val="1"/>
          <w:lang w:eastAsia="pl-PL"/>
        </w:rPr>
        <w:t xml:space="preserve"> osób zgłoszonych do Gminnej Komisji Rozwiązywania Problemów Alkoholowych. Liczba tych mieszkańców w latach 2017-2021 kształtowała się w następujący sposób: </w:t>
      </w:r>
      <w:r>
        <w:rPr>
          <w:rFonts w:asciiTheme="minorHAnsi" w:hAnsiTheme="minorHAnsi" w:cstheme="minorHAnsi"/>
          <w:kern w:val="1"/>
          <w:lang w:eastAsia="pl-PL"/>
        </w:rPr>
        <w:t>7, 8, 11, 8 oraz 4</w:t>
      </w:r>
      <w:r w:rsidRPr="004A3379">
        <w:rPr>
          <w:rFonts w:asciiTheme="minorHAnsi" w:hAnsiTheme="minorHAnsi" w:cstheme="minorHAnsi"/>
          <w:kern w:val="1"/>
          <w:lang w:eastAsia="pl-PL"/>
        </w:rPr>
        <w:t xml:space="preserve"> os</w:t>
      </w:r>
      <w:r>
        <w:rPr>
          <w:rFonts w:asciiTheme="minorHAnsi" w:hAnsiTheme="minorHAnsi" w:cstheme="minorHAnsi"/>
          <w:kern w:val="1"/>
          <w:lang w:eastAsia="pl-PL"/>
        </w:rPr>
        <w:t>oby</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 całym omawianym okresie największa liczba osób zgłoszonych do GKRPA zamieszkiwała tereny sołectw Adamów I, Adamów II oraz Wola Gułowska. </w:t>
      </w:r>
      <w:r w:rsidRPr="004A3379">
        <w:rPr>
          <w:rFonts w:asciiTheme="minorHAnsi" w:hAnsiTheme="minorHAnsi" w:cstheme="minorHAnsi"/>
          <w:kern w:val="1"/>
          <w:lang w:eastAsia="pl-PL"/>
        </w:rPr>
        <w:t xml:space="preserve"> W pozostałych jednostkach nie odnotowano takich osób</w:t>
      </w:r>
      <w:r>
        <w:rPr>
          <w:rFonts w:asciiTheme="minorHAnsi" w:hAnsiTheme="minorHAnsi" w:cstheme="minorHAnsi"/>
          <w:kern w:val="1"/>
          <w:lang w:eastAsia="pl-PL"/>
        </w:rPr>
        <w:t xml:space="preserve"> w 2021 roku. Zaznaczyć należy tu również tendencję spadkową. </w:t>
      </w:r>
    </w:p>
    <w:p w14:paraId="3D6A7A55" w14:textId="77777777" w:rsidR="005A3F2F" w:rsidRDefault="00F1185B"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17</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Liczba osób korzystających z pomocy społecznej w gminie Adamów z tytułu alkoholizmu wg obszarów referencyjnych w latach 2017-2021</w:t>
      </w:r>
    </w:p>
    <w:tbl>
      <w:tblPr>
        <w:tblStyle w:val="Tabelasiatki5ciemnaakcent21"/>
        <w:tblW w:w="5000" w:type="pct"/>
        <w:tblLook w:val="04A0" w:firstRow="1" w:lastRow="0" w:firstColumn="1" w:lastColumn="0" w:noHBand="0" w:noVBand="1"/>
      </w:tblPr>
      <w:tblGrid>
        <w:gridCol w:w="2404"/>
        <w:gridCol w:w="1667"/>
        <w:gridCol w:w="1318"/>
        <w:gridCol w:w="1318"/>
        <w:gridCol w:w="1318"/>
        <w:gridCol w:w="1319"/>
      </w:tblGrid>
      <w:tr w:rsidR="005A3F2F" w:rsidRPr="00F110CD" w14:paraId="59A92B56" w14:textId="77777777" w:rsidTr="00F110CD">
        <w:trPr>
          <w:cnfStyle w:val="100000000000" w:firstRow="1" w:lastRow="0" w:firstColumn="0" w:lastColumn="0" w:oddVBand="0" w:evenVBand="0" w:oddHBand="0" w:evenHBand="0" w:firstRowFirstColumn="0" w:firstRowLastColumn="0" w:lastRowFirstColumn="0" w:lastRowLastColumn="0"/>
          <w:trHeight w:val="391"/>
          <w:tblHeader/>
        </w:trPr>
        <w:tc>
          <w:tcPr>
            <w:cnfStyle w:val="001000000000" w:firstRow="0" w:lastRow="0" w:firstColumn="1" w:lastColumn="0" w:oddVBand="0" w:evenVBand="0" w:oddHBand="0" w:evenHBand="0" w:firstRowFirstColumn="0" w:firstRowLastColumn="0" w:lastRowFirstColumn="0" w:lastRowLastColumn="0"/>
            <w:tcW w:w="1287" w:type="pct"/>
            <w:vMerge w:val="restart"/>
            <w:tcBorders>
              <w:right w:val="single" w:sz="4" w:space="0" w:color="FFFFFF"/>
            </w:tcBorders>
            <w:noWrap/>
            <w:vAlign w:val="center"/>
            <w:hideMark/>
          </w:tcPr>
          <w:p w14:paraId="38E3DF21" w14:textId="77777777" w:rsidR="005A3F2F" w:rsidRPr="00F110CD" w:rsidRDefault="005A3F2F" w:rsidP="005A7CCC">
            <w:pPr>
              <w:suppressAutoHyphens w:val="0"/>
              <w:jc w:val="center"/>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SOŁECTWO</w:t>
            </w:r>
          </w:p>
        </w:tc>
        <w:tc>
          <w:tcPr>
            <w:tcW w:w="3713" w:type="pct"/>
            <w:gridSpan w:val="5"/>
            <w:tcBorders>
              <w:left w:val="single" w:sz="4" w:space="0" w:color="FFFFFF"/>
            </w:tcBorders>
            <w:noWrap/>
            <w:vAlign w:val="center"/>
            <w:hideMark/>
          </w:tcPr>
          <w:p w14:paraId="18F3BD12"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Liczba osób korzystających ze świadczeń pomocy społecznej z tytułu alkoholizmu</w:t>
            </w:r>
          </w:p>
        </w:tc>
      </w:tr>
      <w:tr w:rsidR="005A3F2F" w:rsidRPr="00F110CD" w14:paraId="5B95F9AA" w14:textId="77777777" w:rsidTr="00F110CD">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287" w:type="pct"/>
            <w:vMerge/>
            <w:tcBorders>
              <w:bottom w:val="single" w:sz="4" w:space="0" w:color="FFFFFF"/>
              <w:right w:val="single" w:sz="4" w:space="0" w:color="FFFFFF"/>
            </w:tcBorders>
            <w:noWrap/>
            <w:vAlign w:val="center"/>
            <w:hideMark/>
          </w:tcPr>
          <w:p w14:paraId="49F06D3D" w14:textId="77777777" w:rsidR="005A3F2F" w:rsidRPr="00F110CD" w:rsidRDefault="005A3F2F" w:rsidP="005A7CCC">
            <w:pPr>
              <w:suppressAutoHyphens w:val="0"/>
              <w:jc w:val="center"/>
              <w:rPr>
                <w:rFonts w:ascii="Calibri" w:eastAsia="Times New Roman" w:hAnsi="Calibri" w:cs="Calibri"/>
                <w:color w:val="000000"/>
                <w:kern w:val="0"/>
                <w:sz w:val="20"/>
                <w:szCs w:val="20"/>
                <w:lang w:eastAsia="pl-PL" w:bidi="ar-SA"/>
              </w:rPr>
            </w:pPr>
          </w:p>
        </w:tc>
        <w:tc>
          <w:tcPr>
            <w:tcW w:w="892" w:type="pct"/>
            <w:tcBorders>
              <w:left w:val="single" w:sz="4" w:space="0" w:color="FFFFFF"/>
            </w:tcBorders>
            <w:noWrap/>
            <w:vAlign w:val="center"/>
            <w:hideMark/>
          </w:tcPr>
          <w:p w14:paraId="279BA5B0"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2017</w:t>
            </w:r>
          </w:p>
        </w:tc>
        <w:tc>
          <w:tcPr>
            <w:tcW w:w="705" w:type="pct"/>
            <w:noWrap/>
            <w:vAlign w:val="center"/>
            <w:hideMark/>
          </w:tcPr>
          <w:p w14:paraId="19301354"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2018</w:t>
            </w:r>
          </w:p>
        </w:tc>
        <w:tc>
          <w:tcPr>
            <w:tcW w:w="705" w:type="pct"/>
            <w:noWrap/>
            <w:vAlign w:val="center"/>
            <w:hideMark/>
          </w:tcPr>
          <w:p w14:paraId="64622E71"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2019</w:t>
            </w:r>
          </w:p>
        </w:tc>
        <w:tc>
          <w:tcPr>
            <w:tcW w:w="705" w:type="pct"/>
            <w:noWrap/>
            <w:vAlign w:val="center"/>
            <w:hideMark/>
          </w:tcPr>
          <w:p w14:paraId="259C9658"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2020</w:t>
            </w:r>
          </w:p>
        </w:tc>
        <w:tc>
          <w:tcPr>
            <w:tcW w:w="705" w:type="pct"/>
            <w:noWrap/>
            <w:vAlign w:val="center"/>
            <w:hideMark/>
          </w:tcPr>
          <w:p w14:paraId="03407A06" w14:textId="77777777" w:rsidR="005A3F2F" w:rsidRPr="00F110CD"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2021</w:t>
            </w:r>
          </w:p>
        </w:tc>
      </w:tr>
      <w:tr w:rsidR="005A3F2F" w:rsidRPr="00F110CD" w14:paraId="040AE72A"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tcBorders>
              <w:top w:val="single" w:sz="4" w:space="0" w:color="FFFFFF"/>
            </w:tcBorders>
            <w:noWrap/>
            <w:vAlign w:val="center"/>
            <w:hideMark/>
          </w:tcPr>
          <w:p w14:paraId="2397E586"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Adamów I</w:t>
            </w:r>
          </w:p>
        </w:tc>
        <w:tc>
          <w:tcPr>
            <w:tcW w:w="892" w:type="pct"/>
            <w:noWrap/>
            <w:vAlign w:val="center"/>
            <w:hideMark/>
          </w:tcPr>
          <w:p w14:paraId="154D0C57"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4</w:t>
            </w:r>
          </w:p>
        </w:tc>
        <w:tc>
          <w:tcPr>
            <w:tcW w:w="705" w:type="pct"/>
            <w:noWrap/>
            <w:vAlign w:val="center"/>
            <w:hideMark/>
          </w:tcPr>
          <w:p w14:paraId="47DF2418"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8</w:t>
            </w:r>
          </w:p>
        </w:tc>
        <w:tc>
          <w:tcPr>
            <w:tcW w:w="705" w:type="pct"/>
            <w:noWrap/>
            <w:vAlign w:val="center"/>
            <w:hideMark/>
          </w:tcPr>
          <w:p w14:paraId="5678994A"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6</w:t>
            </w:r>
          </w:p>
        </w:tc>
        <w:tc>
          <w:tcPr>
            <w:tcW w:w="705" w:type="pct"/>
            <w:noWrap/>
            <w:vAlign w:val="center"/>
            <w:hideMark/>
          </w:tcPr>
          <w:p w14:paraId="6B9D8D4A"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6</w:t>
            </w:r>
          </w:p>
        </w:tc>
        <w:tc>
          <w:tcPr>
            <w:tcW w:w="705" w:type="pct"/>
            <w:noWrap/>
            <w:vAlign w:val="center"/>
            <w:hideMark/>
          </w:tcPr>
          <w:p w14:paraId="16422ED2"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9</w:t>
            </w:r>
          </w:p>
        </w:tc>
      </w:tr>
      <w:tr w:rsidR="005A3F2F" w:rsidRPr="00F110CD" w14:paraId="6CE8D0F2"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3152E491"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Adamów II</w:t>
            </w:r>
          </w:p>
        </w:tc>
        <w:tc>
          <w:tcPr>
            <w:tcW w:w="892" w:type="pct"/>
            <w:noWrap/>
            <w:vAlign w:val="center"/>
            <w:hideMark/>
          </w:tcPr>
          <w:p w14:paraId="54174BE4"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4</w:t>
            </w:r>
          </w:p>
        </w:tc>
        <w:tc>
          <w:tcPr>
            <w:tcW w:w="705" w:type="pct"/>
            <w:noWrap/>
            <w:vAlign w:val="center"/>
            <w:hideMark/>
          </w:tcPr>
          <w:p w14:paraId="1CC7530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5</w:t>
            </w:r>
          </w:p>
        </w:tc>
        <w:tc>
          <w:tcPr>
            <w:tcW w:w="705" w:type="pct"/>
            <w:noWrap/>
            <w:vAlign w:val="center"/>
            <w:hideMark/>
          </w:tcPr>
          <w:p w14:paraId="25C90E4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4</w:t>
            </w:r>
          </w:p>
        </w:tc>
        <w:tc>
          <w:tcPr>
            <w:tcW w:w="705" w:type="pct"/>
            <w:noWrap/>
            <w:vAlign w:val="center"/>
            <w:hideMark/>
          </w:tcPr>
          <w:p w14:paraId="2D35B8B9"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3</w:t>
            </w:r>
          </w:p>
        </w:tc>
        <w:tc>
          <w:tcPr>
            <w:tcW w:w="705" w:type="pct"/>
            <w:noWrap/>
            <w:vAlign w:val="center"/>
            <w:hideMark/>
          </w:tcPr>
          <w:p w14:paraId="00FC5F8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3</w:t>
            </w:r>
          </w:p>
        </w:tc>
      </w:tr>
      <w:tr w:rsidR="005A3F2F" w:rsidRPr="00F110CD" w14:paraId="60507CAD"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3AA4C223"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Budziska</w:t>
            </w:r>
          </w:p>
        </w:tc>
        <w:tc>
          <w:tcPr>
            <w:tcW w:w="892" w:type="pct"/>
            <w:noWrap/>
            <w:vAlign w:val="center"/>
            <w:hideMark/>
          </w:tcPr>
          <w:p w14:paraId="5DB87F39"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9F584A1"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AEDBC94"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D68340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1A2096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7D349822"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0ACBF023"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Dąbrówka</w:t>
            </w:r>
          </w:p>
        </w:tc>
        <w:tc>
          <w:tcPr>
            <w:tcW w:w="892" w:type="pct"/>
            <w:tcBorders>
              <w:bottom w:val="single" w:sz="4" w:space="0" w:color="FFFFFF"/>
            </w:tcBorders>
            <w:noWrap/>
            <w:vAlign w:val="center"/>
            <w:hideMark/>
          </w:tcPr>
          <w:p w14:paraId="4CC828C9"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35D1781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3FF8F8BA"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4D6AC066"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1363F82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535FDFEF"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65BD3C9F"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Ferdynandów</w:t>
            </w:r>
          </w:p>
        </w:tc>
        <w:tc>
          <w:tcPr>
            <w:tcW w:w="892" w:type="pct"/>
            <w:tcBorders>
              <w:top w:val="single" w:sz="4" w:space="0" w:color="FFFFFF"/>
            </w:tcBorders>
            <w:noWrap/>
            <w:vAlign w:val="center"/>
            <w:hideMark/>
          </w:tcPr>
          <w:p w14:paraId="27CB8BBC"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46BC7B52"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47D3D254"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2438BCA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FAB22B9"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r>
      <w:tr w:rsidR="005A3F2F" w:rsidRPr="00F110CD" w14:paraId="6D3E1DD8"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201EADAA"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Gułów</w:t>
            </w:r>
          </w:p>
        </w:tc>
        <w:tc>
          <w:tcPr>
            <w:tcW w:w="892" w:type="pct"/>
            <w:noWrap/>
            <w:vAlign w:val="center"/>
            <w:hideMark/>
          </w:tcPr>
          <w:p w14:paraId="53F9246E"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17F7695A"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09916FE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2B7F7C7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54D7936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r>
      <w:tr w:rsidR="005A3F2F" w:rsidRPr="00F110CD" w14:paraId="65A39B9A"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030BE25B"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Helenów</w:t>
            </w:r>
          </w:p>
        </w:tc>
        <w:tc>
          <w:tcPr>
            <w:tcW w:w="892" w:type="pct"/>
            <w:noWrap/>
            <w:vAlign w:val="center"/>
            <w:hideMark/>
          </w:tcPr>
          <w:p w14:paraId="79F76C5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40410B0"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4B00FAA4"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F9C431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8C69735"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080BA425"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50954A7F"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Hordzieżka</w:t>
            </w:r>
          </w:p>
        </w:tc>
        <w:tc>
          <w:tcPr>
            <w:tcW w:w="892" w:type="pct"/>
            <w:noWrap/>
            <w:vAlign w:val="center"/>
            <w:hideMark/>
          </w:tcPr>
          <w:p w14:paraId="0A57C507"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642E5DAE"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61CCC8A1"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0839C25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AE0AAF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26DE86B2"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41A4CDD2"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Kalinowy Dół</w:t>
            </w:r>
          </w:p>
        </w:tc>
        <w:tc>
          <w:tcPr>
            <w:tcW w:w="892" w:type="pct"/>
            <w:noWrap/>
            <w:vAlign w:val="center"/>
            <w:hideMark/>
          </w:tcPr>
          <w:p w14:paraId="6A78DBD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399685D2"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5E98A46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0E7D877"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96806EC"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142C2FA2"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41E210FD"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Konorzatka</w:t>
            </w:r>
          </w:p>
        </w:tc>
        <w:tc>
          <w:tcPr>
            <w:tcW w:w="892" w:type="pct"/>
            <w:noWrap/>
            <w:vAlign w:val="center"/>
            <w:hideMark/>
          </w:tcPr>
          <w:p w14:paraId="18B287D7"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1411F2F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FA38A0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FF24E1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5DAB6AC7"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0DF31E3B"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7E2C1D6F"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Lipiny</w:t>
            </w:r>
          </w:p>
        </w:tc>
        <w:tc>
          <w:tcPr>
            <w:tcW w:w="892" w:type="pct"/>
            <w:noWrap/>
            <w:vAlign w:val="center"/>
            <w:hideMark/>
          </w:tcPr>
          <w:p w14:paraId="7D722561"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1F10F66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68C959C7"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F862660"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287AE6C0"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6C335AC2"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42DB860A"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Sobiska</w:t>
            </w:r>
          </w:p>
        </w:tc>
        <w:tc>
          <w:tcPr>
            <w:tcW w:w="892" w:type="pct"/>
            <w:noWrap/>
            <w:vAlign w:val="center"/>
            <w:hideMark/>
          </w:tcPr>
          <w:p w14:paraId="7AB207D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1AE3DDFC"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32C7D16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36B959D9"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FB8B637"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6BC82413"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092DAB35"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Turzystwo</w:t>
            </w:r>
          </w:p>
        </w:tc>
        <w:tc>
          <w:tcPr>
            <w:tcW w:w="892" w:type="pct"/>
            <w:noWrap/>
            <w:vAlign w:val="center"/>
            <w:hideMark/>
          </w:tcPr>
          <w:p w14:paraId="380DC4E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348AC8A"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160FE7F4"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B42297F"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343EE446"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744F5D69"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781CD427"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Władysławów</w:t>
            </w:r>
          </w:p>
        </w:tc>
        <w:tc>
          <w:tcPr>
            <w:tcW w:w="892" w:type="pct"/>
            <w:noWrap/>
            <w:vAlign w:val="center"/>
            <w:hideMark/>
          </w:tcPr>
          <w:p w14:paraId="0503C1B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C2AA84C"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B875543"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61DEA34F"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352C01D7"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4AFF194F"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23BF69DA"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Wola Gułowska</w:t>
            </w:r>
          </w:p>
        </w:tc>
        <w:tc>
          <w:tcPr>
            <w:tcW w:w="892" w:type="pct"/>
            <w:noWrap/>
            <w:vAlign w:val="center"/>
            <w:hideMark/>
          </w:tcPr>
          <w:p w14:paraId="014C8878"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3</w:t>
            </w:r>
          </w:p>
        </w:tc>
        <w:tc>
          <w:tcPr>
            <w:tcW w:w="705" w:type="pct"/>
            <w:noWrap/>
            <w:vAlign w:val="center"/>
            <w:hideMark/>
          </w:tcPr>
          <w:p w14:paraId="701C26E0"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3</w:t>
            </w:r>
          </w:p>
        </w:tc>
        <w:tc>
          <w:tcPr>
            <w:tcW w:w="705" w:type="pct"/>
            <w:noWrap/>
            <w:vAlign w:val="center"/>
            <w:hideMark/>
          </w:tcPr>
          <w:p w14:paraId="030C63E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0D62468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0E3965B2"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061FA22F"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377AB5A7"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lastRenderedPageBreak/>
              <w:t>Zakępie</w:t>
            </w:r>
          </w:p>
        </w:tc>
        <w:tc>
          <w:tcPr>
            <w:tcW w:w="892" w:type="pct"/>
            <w:noWrap/>
            <w:vAlign w:val="center"/>
            <w:hideMark/>
          </w:tcPr>
          <w:p w14:paraId="7997AC3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4AB6D76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c>
          <w:tcPr>
            <w:tcW w:w="705" w:type="pct"/>
            <w:noWrap/>
            <w:vAlign w:val="center"/>
            <w:hideMark/>
          </w:tcPr>
          <w:p w14:paraId="63727C62"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2</w:t>
            </w:r>
          </w:p>
        </w:tc>
        <w:tc>
          <w:tcPr>
            <w:tcW w:w="705" w:type="pct"/>
            <w:noWrap/>
            <w:vAlign w:val="center"/>
            <w:hideMark/>
          </w:tcPr>
          <w:p w14:paraId="3A1AA002"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3</w:t>
            </w:r>
          </w:p>
        </w:tc>
        <w:tc>
          <w:tcPr>
            <w:tcW w:w="705" w:type="pct"/>
            <w:noWrap/>
            <w:vAlign w:val="center"/>
            <w:hideMark/>
          </w:tcPr>
          <w:p w14:paraId="2A792F7D"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r>
      <w:tr w:rsidR="005A3F2F" w:rsidRPr="00F110CD" w14:paraId="3F81E3D5" w14:textId="77777777" w:rsidTr="00F110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069D9B67"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Żurawiec</w:t>
            </w:r>
          </w:p>
        </w:tc>
        <w:tc>
          <w:tcPr>
            <w:tcW w:w="892" w:type="pct"/>
            <w:noWrap/>
            <w:vAlign w:val="center"/>
            <w:hideMark/>
          </w:tcPr>
          <w:p w14:paraId="675F65FA"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51D8246D"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6BFA460F"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B5E8CD4"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0</w:t>
            </w:r>
          </w:p>
        </w:tc>
        <w:tc>
          <w:tcPr>
            <w:tcW w:w="705" w:type="pct"/>
            <w:noWrap/>
            <w:vAlign w:val="center"/>
            <w:hideMark/>
          </w:tcPr>
          <w:p w14:paraId="754DAA0E" w14:textId="77777777" w:rsidR="005A3F2F" w:rsidRPr="00F110CD"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1</w:t>
            </w:r>
          </w:p>
        </w:tc>
      </w:tr>
      <w:tr w:rsidR="005A3F2F" w:rsidRPr="00F110CD" w14:paraId="0952C1DE" w14:textId="77777777" w:rsidTr="00F110CD">
        <w:trPr>
          <w:trHeight w:val="288"/>
        </w:trPr>
        <w:tc>
          <w:tcPr>
            <w:cnfStyle w:val="001000000000" w:firstRow="0" w:lastRow="0" w:firstColumn="1" w:lastColumn="0" w:oddVBand="0" w:evenVBand="0" w:oddHBand="0" w:evenHBand="0" w:firstRowFirstColumn="0" w:firstRowLastColumn="0" w:lastRowFirstColumn="0" w:lastRowLastColumn="0"/>
            <w:tcW w:w="1287" w:type="pct"/>
            <w:noWrap/>
            <w:vAlign w:val="center"/>
            <w:hideMark/>
          </w:tcPr>
          <w:p w14:paraId="750E28E2" w14:textId="77777777" w:rsidR="005A3F2F" w:rsidRPr="00F110CD" w:rsidRDefault="005A3F2F" w:rsidP="005A7CCC">
            <w:pPr>
              <w:suppressAutoHyphens w:val="0"/>
              <w:rPr>
                <w:rFonts w:ascii="Calibri" w:eastAsia="Times New Roman" w:hAnsi="Calibri" w:cs="Calibri"/>
                <w:color w:val="000000"/>
                <w:kern w:val="0"/>
                <w:sz w:val="20"/>
                <w:szCs w:val="20"/>
                <w:lang w:eastAsia="pl-PL" w:bidi="ar-SA"/>
              </w:rPr>
            </w:pPr>
            <w:r w:rsidRPr="00F110CD">
              <w:rPr>
                <w:rFonts w:ascii="Calibri" w:eastAsia="Times New Roman" w:hAnsi="Calibri" w:cs="Calibri"/>
                <w:color w:val="000000"/>
                <w:kern w:val="0"/>
                <w:sz w:val="20"/>
                <w:szCs w:val="20"/>
                <w:lang w:eastAsia="pl-PL" w:bidi="ar-SA"/>
              </w:rPr>
              <w:t>SUMA</w:t>
            </w:r>
          </w:p>
        </w:tc>
        <w:tc>
          <w:tcPr>
            <w:tcW w:w="892" w:type="pct"/>
            <w:noWrap/>
            <w:vAlign w:val="center"/>
            <w:hideMark/>
          </w:tcPr>
          <w:p w14:paraId="3B436362"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F110CD">
              <w:rPr>
                <w:rFonts w:ascii="Calibri" w:eastAsia="Times New Roman" w:hAnsi="Calibri" w:cs="Calibri"/>
                <w:b/>
                <w:bCs/>
                <w:color w:val="000000"/>
                <w:kern w:val="0"/>
                <w:sz w:val="20"/>
                <w:szCs w:val="20"/>
                <w:lang w:eastAsia="pl-PL" w:bidi="ar-SA"/>
              </w:rPr>
              <w:t>20</w:t>
            </w:r>
          </w:p>
        </w:tc>
        <w:tc>
          <w:tcPr>
            <w:tcW w:w="705" w:type="pct"/>
            <w:noWrap/>
            <w:vAlign w:val="center"/>
            <w:hideMark/>
          </w:tcPr>
          <w:p w14:paraId="2348750E"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F110CD">
              <w:rPr>
                <w:rFonts w:ascii="Calibri" w:eastAsia="Times New Roman" w:hAnsi="Calibri" w:cs="Calibri"/>
                <w:b/>
                <w:bCs/>
                <w:color w:val="000000"/>
                <w:kern w:val="0"/>
                <w:sz w:val="20"/>
                <w:szCs w:val="20"/>
                <w:lang w:eastAsia="pl-PL" w:bidi="ar-SA"/>
              </w:rPr>
              <w:t>23</w:t>
            </w:r>
          </w:p>
        </w:tc>
        <w:tc>
          <w:tcPr>
            <w:tcW w:w="705" w:type="pct"/>
            <w:noWrap/>
            <w:vAlign w:val="center"/>
            <w:hideMark/>
          </w:tcPr>
          <w:p w14:paraId="2DBF5462"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F110CD">
              <w:rPr>
                <w:rFonts w:ascii="Calibri" w:eastAsia="Times New Roman" w:hAnsi="Calibri" w:cs="Calibri"/>
                <w:b/>
                <w:bCs/>
                <w:color w:val="000000"/>
                <w:kern w:val="0"/>
                <w:sz w:val="20"/>
                <w:szCs w:val="20"/>
                <w:lang w:eastAsia="pl-PL" w:bidi="ar-SA"/>
              </w:rPr>
              <w:t>21</w:t>
            </w:r>
          </w:p>
        </w:tc>
        <w:tc>
          <w:tcPr>
            <w:tcW w:w="705" w:type="pct"/>
            <w:noWrap/>
            <w:vAlign w:val="center"/>
            <w:hideMark/>
          </w:tcPr>
          <w:p w14:paraId="2014F338"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F110CD">
              <w:rPr>
                <w:rFonts w:ascii="Calibri" w:eastAsia="Times New Roman" w:hAnsi="Calibri" w:cs="Calibri"/>
                <w:b/>
                <w:bCs/>
                <w:color w:val="000000"/>
                <w:kern w:val="0"/>
                <w:sz w:val="20"/>
                <w:szCs w:val="20"/>
                <w:lang w:eastAsia="pl-PL" w:bidi="ar-SA"/>
              </w:rPr>
              <w:t>15</w:t>
            </w:r>
          </w:p>
        </w:tc>
        <w:tc>
          <w:tcPr>
            <w:tcW w:w="705" w:type="pct"/>
            <w:noWrap/>
            <w:vAlign w:val="center"/>
            <w:hideMark/>
          </w:tcPr>
          <w:p w14:paraId="5EC366FC" w14:textId="77777777" w:rsidR="005A3F2F" w:rsidRPr="00F110CD"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F110CD">
              <w:rPr>
                <w:rFonts w:ascii="Calibri" w:eastAsia="Times New Roman" w:hAnsi="Calibri" w:cs="Calibri"/>
                <w:b/>
                <w:bCs/>
                <w:color w:val="000000"/>
                <w:kern w:val="0"/>
                <w:sz w:val="20"/>
                <w:szCs w:val="20"/>
                <w:lang w:eastAsia="pl-PL" w:bidi="ar-SA"/>
              </w:rPr>
              <w:t>15</w:t>
            </w:r>
          </w:p>
        </w:tc>
      </w:tr>
    </w:tbl>
    <w:p w14:paraId="46E41FD7" w14:textId="77777777" w:rsidR="005A3F2F" w:rsidRPr="004A3379" w:rsidRDefault="005A3F2F" w:rsidP="005A3F2F">
      <w:pPr>
        <w:pStyle w:val="Legenda"/>
        <w:rPr>
          <w:rFonts w:asciiTheme="minorHAnsi" w:hAnsiTheme="minorHAnsi" w:cstheme="minorHAnsi"/>
          <w:b w:val="0"/>
          <w:bCs w:val="0"/>
          <w:kern w:val="1"/>
          <w:lang w:eastAsia="pl-PL"/>
        </w:rPr>
      </w:pPr>
      <w:r w:rsidRPr="004A3379">
        <w:rPr>
          <w:rFonts w:asciiTheme="minorHAnsi" w:hAnsiTheme="minorHAnsi" w:cstheme="minorHAnsi"/>
          <w:color w:val="000000"/>
        </w:rPr>
        <w:t>Źródło:</w:t>
      </w:r>
      <w:r w:rsidRPr="004A3379">
        <w:rPr>
          <w:rFonts w:asciiTheme="minorHAnsi" w:hAnsiTheme="minorHAnsi" w:cstheme="minorHAnsi"/>
          <w:b w:val="0"/>
          <w:bCs w:val="0"/>
          <w:color w:val="000000"/>
        </w:rPr>
        <w:t xml:space="preserve"> Opracowanie własne na podstawie danych GOPS w Adamowie</w:t>
      </w:r>
    </w:p>
    <w:p w14:paraId="38A64BCE" w14:textId="77777777" w:rsidR="005A3F2F" w:rsidRPr="004A3379" w:rsidRDefault="005A3F2F" w:rsidP="005A3F2F">
      <w:pPr>
        <w:rPr>
          <w:rFonts w:asciiTheme="minorHAnsi" w:hAnsiTheme="minorHAnsi" w:cstheme="minorHAnsi"/>
        </w:rPr>
      </w:pPr>
    </w:p>
    <w:p w14:paraId="5EB6E95D" w14:textId="1A42163E"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rPr>
        <w:tab/>
      </w:r>
      <w:r w:rsidRPr="004A3379">
        <w:rPr>
          <w:rFonts w:asciiTheme="minorHAnsi" w:hAnsiTheme="minorHAnsi" w:cstheme="minorHAnsi"/>
          <w:kern w:val="1"/>
          <w:lang w:eastAsia="pl-PL"/>
        </w:rPr>
        <w:t>W okresie pięciu analizowanych lat liczba mieszkańców gminy Adamów korzystających z pomocy społecznej z powodu przemocy w rodzinie była marginalna i kształtowa</w:t>
      </w:r>
      <w:r w:rsidR="00613FE1">
        <w:rPr>
          <w:rFonts w:asciiTheme="minorHAnsi" w:hAnsiTheme="minorHAnsi" w:cstheme="minorHAnsi"/>
          <w:kern w:val="1"/>
          <w:lang w:eastAsia="pl-PL"/>
        </w:rPr>
        <w:t>ła</w:t>
      </w:r>
      <w:r w:rsidRPr="004A3379">
        <w:rPr>
          <w:rFonts w:asciiTheme="minorHAnsi" w:hAnsiTheme="minorHAnsi" w:cstheme="minorHAnsi"/>
          <w:kern w:val="1"/>
          <w:lang w:eastAsia="pl-PL"/>
        </w:rPr>
        <w:t xml:space="preserve"> się w następujący sposób:  2017 </w:t>
      </w:r>
      <w:r w:rsidR="00F110CD">
        <w:rPr>
          <w:rFonts w:asciiTheme="minorHAnsi" w:hAnsiTheme="minorHAnsi" w:cstheme="minorHAnsi"/>
          <w:kern w:val="1"/>
          <w:lang w:eastAsia="pl-PL"/>
        </w:rPr>
        <w:t xml:space="preserve">r. </w:t>
      </w:r>
      <w:r w:rsidRPr="004A3379">
        <w:rPr>
          <w:rFonts w:asciiTheme="minorHAnsi" w:hAnsiTheme="minorHAnsi" w:cstheme="minorHAnsi"/>
          <w:kern w:val="1"/>
          <w:lang w:eastAsia="pl-PL"/>
        </w:rPr>
        <w:t xml:space="preserve">– 3, 2018 </w:t>
      </w:r>
      <w:r w:rsidR="00F110CD">
        <w:rPr>
          <w:rFonts w:asciiTheme="minorHAnsi" w:hAnsiTheme="minorHAnsi" w:cstheme="minorHAnsi"/>
          <w:kern w:val="1"/>
          <w:lang w:eastAsia="pl-PL"/>
        </w:rPr>
        <w:t xml:space="preserve">r. </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4</w:t>
      </w:r>
      <w:r w:rsidRPr="004A3379">
        <w:rPr>
          <w:rFonts w:asciiTheme="minorHAnsi" w:hAnsiTheme="minorHAnsi" w:cstheme="minorHAnsi"/>
          <w:kern w:val="1"/>
          <w:lang w:eastAsia="pl-PL"/>
        </w:rPr>
        <w:t xml:space="preserve">, 2019 </w:t>
      </w:r>
      <w:r w:rsidR="00F110CD">
        <w:rPr>
          <w:rFonts w:asciiTheme="minorHAnsi" w:hAnsiTheme="minorHAnsi" w:cstheme="minorHAnsi"/>
          <w:kern w:val="1"/>
          <w:lang w:eastAsia="pl-PL"/>
        </w:rPr>
        <w:t>r.</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3</w:t>
      </w:r>
      <w:r w:rsidRPr="004A3379">
        <w:rPr>
          <w:rFonts w:asciiTheme="minorHAnsi" w:hAnsiTheme="minorHAnsi" w:cstheme="minorHAnsi"/>
          <w:kern w:val="1"/>
          <w:lang w:eastAsia="pl-PL"/>
        </w:rPr>
        <w:t xml:space="preserve">, 2020 </w:t>
      </w:r>
      <w:r w:rsidR="00F110CD">
        <w:rPr>
          <w:rFonts w:asciiTheme="minorHAnsi" w:hAnsiTheme="minorHAnsi" w:cstheme="minorHAnsi"/>
          <w:kern w:val="1"/>
          <w:lang w:eastAsia="pl-PL"/>
        </w:rPr>
        <w:t>r.</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0</w:t>
      </w:r>
      <w:r w:rsidRPr="004A3379">
        <w:rPr>
          <w:rFonts w:asciiTheme="minorHAnsi" w:hAnsiTheme="minorHAnsi" w:cstheme="minorHAnsi"/>
          <w:kern w:val="1"/>
          <w:lang w:eastAsia="pl-PL"/>
        </w:rPr>
        <w:t xml:space="preserve">, 2021 r. - </w:t>
      </w:r>
      <w:r>
        <w:rPr>
          <w:rFonts w:asciiTheme="minorHAnsi" w:hAnsiTheme="minorHAnsi" w:cstheme="minorHAnsi"/>
          <w:kern w:val="1"/>
          <w:lang w:eastAsia="pl-PL"/>
        </w:rPr>
        <w:t>3</w:t>
      </w:r>
      <w:r w:rsidRPr="004A3379">
        <w:rPr>
          <w:rFonts w:asciiTheme="minorHAnsi" w:hAnsiTheme="minorHAnsi" w:cstheme="minorHAnsi"/>
          <w:kern w:val="1"/>
          <w:lang w:eastAsia="pl-PL"/>
        </w:rPr>
        <w:t xml:space="preserve">. </w:t>
      </w:r>
      <w:r w:rsidR="006B0C59">
        <w:rPr>
          <w:rFonts w:asciiTheme="minorHAnsi" w:hAnsiTheme="minorHAnsi" w:cstheme="minorHAnsi"/>
          <w:kern w:val="1"/>
          <w:lang w:eastAsia="pl-PL"/>
        </w:rPr>
        <w:t xml:space="preserve">Sytuacja ta jest podobna do </w:t>
      </w:r>
      <w:r w:rsidR="00577F66">
        <w:rPr>
          <w:rFonts w:asciiTheme="minorHAnsi" w:hAnsiTheme="minorHAnsi" w:cstheme="minorHAnsi"/>
          <w:kern w:val="1"/>
          <w:lang w:eastAsia="pl-PL"/>
        </w:rPr>
        <w:t xml:space="preserve">stanu zauważalnego </w:t>
      </w:r>
      <w:r w:rsidR="006B0C59">
        <w:rPr>
          <w:rFonts w:asciiTheme="minorHAnsi" w:hAnsiTheme="minorHAnsi" w:cstheme="minorHAnsi"/>
          <w:kern w:val="1"/>
          <w:lang w:eastAsia="pl-PL"/>
        </w:rPr>
        <w:t xml:space="preserve">w </w:t>
      </w:r>
      <w:r w:rsidR="00577F66">
        <w:rPr>
          <w:rFonts w:asciiTheme="minorHAnsi" w:hAnsiTheme="minorHAnsi" w:cstheme="minorHAnsi"/>
          <w:kern w:val="1"/>
          <w:lang w:eastAsia="pl-PL"/>
        </w:rPr>
        <w:t xml:space="preserve">całym </w:t>
      </w:r>
      <w:r w:rsidR="006B0C59">
        <w:rPr>
          <w:rFonts w:asciiTheme="minorHAnsi" w:hAnsiTheme="minorHAnsi" w:cstheme="minorHAnsi"/>
          <w:kern w:val="1"/>
          <w:lang w:eastAsia="pl-PL"/>
        </w:rPr>
        <w:t xml:space="preserve">powiecie łukowskim, gdzie </w:t>
      </w:r>
      <w:r w:rsidR="001F1719">
        <w:rPr>
          <w:rFonts w:asciiTheme="minorHAnsi" w:hAnsiTheme="minorHAnsi" w:cstheme="minorHAnsi"/>
          <w:kern w:val="1"/>
          <w:lang w:eastAsia="pl-PL"/>
        </w:rPr>
        <w:t xml:space="preserve">liczba </w:t>
      </w:r>
      <w:r w:rsidR="006B0C59">
        <w:rPr>
          <w:rFonts w:asciiTheme="minorHAnsi" w:hAnsiTheme="minorHAnsi" w:cstheme="minorHAnsi"/>
          <w:kern w:val="1"/>
          <w:lang w:eastAsia="pl-PL"/>
        </w:rPr>
        <w:t>osób pobierających świadczenia z powodu przemocy w rodzinie kształtowa</w:t>
      </w:r>
      <w:r w:rsidR="00613FE1">
        <w:rPr>
          <w:rFonts w:asciiTheme="minorHAnsi" w:hAnsiTheme="minorHAnsi" w:cstheme="minorHAnsi"/>
          <w:kern w:val="1"/>
          <w:lang w:eastAsia="pl-PL"/>
        </w:rPr>
        <w:t xml:space="preserve">ła </w:t>
      </w:r>
      <w:r w:rsidR="006B0C59">
        <w:rPr>
          <w:rFonts w:asciiTheme="minorHAnsi" w:hAnsiTheme="minorHAnsi" w:cstheme="minorHAnsi"/>
          <w:kern w:val="1"/>
          <w:lang w:eastAsia="pl-PL"/>
        </w:rPr>
        <w:t xml:space="preserve">się </w:t>
      </w:r>
      <w:r w:rsidR="00577F66">
        <w:rPr>
          <w:rFonts w:asciiTheme="minorHAnsi" w:hAnsiTheme="minorHAnsi" w:cstheme="minorHAnsi"/>
          <w:kern w:val="1"/>
          <w:lang w:eastAsia="pl-PL"/>
        </w:rPr>
        <w:t>także</w:t>
      </w:r>
      <w:r w:rsidR="001F1719">
        <w:rPr>
          <w:rFonts w:asciiTheme="minorHAnsi" w:hAnsiTheme="minorHAnsi" w:cstheme="minorHAnsi"/>
          <w:kern w:val="1"/>
          <w:lang w:eastAsia="pl-PL"/>
        </w:rPr>
        <w:t xml:space="preserve"> na stosunkowo niskim poziomie: </w:t>
      </w:r>
      <w:r w:rsidR="00E97366">
        <w:rPr>
          <w:rFonts w:asciiTheme="minorHAnsi" w:hAnsiTheme="minorHAnsi" w:cstheme="minorHAnsi"/>
          <w:kern w:val="1"/>
          <w:lang w:eastAsia="pl-PL"/>
        </w:rPr>
        <w:t xml:space="preserve">2017 r. – 60 osób; 2018 r. – 66 osób, 2019 r.  </w:t>
      </w:r>
      <w:r w:rsidR="00577F66">
        <w:rPr>
          <w:rFonts w:asciiTheme="minorHAnsi" w:hAnsiTheme="minorHAnsi" w:cstheme="minorHAnsi"/>
          <w:kern w:val="1"/>
          <w:lang w:eastAsia="pl-PL"/>
        </w:rPr>
        <w:t>–59 osób</w:t>
      </w:r>
      <w:r w:rsidR="00577F66">
        <w:rPr>
          <w:rStyle w:val="Odwoanieprzypisudolnego"/>
          <w:rFonts w:asciiTheme="minorHAnsi" w:hAnsiTheme="minorHAnsi" w:cstheme="minorHAnsi"/>
          <w:kern w:val="1"/>
          <w:lang w:eastAsia="pl-PL"/>
        </w:rPr>
        <w:footnoteReference w:id="10"/>
      </w:r>
      <w:r w:rsidR="00577F66">
        <w:rPr>
          <w:rFonts w:asciiTheme="minorHAnsi" w:hAnsiTheme="minorHAnsi" w:cstheme="minorHAnsi"/>
          <w:kern w:val="1"/>
          <w:lang w:eastAsia="pl-PL"/>
        </w:rPr>
        <w:t xml:space="preserve">. </w:t>
      </w:r>
      <w:r w:rsidRPr="004A3379">
        <w:rPr>
          <w:rFonts w:asciiTheme="minorHAnsi" w:hAnsiTheme="minorHAnsi" w:cstheme="minorHAnsi"/>
          <w:kern w:val="1"/>
          <w:lang w:eastAsia="pl-PL"/>
        </w:rPr>
        <w:t xml:space="preserve">Należy tu jednak zaznaczyć, że podobnie jak uzależnienia, zagadnienie przemocy w rodzinie stanowi temat tabu. Stąd niełatwo jest pozyskać dane umożliwiające zbadanie pełnego natężenia tego zjawiska. Mając na względzie jego złożoność i wieloaspektowość, bardzo trudno jest oszacować faktyczną skalę osób, których to zjawisko dotyka. Jest to związane z faktem, że bardzo często przemoc domowa jest ukrywana i </w:t>
      </w:r>
      <w:r w:rsidR="00BC2EA3">
        <w:rPr>
          <w:rFonts w:asciiTheme="minorHAnsi" w:hAnsiTheme="minorHAnsi" w:cstheme="minorHAnsi"/>
          <w:kern w:val="1"/>
          <w:lang w:eastAsia="pl-PL"/>
        </w:rPr>
        <w:t> </w:t>
      </w:r>
      <w:r w:rsidRPr="004A3379">
        <w:rPr>
          <w:rFonts w:asciiTheme="minorHAnsi" w:hAnsiTheme="minorHAnsi" w:cstheme="minorHAnsi"/>
          <w:kern w:val="1"/>
          <w:lang w:eastAsia="pl-PL"/>
        </w:rPr>
        <w:t>spora część osób, które jej doświadczają, nie decyduje się na ujawnienie i zwrócenie się o pomoc do instytucji działających w ramach lokalnego systemu przeciwdziałania przemocy. Zdecydowanie najpoważniejszą trudnością w diagnozowaniu wielkości zjawiska przemocy w rodzinie jest uzyskanie wiarygodnych i rzeczywistych danych, charakteryzujących rozmiar przemocy, bowiem z</w:t>
      </w:r>
      <w:r w:rsidR="00BC2EA3">
        <w:rPr>
          <w:rFonts w:asciiTheme="minorHAnsi" w:hAnsiTheme="minorHAnsi" w:cstheme="minorHAnsi"/>
          <w:kern w:val="1"/>
          <w:lang w:eastAsia="pl-PL"/>
        </w:rPr>
        <w:t> </w:t>
      </w:r>
      <w:r w:rsidRPr="004A3379">
        <w:rPr>
          <w:rFonts w:asciiTheme="minorHAnsi" w:hAnsiTheme="minorHAnsi" w:cstheme="minorHAnsi"/>
          <w:kern w:val="1"/>
          <w:lang w:eastAsia="pl-PL"/>
        </w:rPr>
        <w:t>wielu przyczyn przemoc w rodzinie jest problemem ukrytym.</w:t>
      </w:r>
    </w:p>
    <w:p w14:paraId="2A237239" w14:textId="77777777" w:rsidR="005A3F2F"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celu przeanalizowania natężenia zjawisk pozyskano informacje w zakresie wydanych na terenie gminy Adamów Niebieskich Kart. Liczba tychże kart w latach 2017-2021 wynosiła odpowiednio: </w:t>
      </w:r>
      <w:r>
        <w:rPr>
          <w:rFonts w:asciiTheme="minorHAnsi" w:hAnsiTheme="minorHAnsi" w:cstheme="minorHAnsi"/>
          <w:kern w:val="1"/>
          <w:lang w:eastAsia="pl-PL"/>
        </w:rPr>
        <w:t>33</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26</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22</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15</w:t>
      </w:r>
      <w:r w:rsidRPr="004A3379">
        <w:rPr>
          <w:rFonts w:asciiTheme="minorHAnsi" w:hAnsiTheme="minorHAnsi" w:cstheme="minorHAnsi"/>
          <w:kern w:val="1"/>
          <w:lang w:eastAsia="pl-PL"/>
        </w:rPr>
        <w:t xml:space="preserve">, i </w:t>
      </w:r>
      <w:r>
        <w:rPr>
          <w:rFonts w:asciiTheme="minorHAnsi" w:hAnsiTheme="minorHAnsi" w:cstheme="minorHAnsi"/>
          <w:kern w:val="1"/>
          <w:lang w:eastAsia="pl-PL"/>
        </w:rPr>
        <w:t>18</w:t>
      </w:r>
      <w:r w:rsidR="00BF36D3">
        <w:rPr>
          <w:rFonts w:asciiTheme="minorHAnsi" w:hAnsiTheme="minorHAnsi" w:cstheme="minorHAnsi"/>
          <w:kern w:val="1"/>
          <w:lang w:eastAsia="pl-PL"/>
        </w:rPr>
        <w:t xml:space="preserve"> (są to łączne dane pozyskane z GOPS w Adamowie oraz </w:t>
      </w:r>
      <w:r w:rsidR="00946665">
        <w:rPr>
          <w:rFonts w:asciiTheme="minorHAnsi" w:hAnsiTheme="minorHAnsi" w:cstheme="minorHAnsi"/>
          <w:kern w:val="1"/>
          <w:lang w:eastAsia="pl-PL"/>
        </w:rPr>
        <w:t>Komisariatu Policji w Adamowie)</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Zatem na przestrzeni omawianego okresu skala zjawiska zmalała o 45,45%.Największą liczbę założonych Niebieskich Kart odnotowano w sołectwie Adamów II ( 7 w 2021 r.), następnie wAdamowie I – 3, w jednostkach Budziska, Ferdynandóworaz Zakępie po 2, w Hordzieżce i Turzystwie po 1. W pozostałych jednostkach nie odnotowuje się danego zjawiska. </w:t>
      </w:r>
    </w:p>
    <w:p w14:paraId="2CE1BB97" w14:textId="77777777" w:rsidR="00946665" w:rsidRDefault="00946665" w:rsidP="005A3F2F">
      <w:pPr>
        <w:pStyle w:val="Legenda"/>
        <w:jc w:val="both"/>
        <w:rPr>
          <w:rFonts w:asciiTheme="minorHAnsi" w:hAnsiTheme="minorHAnsi" w:cstheme="minorHAnsi"/>
          <w:color w:val="auto"/>
        </w:rPr>
      </w:pPr>
    </w:p>
    <w:p w14:paraId="3DCA0704" w14:textId="77777777" w:rsidR="006A1D5F" w:rsidRDefault="006A1D5F" w:rsidP="006A1D5F">
      <w:pPr>
        <w:rPr>
          <w:rFonts w:hint="eastAsia"/>
        </w:rPr>
      </w:pPr>
    </w:p>
    <w:p w14:paraId="0A7C02CB" w14:textId="77777777" w:rsidR="006A1D5F" w:rsidRDefault="006A1D5F" w:rsidP="006A1D5F">
      <w:pPr>
        <w:rPr>
          <w:rFonts w:hint="eastAsia"/>
        </w:rPr>
      </w:pPr>
    </w:p>
    <w:p w14:paraId="5283CD28" w14:textId="77777777" w:rsidR="006A1D5F" w:rsidRDefault="006A1D5F" w:rsidP="006A1D5F">
      <w:pPr>
        <w:rPr>
          <w:rFonts w:hint="eastAsia"/>
        </w:rPr>
      </w:pPr>
    </w:p>
    <w:p w14:paraId="25626634" w14:textId="77777777" w:rsidR="006A1D5F" w:rsidRPr="006A1D5F" w:rsidRDefault="006A1D5F" w:rsidP="006A1D5F">
      <w:pPr>
        <w:rPr>
          <w:rFonts w:hint="eastAsia"/>
        </w:rPr>
      </w:pPr>
    </w:p>
    <w:p w14:paraId="6AE66340" w14:textId="77777777" w:rsidR="005A3F2F" w:rsidRDefault="00946665" w:rsidP="005A3F2F">
      <w:pPr>
        <w:pStyle w:val="Legenda"/>
        <w:jc w:val="both"/>
        <w:rPr>
          <w:rFonts w:asciiTheme="minorHAnsi" w:hAnsiTheme="minorHAnsi" w:cstheme="minorHAnsi"/>
          <w:b w:val="0"/>
          <w:bCs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18</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Liczba osób</w:t>
      </w:r>
      <w:r w:rsidR="005A3F2F">
        <w:rPr>
          <w:rFonts w:asciiTheme="minorHAnsi" w:hAnsiTheme="minorHAnsi" w:cstheme="minorHAnsi"/>
          <w:b w:val="0"/>
          <w:bCs w:val="0"/>
          <w:color w:val="auto"/>
        </w:rPr>
        <w:t>, które</w:t>
      </w:r>
      <w:r w:rsidR="005A3F2F" w:rsidRPr="004A3379">
        <w:rPr>
          <w:rFonts w:asciiTheme="minorHAnsi" w:hAnsiTheme="minorHAnsi" w:cstheme="minorHAnsi"/>
          <w:b w:val="0"/>
          <w:bCs w:val="0"/>
          <w:color w:val="auto"/>
        </w:rPr>
        <w:t xml:space="preserve"> w gminie Adamów </w:t>
      </w:r>
      <w:r w:rsidR="005A3F2F">
        <w:rPr>
          <w:rFonts w:asciiTheme="minorHAnsi" w:hAnsiTheme="minorHAnsi" w:cstheme="minorHAnsi"/>
          <w:b w:val="0"/>
          <w:bCs w:val="0"/>
          <w:color w:val="auto"/>
        </w:rPr>
        <w:t>miały założoną Niebieską Kartę</w:t>
      </w:r>
      <w:r w:rsidR="005A3F2F" w:rsidRPr="004A3379">
        <w:rPr>
          <w:rFonts w:asciiTheme="minorHAnsi" w:hAnsiTheme="minorHAnsi" w:cstheme="minorHAnsi"/>
          <w:b w:val="0"/>
          <w:bCs w:val="0"/>
          <w:color w:val="auto"/>
        </w:rPr>
        <w:t xml:space="preserve"> wg obszarów referencyjnych w latach 2017-2021</w:t>
      </w:r>
    </w:p>
    <w:tbl>
      <w:tblPr>
        <w:tblStyle w:val="Tabelasiatki5ciemnaakcent21"/>
        <w:tblW w:w="0" w:type="auto"/>
        <w:jc w:val="center"/>
        <w:tblLook w:val="04A0" w:firstRow="1" w:lastRow="0" w:firstColumn="1" w:lastColumn="0" w:noHBand="0" w:noVBand="1"/>
      </w:tblPr>
      <w:tblGrid>
        <w:gridCol w:w="2405"/>
        <w:gridCol w:w="1276"/>
        <w:gridCol w:w="1276"/>
        <w:gridCol w:w="1275"/>
        <w:gridCol w:w="1418"/>
        <w:gridCol w:w="1410"/>
      </w:tblGrid>
      <w:tr w:rsidR="005A3F2F" w:rsidRPr="00946665" w14:paraId="49536AA3" w14:textId="77777777" w:rsidTr="00946665">
        <w:trPr>
          <w:cnfStyle w:val="100000000000" w:firstRow="1" w:lastRow="0" w:firstColumn="0" w:lastColumn="0" w:oddVBand="0" w:evenVBand="0" w:oddHBand="0" w:evenHBand="0" w:firstRowFirstColumn="0" w:firstRowLastColumn="0" w:lastRowFirstColumn="0" w:lastRowLastColumn="0"/>
          <w:trHeight w:val="200"/>
          <w:jc w:val="center"/>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single" w:sz="4" w:space="0" w:color="FFFFFF"/>
            </w:tcBorders>
            <w:noWrap/>
            <w:vAlign w:val="center"/>
            <w:hideMark/>
          </w:tcPr>
          <w:p w14:paraId="237A6E76" w14:textId="77777777" w:rsidR="005A3F2F" w:rsidRPr="00946665" w:rsidRDefault="005A3F2F" w:rsidP="005A7CCC">
            <w:pPr>
              <w:suppressAutoHyphens w:val="0"/>
              <w:jc w:val="center"/>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SOŁECTWO</w:t>
            </w:r>
          </w:p>
        </w:tc>
        <w:tc>
          <w:tcPr>
            <w:tcW w:w="6655" w:type="dxa"/>
            <w:gridSpan w:val="5"/>
            <w:tcBorders>
              <w:left w:val="single" w:sz="4" w:space="0" w:color="FFFFFF"/>
            </w:tcBorders>
            <w:noWrap/>
            <w:vAlign w:val="center"/>
            <w:hideMark/>
          </w:tcPr>
          <w:p w14:paraId="2AEC6109" w14:textId="77777777" w:rsidR="005A3F2F" w:rsidRPr="00946665"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946665">
              <w:rPr>
                <w:rFonts w:ascii="Calibri" w:eastAsia="Times New Roman" w:hAnsi="Calibri" w:cs="Calibri"/>
                <w:color w:val="000000"/>
                <w:kern w:val="0"/>
                <w:sz w:val="20"/>
                <w:szCs w:val="20"/>
                <w:lang w:eastAsia="pl-PL" w:bidi="ar-SA"/>
              </w:rPr>
              <w:t>Liczba osób, które miały założoną Niebieską Kartę</w:t>
            </w:r>
          </w:p>
        </w:tc>
      </w:tr>
      <w:tr w:rsidR="005A3F2F" w:rsidRPr="00946665" w14:paraId="3FE8B451"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vMerge/>
            <w:tcBorders>
              <w:right w:val="single" w:sz="4" w:space="0" w:color="FFFFFF"/>
            </w:tcBorders>
            <w:noWrap/>
            <w:vAlign w:val="center"/>
            <w:hideMark/>
          </w:tcPr>
          <w:p w14:paraId="202EDD49" w14:textId="77777777" w:rsidR="005A3F2F" w:rsidRPr="00946665" w:rsidRDefault="005A3F2F" w:rsidP="005A7CCC">
            <w:pPr>
              <w:suppressAutoHyphens w:val="0"/>
              <w:jc w:val="center"/>
              <w:rPr>
                <w:rFonts w:ascii="Calibri" w:eastAsia="Times New Roman" w:hAnsi="Calibri" w:cs="Calibri"/>
                <w:kern w:val="0"/>
                <w:sz w:val="20"/>
                <w:szCs w:val="20"/>
                <w:lang w:eastAsia="pl-PL" w:bidi="ar-SA"/>
              </w:rPr>
            </w:pPr>
          </w:p>
        </w:tc>
        <w:tc>
          <w:tcPr>
            <w:tcW w:w="1276" w:type="dxa"/>
            <w:tcBorders>
              <w:left w:val="single" w:sz="4" w:space="0" w:color="FFFFFF"/>
            </w:tcBorders>
            <w:noWrap/>
            <w:vAlign w:val="center"/>
            <w:hideMark/>
          </w:tcPr>
          <w:p w14:paraId="40EC0CD7"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2017</w:t>
            </w:r>
          </w:p>
        </w:tc>
        <w:tc>
          <w:tcPr>
            <w:tcW w:w="1276" w:type="dxa"/>
            <w:noWrap/>
            <w:vAlign w:val="center"/>
            <w:hideMark/>
          </w:tcPr>
          <w:p w14:paraId="3AB56D59"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2018</w:t>
            </w:r>
          </w:p>
        </w:tc>
        <w:tc>
          <w:tcPr>
            <w:tcW w:w="1275" w:type="dxa"/>
            <w:noWrap/>
            <w:vAlign w:val="center"/>
            <w:hideMark/>
          </w:tcPr>
          <w:p w14:paraId="5D30AF9E"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2019</w:t>
            </w:r>
          </w:p>
        </w:tc>
        <w:tc>
          <w:tcPr>
            <w:tcW w:w="1418" w:type="dxa"/>
            <w:noWrap/>
            <w:vAlign w:val="center"/>
            <w:hideMark/>
          </w:tcPr>
          <w:p w14:paraId="2FCE3AC2"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2020</w:t>
            </w:r>
          </w:p>
        </w:tc>
        <w:tc>
          <w:tcPr>
            <w:tcW w:w="1410" w:type="dxa"/>
            <w:noWrap/>
            <w:vAlign w:val="center"/>
            <w:hideMark/>
          </w:tcPr>
          <w:p w14:paraId="15B0EFB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2021</w:t>
            </w:r>
          </w:p>
        </w:tc>
      </w:tr>
      <w:tr w:rsidR="005A3F2F" w:rsidRPr="00946665" w14:paraId="135502CB"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5D5A5ECA"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Adamów I</w:t>
            </w:r>
          </w:p>
        </w:tc>
        <w:tc>
          <w:tcPr>
            <w:tcW w:w="1276" w:type="dxa"/>
            <w:noWrap/>
            <w:vAlign w:val="center"/>
            <w:hideMark/>
          </w:tcPr>
          <w:p w14:paraId="6EF363A4"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c>
          <w:tcPr>
            <w:tcW w:w="1276" w:type="dxa"/>
            <w:noWrap/>
            <w:vAlign w:val="center"/>
            <w:hideMark/>
          </w:tcPr>
          <w:p w14:paraId="0A4278E0"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5" w:type="dxa"/>
            <w:noWrap/>
            <w:vAlign w:val="center"/>
            <w:hideMark/>
          </w:tcPr>
          <w:p w14:paraId="3323EB3D"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0404500A"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410" w:type="dxa"/>
            <w:noWrap/>
            <w:vAlign w:val="center"/>
            <w:hideMark/>
          </w:tcPr>
          <w:p w14:paraId="347F510C"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r>
      <w:tr w:rsidR="005A3F2F" w:rsidRPr="00946665" w14:paraId="3EEE8F6E"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F58D986"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Adamów II</w:t>
            </w:r>
          </w:p>
        </w:tc>
        <w:tc>
          <w:tcPr>
            <w:tcW w:w="1276" w:type="dxa"/>
            <w:noWrap/>
            <w:vAlign w:val="center"/>
            <w:hideMark/>
          </w:tcPr>
          <w:p w14:paraId="4E9DB0DC"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9</w:t>
            </w:r>
          </w:p>
        </w:tc>
        <w:tc>
          <w:tcPr>
            <w:tcW w:w="1276" w:type="dxa"/>
            <w:noWrap/>
            <w:vAlign w:val="center"/>
            <w:hideMark/>
          </w:tcPr>
          <w:p w14:paraId="1296D732"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5</w:t>
            </w:r>
          </w:p>
        </w:tc>
        <w:tc>
          <w:tcPr>
            <w:tcW w:w="1275" w:type="dxa"/>
            <w:noWrap/>
            <w:vAlign w:val="center"/>
            <w:hideMark/>
          </w:tcPr>
          <w:p w14:paraId="3FCA4286"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6</w:t>
            </w:r>
          </w:p>
        </w:tc>
        <w:tc>
          <w:tcPr>
            <w:tcW w:w="1418" w:type="dxa"/>
            <w:noWrap/>
            <w:vAlign w:val="center"/>
            <w:hideMark/>
          </w:tcPr>
          <w:p w14:paraId="4D66F2B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0179F667"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7</w:t>
            </w:r>
          </w:p>
        </w:tc>
      </w:tr>
      <w:tr w:rsidR="005A3F2F" w:rsidRPr="00946665" w14:paraId="63C952D4"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610149C6"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Budziska</w:t>
            </w:r>
          </w:p>
        </w:tc>
        <w:tc>
          <w:tcPr>
            <w:tcW w:w="1276" w:type="dxa"/>
            <w:noWrap/>
            <w:vAlign w:val="center"/>
            <w:hideMark/>
          </w:tcPr>
          <w:p w14:paraId="09781BEE"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6" w:type="dxa"/>
            <w:noWrap/>
            <w:vAlign w:val="center"/>
            <w:hideMark/>
          </w:tcPr>
          <w:p w14:paraId="5FD43B9F"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4</w:t>
            </w:r>
          </w:p>
        </w:tc>
        <w:tc>
          <w:tcPr>
            <w:tcW w:w="1275" w:type="dxa"/>
            <w:noWrap/>
            <w:vAlign w:val="center"/>
            <w:hideMark/>
          </w:tcPr>
          <w:p w14:paraId="6C002B82"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4</w:t>
            </w:r>
          </w:p>
        </w:tc>
        <w:tc>
          <w:tcPr>
            <w:tcW w:w="1418" w:type="dxa"/>
            <w:noWrap/>
            <w:vAlign w:val="center"/>
            <w:hideMark/>
          </w:tcPr>
          <w:p w14:paraId="5D9217E1"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c>
          <w:tcPr>
            <w:tcW w:w="1410" w:type="dxa"/>
            <w:noWrap/>
            <w:vAlign w:val="center"/>
            <w:hideMark/>
          </w:tcPr>
          <w:p w14:paraId="48AB041B"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r>
      <w:tr w:rsidR="005A3F2F" w:rsidRPr="00946665" w14:paraId="668C4A2B"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D7B72BF"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Dąbrówka</w:t>
            </w:r>
          </w:p>
        </w:tc>
        <w:tc>
          <w:tcPr>
            <w:tcW w:w="1276" w:type="dxa"/>
            <w:noWrap/>
            <w:vAlign w:val="center"/>
            <w:hideMark/>
          </w:tcPr>
          <w:p w14:paraId="43EDDA29"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6" w:type="dxa"/>
            <w:noWrap/>
            <w:vAlign w:val="center"/>
            <w:hideMark/>
          </w:tcPr>
          <w:p w14:paraId="16D7296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575BBAA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75141332"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1E315B67"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262CCB5A"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F0645F7"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Ferdynandów</w:t>
            </w:r>
          </w:p>
        </w:tc>
        <w:tc>
          <w:tcPr>
            <w:tcW w:w="1276" w:type="dxa"/>
            <w:noWrap/>
            <w:vAlign w:val="center"/>
            <w:hideMark/>
          </w:tcPr>
          <w:p w14:paraId="1EB6CF40"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6" w:type="dxa"/>
            <w:noWrap/>
            <w:vAlign w:val="center"/>
            <w:hideMark/>
          </w:tcPr>
          <w:p w14:paraId="66399EC4"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4B8CC136"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71DCFFB1"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464A29A7"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r>
      <w:tr w:rsidR="005A3F2F" w:rsidRPr="00946665" w14:paraId="2C9F78D6"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1F8213D0"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Gułów</w:t>
            </w:r>
          </w:p>
        </w:tc>
        <w:tc>
          <w:tcPr>
            <w:tcW w:w="1276" w:type="dxa"/>
            <w:noWrap/>
            <w:vAlign w:val="center"/>
            <w:hideMark/>
          </w:tcPr>
          <w:p w14:paraId="5C3EDD6A"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6" w:type="dxa"/>
            <w:noWrap/>
            <w:vAlign w:val="center"/>
            <w:hideMark/>
          </w:tcPr>
          <w:p w14:paraId="72C116F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749A7A9C"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655EA922"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7B8B5DEE"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00C42508"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CEB6981"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Helenów</w:t>
            </w:r>
          </w:p>
        </w:tc>
        <w:tc>
          <w:tcPr>
            <w:tcW w:w="1276" w:type="dxa"/>
            <w:noWrap/>
            <w:vAlign w:val="center"/>
            <w:hideMark/>
          </w:tcPr>
          <w:p w14:paraId="6E3B69CE"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6" w:type="dxa"/>
            <w:noWrap/>
            <w:vAlign w:val="center"/>
            <w:hideMark/>
          </w:tcPr>
          <w:p w14:paraId="7856EC0F"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5" w:type="dxa"/>
            <w:noWrap/>
            <w:vAlign w:val="center"/>
            <w:hideMark/>
          </w:tcPr>
          <w:p w14:paraId="39AAEEC4"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6D969DA8"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462B28AC"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421AC34D"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FCD4F83"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Hordzieżka</w:t>
            </w:r>
          </w:p>
        </w:tc>
        <w:tc>
          <w:tcPr>
            <w:tcW w:w="1276" w:type="dxa"/>
            <w:noWrap/>
            <w:vAlign w:val="center"/>
            <w:hideMark/>
          </w:tcPr>
          <w:p w14:paraId="027049DC"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c>
          <w:tcPr>
            <w:tcW w:w="1276" w:type="dxa"/>
            <w:noWrap/>
            <w:vAlign w:val="center"/>
            <w:hideMark/>
          </w:tcPr>
          <w:p w14:paraId="28CE1FEA"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5" w:type="dxa"/>
            <w:noWrap/>
            <w:vAlign w:val="center"/>
            <w:hideMark/>
          </w:tcPr>
          <w:p w14:paraId="06AB272F"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c>
          <w:tcPr>
            <w:tcW w:w="1418" w:type="dxa"/>
            <w:noWrap/>
            <w:vAlign w:val="center"/>
            <w:hideMark/>
          </w:tcPr>
          <w:p w14:paraId="6F0AF20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11F36949"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r>
      <w:tr w:rsidR="005A3F2F" w:rsidRPr="00946665" w14:paraId="1807C4E9"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17C33A24"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Kalinowy Dół</w:t>
            </w:r>
          </w:p>
        </w:tc>
        <w:tc>
          <w:tcPr>
            <w:tcW w:w="1276" w:type="dxa"/>
            <w:noWrap/>
            <w:vAlign w:val="center"/>
            <w:hideMark/>
          </w:tcPr>
          <w:p w14:paraId="379A3066"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6" w:type="dxa"/>
            <w:noWrap/>
            <w:vAlign w:val="center"/>
            <w:hideMark/>
          </w:tcPr>
          <w:p w14:paraId="313F912C"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6EB10FD6"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19B97031"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7A11CD8E"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19DAA9CC"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D19F017"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Konorzatka</w:t>
            </w:r>
          </w:p>
        </w:tc>
        <w:tc>
          <w:tcPr>
            <w:tcW w:w="1276" w:type="dxa"/>
            <w:noWrap/>
            <w:vAlign w:val="center"/>
            <w:hideMark/>
          </w:tcPr>
          <w:p w14:paraId="671C8D33"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6" w:type="dxa"/>
            <w:noWrap/>
            <w:vAlign w:val="center"/>
            <w:hideMark/>
          </w:tcPr>
          <w:p w14:paraId="4D61DEA1"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3EA69F0E"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1930AA6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7B056AAF"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64F84F13"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4B0B213"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Lipiny</w:t>
            </w:r>
          </w:p>
        </w:tc>
        <w:tc>
          <w:tcPr>
            <w:tcW w:w="1276" w:type="dxa"/>
            <w:noWrap/>
            <w:vAlign w:val="center"/>
            <w:hideMark/>
          </w:tcPr>
          <w:p w14:paraId="39AC813B"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6" w:type="dxa"/>
            <w:noWrap/>
            <w:vAlign w:val="center"/>
            <w:hideMark/>
          </w:tcPr>
          <w:p w14:paraId="29E697DD"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0E5CD48D"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1A52E1D8"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78AECCEB"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7C047E1A"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4FE87E9"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Sobiska</w:t>
            </w:r>
          </w:p>
        </w:tc>
        <w:tc>
          <w:tcPr>
            <w:tcW w:w="1276" w:type="dxa"/>
            <w:noWrap/>
            <w:vAlign w:val="center"/>
            <w:hideMark/>
          </w:tcPr>
          <w:p w14:paraId="53B0C0B9"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6" w:type="dxa"/>
            <w:noWrap/>
            <w:vAlign w:val="center"/>
            <w:hideMark/>
          </w:tcPr>
          <w:p w14:paraId="3EDE5332"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5" w:type="dxa"/>
            <w:noWrap/>
            <w:vAlign w:val="center"/>
            <w:hideMark/>
          </w:tcPr>
          <w:p w14:paraId="722A84C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64347113"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0" w:type="dxa"/>
            <w:noWrap/>
            <w:vAlign w:val="center"/>
            <w:hideMark/>
          </w:tcPr>
          <w:p w14:paraId="4AE2DB51"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516C436C"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536696D1"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Turzystwo</w:t>
            </w:r>
          </w:p>
        </w:tc>
        <w:tc>
          <w:tcPr>
            <w:tcW w:w="1276" w:type="dxa"/>
            <w:noWrap/>
            <w:vAlign w:val="center"/>
            <w:hideMark/>
          </w:tcPr>
          <w:p w14:paraId="21B4B502"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6" w:type="dxa"/>
            <w:noWrap/>
            <w:vAlign w:val="center"/>
            <w:hideMark/>
          </w:tcPr>
          <w:p w14:paraId="2C90C27A"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4881975D"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2E98AAD8"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31DEF510"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r>
      <w:tr w:rsidR="005A3F2F" w:rsidRPr="00946665" w14:paraId="5B890242"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4163738E"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Władysławów</w:t>
            </w:r>
          </w:p>
        </w:tc>
        <w:tc>
          <w:tcPr>
            <w:tcW w:w="1276" w:type="dxa"/>
            <w:noWrap/>
            <w:vAlign w:val="center"/>
            <w:hideMark/>
          </w:tcPr>
          <w:p w14:paraId="1F54E8F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6" w:type="dxa"/>
            <w:noWrap/>
            <w:vAlign w:val="center"/>
            <w:hideMark/>
          </w:tcPr>
          <w:p w14:paraId="17798E5E"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5" w:type="dxa"/>
            <w:noWrap/>
            <w:vAlign w:val="center"/>
            <w:hideMark/>
          </w:tcPr>
          <w:p w14:paraId="2D5768B1"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0D581F27"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08AFCE46"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01CCBEF8"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32288BF9"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Wola Gułowska</w:t>
            </w:r>
          </w:p>
        </w:tc>
        <w:tc>
          <w:tcPr>
            <w:tcW w:w="1276" w:type="dxa"/>
            <w:noWrap/>
            <w:vAlign w:val="center"/>
            <w:hideMark/>
          </w:tcPr>
          <w:p w14:paraId="588E9BCF"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276" w:type="dxa"/>
            <w:noWrap/>
            <w:vAlign w:val="center"/>
            <w:hideMark/>
          </w:tcPr>
          <w:p w14:paraId="71FC318F"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73062139"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c>
          <w:tcPr>
            <w:tcW w:w="1418" w:type="dxa"/>
            <w:noWrap/>
            <w:vAlign w:val="center"/>
            <w:hideMark/>
          </w:tcPr>
          <w:p w14:paraId="4D3585A9"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410" w:type="dxa"/>
            <w:noWrap/>
            <w:vAlign w:val="center"/>
            <w:hideMark/>
          </w:tcPr>
          <w:p w14:paraId="19558B46"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28343F44"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6C6EEF6"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Zakępie</w:t>
            </w:r>
          </w:p>
        </w:tc>
        <w:tc>
          <w:tcPr>
            <w:tcW w:w="1276" w:type="dxa"/>
            <w:noWrap/>
            <w:vAlign w:val="center"/>
            <w:hideMark/>
          </w:tcPr>
          <w:p w14:paraId="38CA160E"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4</w:t>
            </w:r>
          </w:p>
        </w:tc>
        <w:tc>
          <w:tcPr>
            <w:tcW w:w="1276" w:type="dxa"/>
            <w:noWrap/>
            <w:vAlign w:val="center"/>
            <w:hideMark/>
          </w:tcPr>
          <w:p w14:paraId="3BBCFAE4"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275" w:type="dxa"/>
            <w:noWrap/>
            <w:vAlign w:val="center"/>
            <w:hideMark/>
          </w:tcPr>
          <w:p w14:paraId="5BF1D491"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8" w:type="dxa"/>
            <w:noWrap/>
            <w:vAlign w:val="center"/>
            <w:hideMark/>
          </w:tcPr>
          <w:p w14:paraId="6774B369"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1</w:t>
            </w:r>
          </w:p>
        </w:tc>
        <w:tc>
          <w:tcPr>
            <w:tcW w:w="1410" w:type="dxa"/>
            <w:noWrap/>
            <w:vAlign w:val="center"/>
            <w:hideMark/>
          </w:tcPr>
          <w:p w14:paraId="0313C333"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r>
      <w:tr w:rsidR="005A3F2F" w:rsidRPr="00946665" w14:paraId="5558B98A" w14:textId="77777777" w:rsidTr="00946665">
        <w:trPr>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76BCEF8"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Żurawiec</w:t>
            </w:r>
          </w:p>
        </w:tc>
        <w:tc>
          <w:tcPr>
            <w:tcW w:w="1276" w:type="dxa"/>
            <w:noWrap/>
            <w:vAlign w:val="center"/>
            <w:hideMark/>
          </w:tcPr>
          <w:p w14:paraId="7DF00AEF"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3</w:t>
            </w:r>
          </w:p>
        </w:tc>
        <w:tc>
          <w:tcPr>
            <w:tcW w:w="1276" w:type="dxa"/>
            <w:noWrap/>
            <w:vAlign w:val="center"/>
            <w:hideMark/>
          </w:tcPr>
          <w:p w14:paraId="7CE062FD"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275" w:type="dxa"/>
            <w:noWrap/>
            <w:vAlign w:val="center"/>
            <w:hideMark/>
          </w:tcPr>
          <w:p w14:paraId="474280F7"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418" w:type="dxa"/>
            <w:noWrap/>
            <w:vAlign w:val="center"/>
            <w:hideMark/>
          </w:tcPr>
          <w:p w14:paraId="5D5A63B6"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2</w:t>
            </w:r>
          </w:p>
        </w:tc>
        <w:tc>
          <w:tcPr>
            <w:tcW w:w="1410" w:type="dxa"/>
            <w:noWrap/>
            <w:vAlign w:val="center"/>
            <w:hideMark/>
          </w:tcPr>
          <w:p w14:paraId="6FB0311B" w14:textId="77777777" w:rsidR="005A3F2F" w:rsidRPr="00946665"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0</w:t>
            </w:r>
          </w:p>
        </w:tc>
      </w:tr>
      <w:tr w:rsidR="005A3F2F" w:rsidRPr="00946665" w14:paraId="08A1AE33" w14:textId="77777777" w:rsidTr="0094666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47D2D027" w14:textId="77777777" w:rsidR="005A3F2F" w:rsidRPr="00946665" w:rsidRDefault="005A3F2F" w:rsidP="005A7CCC">
            <w:pPr>
              <w:suppressAutoHyphens w:val="0"/>
              <w:rPr>
                <w:rFonts w:ascii="Calibri" w:eastAsia="Times New Roman" w:hAnsi="Calibri" w:cs="Calibri"/>
                <w:color w:val="000000"/>
                <w:kern w:val="0"/>
                <w:sz w:val="20"/>
                <w:szCs w:val="20"/>
                <w:lang w:eastAsia="pl-PL" w:bidi="ar-SA"/>
              </w:rPr>
            </w:pPr>
            <w:r w:rsidRPr="00946665">
              <w:rPr>
                <w:rFonts w:ascii="Calibri" w:eastAsia="Times New Roman" w:hAnsi="Calibri" w:cs="Calibri"/>
                <w:color w:val="000000"/>
                <w:kern w:val="0"/>
                <w:sz w:val="20"/>
                <w:szCs w:val="20"/>
                <w:lang w:eastAsia="pl-PL" w:bidi="ar-SA"/>
              </w:rPr>
              <w:t>SUMA</w:t>
            </w:r>
          </w:p>
        </w:tc>
        <w:tc>
          <w:tcPr>
            <w:tcW w:w="1276" w:type="dxa"/>
            <w:noWrap/>
            <w:vAlign w:val="center"/>
            <w:hideMark/>
          </w:tcPr>
          <w:p w14:paraId="7D884D0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33</w:t>
            </w:r>
          </w:p>
        </w:tc>
        <w:tc>
          <w:tcPr>
            <w:tcW w:w="1276" w:type="dxa"/>
            <w:noWrap/>
            <w:vAlign w:val="center"/>
            <w:hideMark/>
          </w:tcPr>
          <w:p w14:paraId="70FFA563"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26</w:t>
            </w:r>
          </w:p>
        </w:tc>
        <w:tc>
          <w:tcPr>
            <w:tcW w:w="1275" w:type="dxa"/>
            <w:noWrap/>
            <w:vAlign w:val="center"/>
            <w:hideMark/>
          </w:tcPr>
          <w:p w14:paraId="1A78A873"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22</w:t>
            </w:r>
          </w:p>
        </w:tc>
        <w:tc>
          <w:tcPr>
            <w:tcW w:w="1418" w:type="dxa"/>
            <w:noWrap/>
            <w:vAlign w:val="center"/>
            <w:hideMark/>
          </w:tcPr>
          <w:p w14:paraId="21E30365"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15</w:t>
            </w:r>
          </w:p>
        </w:tc>
        <w:tc>
          <w:tcPr>
            <w:tcW w:w="1410" w:type="dxa"/>
            <w:noWrap/>
            <w:vAlign w:val="center"/>
            <w:hideMark/>
          </w:tcPr>
          <w:p w14:paraId="1D05F556" w14:textId="77777777" w:rsidR="005A3F2F" w:rsidRPr="00946665"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946665">
              <w:rPr>
                <w:rFonts w:ascii="Calibri" w:eastAsia="Times New Roman" w:hAnsi="Calibri" w:cs="Calibri"/>
                <w:b/>
                <w:bCs/>
                <w:color w:val="000000"/>
                <w:kern w:val="0"/>
                <w:sz w:val="20"/>
                <w:szCs w:val="20"/>
                <w:lang w:eastAsia="pl-PL" w:bidi="ar-SA"/>
              </w:rPr>
              <w:t>18</w:t>
            </w:r>
          </w:p>
        </w:tc>
      </w:tr>
    </w:tbl>
    <w:p w14:paraId="3DA498B8" w14:textId="77777777" w:rsidR="005A3F2F" w:rsidRPr="004A3379" w:rsidRDefault="005A3F2F" w:rsidP="005A3F2F">
      <w:pPr>
        <w:rPr>
          <w:rFonts w:asciiTheme="minorHAnsi" w:hAnsiTheme="minorHAnsi" w:cstheme="minorHAnsi"/>
        </w:rPr>
      </w:pPr>
      <w:bookmarkStart w:id="40" w:name="_Hlk124451030"/>
      <w:r w:rsidRPr="00AC1171">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xml:space="preserve"> Opracowanie własne na podstawie danych Urzędu Gminy w Adamowie</w:t>
      </w:r>
    </w:p>
    <w:p w14:paraId="6E839B8A" w14:textId="77777777" w:rsidR="005A3F2F" w:rsidRPr="004A3379" w:rsidRDefault="005A3F2F" w:rsidP="005A3F2F">
      <w:pPr>
        <w:spacing w:line="360" w:lineRule="auto"/>
        <w:jc w:val="both"/>
        <w:rPr>
          <w:rFonts w:asciiTheme="minorHAnsi" w:hAnsiTheme="minorHAnsi" w:cstheme="minorHAnsi"/>
        </w:rPr>
      </w:pPr>
    </w:p>
    <w:bookmarkEnd w:id="40"/>
    <w:p w14:paraId="49F2EF06" w14:textId="74165B98" w:rsidR="005A3F2F" w:rsidRPr="006460EA" w:rsidRDefault="005A3F2F" w:rsidP="00060564">
      <w:pPr>
        <w:spacing w:line="360" w:lineRule="auto"/>
        <w:jc w:val="both"/>
        <w:rPr>
          <w:rFonts w:asciiTheme="minorHAnsi" w:hAnsiTheme="minorHAnsi" w:cstheme="minorHAnsi"/>
        </w:rPr>
      </w:pPr>
      <w:r w:rsidRPr="004A3379">
        <w:rPr>
          <w:rFonts w:asciiTheme="minorHAnsi" w:hAnsiTheme="minorHAnsi" w:cstheme="minorHAnsi"/>
        </w:rPr>
        <w:tab/>
        <w:t xml:space="preserve">W świetle danych GOPS w Adamowie </w:t>
      </w:r>
      <w:r>
        <w:rPr>
          <w:rFonts w:asciiTheme="minorHAnsi" w:hAnsiTheme="minorHAnsi" w:cstheme="minorHAnsi"/>
        </w:rPr>
        <w:t>stosunkowo wyraźnie zaznaczają się problemy związane ze sprawowaniem opieki rodzicielskiej</w:t>
      </w:r>
      <w:r w:rsidR="00060564">
        <w:rPr>
          <w:rFonts w:asciiTheme="minorHAnsi" w:hAnsiTheme="minorHAnsi" w:cstheme="minorHAnsi"/>
        </w:rPr>
        <w:t xml:space="preserve"> i prowadzenia gospodarstwa domowego</w:t>
      </w:r>
      <w:r>
        <w:rPr>
          <w:rFonts w:asciiTheme="minorHAnsi" w:hAnsiTheme="minorHAnsi" w:cstheme="minorHAnsi"/>
        </w:rPr>
        <w:t xml:space="preserve">. </w:t>
      </w:r>
      <w:r w:rsidR="00802462" w:rsidRPr="00802462">
        <w:rPr>
          <w:rFonts w:asciiTheme="minorHAnsi" w:hAnsiTheme="minorHAnsi" w:cstheme="minorHAnsi"/>
        </w:rPr>
        <w:t>Bezradność występować może także w kwestii prowadzenia gospodarstwa domowego – problem z zapewnieniem żywności, odzieży, mieszkania itp. Bezradności tej nie należy jednak mylić z</w:t>
      </w:r>
      <w:r w:rsidR="00802462">
        <w:rPr>
          <w:rFonts w:asciiTheme="minorHAnsi" w:hAnsiTheme="minorHAnsi" w:cstheme="minorHAnsi"/>
        </w:rPr>
        <w:t> </w:t>
      </w:r>
      <w:r w:rsidR="00802462" w:rsidRPr="00802462">
        <w:rPr>
          <w:rFonts w:asciiTheme="minorHAnsi" w:hAnsiTheme="minorHAnsi" w:cstheme="minorHAnsi"/>
        </w:rPr>
        <w:t>problemem posiadania przez rodzinę niewystarczających środków finansowych na zabezpieczenie tych potrzeb, gdyż w tym wypadku niezaspokojenie ich nie musi występować w</w:t>
      </w:r>
      <w:r w:rsidR="00802462">
        <w:rPr>
          <w:rFonts w:asciiTheme="minorHAnsi" w:hAnsiTheme="minorHAnsi" w:cstheme="minorHAnsi"/>
        </w:rPr>
        <w:t> </w:t>
      </w:r>
      <w:r w:rsidR="00802462" w:rsidRPr="00802462">
        <w:rPr>
          <w:rFonts w:asciiTheme="minorHAnsi" w:hAnsiTheme="minorHAnsi" w:cstheme="minorHAnsi"/>
        </w:rPr>
        <w:t>parze z nieprawidłowym pełnieniem funkcji opiekuńczo-wychowawczych. O bezradności w</w:t>
      </w:r>
      <w:r w:rsidR="00802462">
        <w:rPr>
          <w:rFonts w:asciiTheme="minorHAnsi" w:hAnsiTheme="minorHAnsi" w:cstheme="minorHAnsi"/>
        </w:rPr>
        <w:t> </w:t>
      </w:r>
      <w:r w:rsidR="00802462" w:rsidRPr="00802462">
        <w:rPr>
          <w:rFonts w:asciiTheme="minorHAnsi" w:hAnsiTheme="minorHAnsi" w:cstheme="minorHAnsi"/>
        </w:rPr>
        <w:t>prowadzeniu gospodarstwa domowego powinno mówić się w odniesieniu do rodzin, które posiadają wystarczające środki finansowe na zabezpieczenie podstawowych potrzeb, lecz środkami tymi dysponują w nieodpowiedni sposób.</w:t>
      </w:r>
      <w:r w:rsidR="006A1D5F">
        <w:rPr>
          <w:rFonts w:asciiTheme="minorHAnsi" w:hAnsiTheme="minorHAnsi" w:cstheme="minorHAnsi"/>
        </w:rPr>
        <w:t xml:space="preserve"> </w:t>
      </w:r>
      <w:r w:rsidR="00060564" w:rsidRPr="00060564">
        <w:rPr>
          <w:rFonts w:asciiTheme="minorHAnsi" w:hAnsiTheme="minorHAnsi" w:cstheme="minorHAnsi"/>
        </w:rPr>
        <w:t>Bezradność jako nieumiejętność radzenia sobie z codziennymi problemami może być</w:t>
      </w:r>
      <w:r w:rsidR="006A1D5F">
        <w:rPr>
          <w:rFonts w:asciiTheme="minorHAnsi" w:hAnsiTheme="minorHAnsi" w:cstheme="minorHAnsi"/>
        </w:rPr>
        <w:t xml:space="preserve"> </w:t>
      </w:r>
      <w:r w:rsidR="00060564" w:rsidRPr="00060564">
        <w:rPr>
          <w:rFonts w:asciiTheme="minorHAnsi" w:hAnsiTheme="minorHAnsi" w:cstheme="minorHAnsi"/>
        </w:rPr>
        <w:t>konsekwencją takich problemów jak: niepełnosprawność, uzależnienia, bezrobocie, trudności</w:t>
      </w:r>
      <w:r w:rsidR="006A1D5F">
        <w:rPr>
          <w:rFonts w:asciiTheme="minorHAnsi" w:hAnsiTheme="minorHAnsi" w:cstheme="minorHAnsi"/>
        </w:rPr>
        <w:t xml:space="preserve"> </w:t>
      </w:r>
      <w:r w:rsidR="00060564" w:rsidRPr="00060564">
        <w:rPr>
          <w:rFonts w:asciiTheme="minorHAnsi" w:hAnsiTheme="minorHAnsi" w:cstheme="minorHAnsi"/>
        </w:rPr>
        <w:t>w</w:t>
      </w:r>
      <w:r w:rsidR="00060564">
        <w:rPr>
          <w:rFonts w:asciiTheme="minorHAnsi" w:hAnsiTheme="minorHAnsi" w:cstheme="minorHAnsi"/>
        </w:rPr>
        <w:t> </w:t>
      </w:r>
      <w:r w:rsidR="00060564" w:rsidRPr="00060564">
        <w:rPr>
          <w:rFonts w:asciiTheme="minorHAnsi" w:hAnsiTheme="minorHAnsi" w:cstheme="minorHAnsi"/>
        </w:rPr>
        <w:t>przystosowaniu do życia po opuszczeniu zakładu karnego. Należy jednak zauważyć, że</w:t>
      </w:r>
      <w:r w:rsidR="006A1D5F">
        <w:rPr>
          <w:rFonts w:asciiTheme="minorHAnsi" w:hAnsiTheme="minorHAnsi" w:cstheme="minorHAnsi"/>
        </w:rPr>
        <w:t xml:space="preserve"> </w:t>
      </w:r>
      <w:r w:rsidR="00060564" w:rsidRPr="00060564">
        <w:rPr>
          <w:rFonts w:asciiTheme="minorHAnsi" w:hAnsiTheme="minorHAnsi" w:cstheme="minorHAnsi"/>
        </w:rPr>
        <w:t>bezradność może stanowić również przyczynę wymienionych powyżej dysfunkcji.</w:t>
      </w:r>
      <w:r w:rsidR="006A1D5F">
        <w:rPr>
          <w:rFonts w:asciiTheme="minorHAnsi" w:hAnsiTheme="minorHAnsi" w:cstheme="minorHAnsi"/>
        </w:rPr>
        <w:t xml:space="preserve"> </w:t>
      </w:r>
      <w:r w:rsidR="00060564" w:rsidRPr="00060564">
        <w:rPr>
          <w:rFonts w:asciiTheme="minorHAnsi" w:hAnsiTheme="minorHAnsi" w:cstheme="minorHAnsi"/>
        </w:rPr>
        <w:t>Niejednokrotnie problemy te przenikają się, współistnieją, dlatego też niezwykle trudno jest</w:t>
      </w:r>
      <w:r w:rsidR="006A1D5F">
        <w:rPr>
          <w:rFonts w:asciiTheme="minorHAnsi" w:hAnsiTheme="minorHAnsi" w:cstheme="minorHAnsi"/>
        </w:rPr>
        <w:t xml:space="preserve"> </w:t>
      </w:r>
      <w:r w:rsidR="00060564" w:rsidRPr="00060564">
        <w:rPr>
          <w:rFonts w:asciiTheme="minorHAnsi" w:hAnsiTheme="minorHAnsi" w:cstheme="minorHAnsi"/>
        </w:rPr>
        <w:t>wskazać problem pierwotny</w:t>
      </w:r>
      <w:r w:rsidR="00481851">
        <w:rPr>
          <w:rFonts w:asciiTheme="minorHAnsi" w:hAnsiTheme="minorHAnsi" w:cstheme="minorHAnsi"/>
        </w:rPr>
        <w:t>.</w:t>
      </w:r>
      <w:r w:rsidR="006A1D5F">
        <w:rPr>
          <w:rFonts w:asciiTheme="minorHAnsi" w:hAnsiTheme="minorHAnsi" w:cstheme="minorHAnsi"/>
        </w:rPr>
        <w:t xml:space="preserve"> </w:t>
      </w:r>
      <w:r>
        <w:rPr>
          <w:rFonts w:asciiTheme="minorHAnsi" w:hAnsiTheme="minorHAnsi" w:cstheme="minorHAnsi"/>
        </w:rPr>
        <w:t xml:space="preserve">Skala </w:t>
      </w:r>
      <w:r w:rsidR="00481851">
        <w:rPr>
          <w:rFonts w:asciiTheme="minorHAnsi" w:hAnsiTheme="minorHAnsi" w:cstheme="minorHAnsi"/>
        </w:rPr>
        <w:t xml:space="preserve">analizowanego </w:t>
      </w:r>
      <w:r>
        <w:rPr>
          <w:rFonts w:asciiTheme="minorHAnsi" w:hAnsiTheme="minorHAnsi" w:cstheme="minorHAnsi"/>
        </w:rPr>
        <w:t xml:space="preserve">zjawiska jest porównywalna do </w:t>
      </w:r>
      <w:r w:rsidR="00481851">
        <w:rPr>
          <w:rFonts w:asciiTheme="minorHAnsi" w:hAnsiTheme="minorHAnsi" w:cstheme="minorHAnsi"/>
        </w:rPr>
        <w:t xml:space="preserve">poważnego </w:t>
      </w:r>
      <w:r w:rsidR="006628D6">
        <w:rPr>
          <w:rFonts w:asciiTheme="minorHAnsi" w:hAnsiTheme="minorHAnsi" w:cstheme="minorHAnsi"/>
        </w:rPr>
        <w:t xml:space="preserve">zagadnienia </w:t>
      </w:r>
      <w:r w:rsidR="00881DDA">
        <w:rPr>
          <w:rFonts w:asciiTheme="minorHAnsi" w:hAnsiTheme="minorHAnsi" w:cstheme="minorHAnsi"/>
        </w:rPr>
        <w:t xml:space="preserve">dot. </w:t>
      </w:r>
      <w:r w:rsidR="006628D6">
        <w:rPr>
          <w:rFonts w:asciiTheme="minorHAnsi" w:hAnsiTheme="minorHAnsi" w:cstheme="minorHAnsi"/>
        </w:rPr>
        <w:t xml:space="preserve">liczby mieszkańców posiadających </w:t>
      </w:r>
      <w:r>
        <w:rPr>
          <w:rFonts w:asciiTheme="minorHAnsi" w:hAnsiTheme="minorHAnsi" w:cstheme="minorHAnsi"/>
        </w:rPr>
        <w:lastRenderedPageBreak/>
        <w:t>założon</w:t>
      </w:r>
      <w:r w:rsidR="006628D6">
        <w:rPr>
          <w:rFonts w:asciiTheme="minorHAnsi" w:hAnsiTheme="minorHAnsi" w:cstheme="minorHAnsi"/>
        </w:rPr>
        <w:t>e</w:t>
      </w:r>
      <w:r>
        <w:rPr>
          <w:rFonts w:asciiTheme="minorHAnsi" w:hAnsiTheme="minorHAnsi" w:cstheme="minorHAnsi"/>
        </w:rPr>
        <w:t xml:space="preserve"> Niebieski</w:t>
      </w:r>
      <w:r w:rsidR="006628D6">
        <w:rPr>
          <w:rFonts w:asciiTheme="minorHAnsi" w:hAnsiTheme="minorHAnsi" w:cstheme="minorHAnsi"/>
        </w:rPr>
        <w:t xml:space="preserve">e </w:t>
      </w:r>
      <w:r>
        <w:rPr>
          <w:rFonts w:asciiTheme="minorHAnsi" w:hAnsiTheme="minorHAnsi" w:cstheme="minorHAnsi"/>
        </w:rPr>
        <w:t>Kart</w:t>
      </w:r>
      <w:r w:rsidR="006628D6">
        <w:rPr>
          <w:rFonts w:asciiTheme="minorHAnsi" w:hAnsiTheme="minorHAnsi" w:cstheme="minorHAnsi"/>
        </w:rPr>
        <w:t>y</w:t>
      </w:r>
      <w:r w:rsidRPr="004A3379">
        <w:rPr>
          <w:rFonts w:asciiTheme="minorHAnsi" w:hAnsiTheme="minorHAnsi" w:cstheme="minorHAnsi"/>
        </w:rPr>
        <w:t xml:space="preserve">. W roku 2017 beneficjenci pomocy GOPS z tej kategorii to </w:t>
      </w:r>
      <w:r>
        <w:rPr>
          <w:rFonts w:asciiTheme="minorHAnsi" w:hAnsiTheme="minorHAnsi" w:cstheme="minorHAnsi"/>
        </w:rPr>
        <w:t>40</w:t>
      </w:r>
      <w:r w:rsidRPr="004A3379">
        <w:rPr>
          <w:rFonts w:asciiTheme="minorHAnsi" w:hAnsiTheme="minorHAnsi" w:cstheme="minorHAnsi"/>
        </w:rPr>
        <w:t xml:space="preserve"> osób, w roku 2018 – </w:t>
      </w:r>
      <w:r>
        <w:rPr>
          <w:rFonts w:asciiTheme="minorHAnsi" w:hAnsiTheme="minorHAnsi" w:cstheme="minorHAnsi"/>
        </w:rPr>
        <w:t>38</w:t>
      </w:r>
      <w:r w:rsidRPr="004A3379">
        <w:rPr>
          <w:rFonts w:asciiTheme="minorHAnsi" w:hAnsiTheme="minorHAnsi" w:cstheme="minorHAnsi"/>
        </w:rPr>
        <w:t xml:space="preserve"> os</w:t>
      </w:r>
      <w:r>
        <w:rPr>
          <w:rFonts w:asciiTheme="minorHAnsi" w:hAnsiTheme="minorHAnsi" w:cstheme="minorHAnsi"/>
        </w:rPr>
        <w:t>ób</w:t>
      </w:r>
      <w:r w:rsidRPr="004A3379">
        <w:rPr>
          <w:rFonts w:asciiTheme="minorHAnsi" w:hAnsiTheme="minorHAnsi" w:cstheme="minorHAnsi"/>
        </w:rPr>
        <w:t xml:space="preserve">, w 2019 </w:t>
      </w:r>
      <w:r>
        <w:rPr>
          <w:rFonts w:asciiTheme="minorHAnsi" w:hAnsiTheme="minorHAnsi" w:cstheme="minorHAnsi"/>
        </w:rPr>
        <w:t>- 22</w:t>
      </w:r>
      <w:r w:rsidRPr="004A3379">
        <w:rPr>
          <w:rFonts w:asciiTheme="minorHAnsi" w:hAnsiTheme="minorHAnsi" w:cstheme="minorHAnsi"/>
        </w:rPr>
        <w:t xml:space="preserve"> osob</w:t>
      </w:r>
      <w:r>
        <w:rPr>
          <w:rFonts w:asciiTheme="minorHAnsi" w:hAnsiTheme="minorHAnsi" w:cstheme="minorHAnsi"/>
        </w:rPr>
        <w:t>y</w:t>
      </w:r>
      <w:r w:rsidRPr="004A3379">
        <w:rPr>
          <w:rFonts w:asciiTheme="minorHAnsi" w:hAnsiTheme="minorHAnsi" w:cstheme="minorHAnsi"/>
        </w:rPr>
        <w:t xml:space="preserve">, w 2020 </w:t>
      </w:r>
      <w:r>
        <w:rPr>
          <w:rFonts w:asciiTheme="minorHAnsi" w:hAnsiTheme="minorHAnsi" w:cstheme="minorHAnsi"/>
        </w:rPr>
        <w:t xml:space="preserve">– 25 osób </w:t>
      </w:r>
      <w:r w:rsidRPr="004A3379">
        <w:rPr>
          <w:rFonts w:asciiTheme="minorHAnsi" w:hAnsiTheme="minorHAnsi" w:cstheme="minorHAnsi"/>
        </w:rPr>
        <w:t xml:space="preserve">oraz </w:t>
      </w:r>
      <w:r>
        <w:rPr>
          <w:rFonts w:asciiTheme="minorHAnsi" w:hAnsiTheme="minorHAnsi" w:cstheme="minorHAnsi"/>
        </w:rPr>
        <w:t xml:space="preserve">w </w:t>
      </w:r>
      <w:r w:rsidRPr="004A3379">
        <w:rPr>
          <w:rFonts w:asciiTheme="minorHAnsi" w:hAnsiTheme="minorHAnsi" w:cstheme="minorHAnsi"/>
        </w:rPr>
        <w:t>2021</w:t>
      </w:r>
      <w:r>
        <w:rPr>
          <w:rFonts w:asciiTheme="minorHAnsi" w:hAnsiTheme="minorHAnsi" w:cstheme="minorHAnsi"/>
        </w:rPr>
        <w:t xml:space="preserve"> – 17 osób. W omawianym okresie nastąpił więc spadek o 57,5%</w:t>
      </w:r>
    </w:p>
    <w:p w14:paraId="07C8969E" w14:textId="77777777" w:rsidR="005A3F2F" w:rsidRDefault="006628D6"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19</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 xml:space="preserve">Liczba osób korzystających z pomocy społecznej w gminie Adamów z tytułu bezradności w sprawach opiekuńczo - wychowawczych </w:t>
      </w:r>
      <w:r w:rsidR="00102523">
        <w:rPr>
          <w:rFonts w:asciiTheme="minorHAnsi" w:hAnsiTheme="minorHAnsi" w:cstheme="minorHAnsi"/>
          <w:b w:val="0"/>
          <w:bCs w:val="0"/>
          <w:color w:val="auto"/>
        </w:rPr>
        <w:t xml:space="preserve">i </w:t>
      </w:r>
      <w:r w:rsidR="006460EA">
        <w:rPr>
          <w:rFonts w:asciiTheme="minorHAnsi" w:hAnsiTheme="minorHAnsi" w:cstheme="minorHAnsi"/>
          <w:b w:val="0"/>
          <w:bCs w:val="0"/>
          <w:color w:val="auto"/>
        </w:rPr>
        <w:t xml:space="preserve">prowadzenia gospodarstwa domowego </w:t>
      </w:r>
      <w:r w:rsidR="005A3F2F" w:rsidRPr="004A3379">
        <w:rPr>
          <w:rFonts w:asciiTheme="minorHAnsi" w:hAnsiTheme="minorHAnsi" w:cstheme="minorHAnsi"/>
          <w:b w:val="0"/>
          <w:bCs w:val="0"/>
          <w:color w:val="auto"/>
        </w:rPr>
        <w:t>wg obszarów referencyjnych w latach 2017-2021</w:t>
      </w:r>
    </w:p>
    <w:tbl>
      <w:tblPr>
        <w:tblStyle w:val="Tabelasiatki5ciemnaakcent21"/>
        <w:tblW w:w="0" w:type="auto"/>
        <w:tblLook w:val="04A0" w:firstRow="1" w:lastRow="0" w:firstColumn="1" w:lastColumn="0" w:noHBand="0" w:noVBand="1"/>
      </w:tblPr>
      <w:tblGrid>
        <w:gridCol w:w="2546"/>
        <w:gridCol w:w="1516"/>
        <w:gridCol w:w="1320"/>
        <w:gridCol w:w="1276"/>
        <w:gridCol w:w="1275"/>
        <w:gridCol w:w="1411"/>
      </w:tblGrid>
      <w:tr w:rsidR="005A3F2F" w:rsidRPr="006628D6" w14:paraId="37620C6E" w14:textId="77777777" w:rsidTr="006628D6">
        <w:trPr>
          <w:cnfStyle w:val="100000000000" w:firstRow="1" w:lastRow="0" w:firstColumn="0" w:lastColumn="0" w:oddVBand="0" w:evenVBand="0" w:oddHBand="0" w:evenHBand="0" w:firstRowFirstColumn="0" w:firstRowLastColumn="0" w:lastRowFirstColumn="0" w:lastRowLastColumn="0"/>
          <w:trHeight w:val="582"/>
          <w:tblHeader/>
        </w:trPr>
        <w:tc>
          <w:tcPr>
            <w:cnfStyle w:val="001000000000" w:firstRow="0" w:lastRow="0" w:firstColumn="1" w:lastColumn="0" w:oddVBand="0" w:evenVBand="0" w:oddHBand="0" w:evenHBand="0" w:firstRowFirstColumn="0" w:firstRowLastColumn="0" w:lastRowFirstColumn="0" w:lastRowLastColumn="0"/>
            <w:tcW w:w="2546" w:type="dxa"/>
            <w:vMerge w:val="restart"/>
            <w:tcBorders>
              <w:top w:val="single" w:sz="4" w:space="0" w:color="FFFFFF"/>
              <w:right w:val="single" w:sz="4" w:space="0" w:color="FFFFFF"/>
            </w:tcBorders>
            <w:noWrap/>
            <w:vAlign w:val="center"/>
            <w:hideMark/>
          </w:tcPr>
          <w:p w14:paraId="3546F248" w14:textId="77777777" w:rsidR="005A3F2F" w:rsidRPr="006628D6" w:rsidRDefault="005A3F2F" w:rsidP="005A7CCC">
            <w:pPr>
              <w:suppressAutoHyphens w:val="0"/>
              <w:jc w:val="center"/>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SOŁECTWO</w:t>
            </w:r>
          </w:p>
        </w:tc>
        <w:tc>
          <w:tcPr>
            <w:tcW w:w="6798" w:type="dxa"/>
            <w:gridSpan w:val="5"/>
            <w:tcBorders>
              <w:left w:val="single" w:sz="4" w:space="0" w:color="FFFFFF"/>
            </w:tcBorders>
            <w:noWrap/>
            <w:vAlign w:val="center"/>
            <w:hideMark/>
          </w:tcPr>
          <w:p w14:paraId="7DC9878C"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Liczba osób korzystających ze świadczeń pomocy społecznej z tytułu bezradności w sprawach opiekuńczo-wychowawczych</w:t>
            </w:r>
            <w:r w:rsidR="00102523">
              <w:rPr>
                <w:rFonts w:ascii="Calibri" w:eastAsia="Times New Roman" w:hAnsi="Calibri" w:cs="Calibri"/>
                <w:color w:val="000000"/>
                <w:kern w:val="0"/>
                <w:sz w:val="20"/>
                <w:szCs w:val="20"/>
                <w:lang w:eastAsia="pl-PL" w:bidi="ar-SA"/>
              </w:rPr>
              <w:t xml:space="preserve"> i prowadzenia gospodarstwa domowego</w:t>
            </w:r>
          </w:p>
        </w:tc>
      </w:tr>
      <w:tr w:rsidR="005A3F2F" w:rsidRPr="006628D6" w14:paraId="290E072F" w14:textId="77777777" w:rsidTr="006628D6">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546" w:type="dxa"/>
            <w:vMerge/>
            <w:tcBorders>
              <w:right w:val="single" w:sz="4" w:space="0" w:color="FFFFFF"/>
            </w:tcBorders>
            <w:noWrap/>
            <w:vAlign w:val="center"/>
            <w:hideMark/>
          </w:tcPr>
          <w:p w14:paraId="4783BA7E" w14:textId="77777777" w:rsidR="005A3F2F" w:rsidRPr="006628D6" w:rsidRDefault="005A3F2F" w:rsidP="005A7CCC">
            <w:pPr>
              <w:suppressAutoHyphens w:val="0"/>
              <w:jc w:val="center"/>
              <w:rPr>
                <w:rFonts w:ascii="Calibri" w:eastAsia="Times New Roman" w:hAnsi="Calibri" w:cs="Calibri"/>
                <w:color w:val="000000"/>
                <w:kern w:val="0"/>
                <w:sz w:val="20"/>
                <w:szCs w:val="20"/>
                <w:lang w:eastAsia="pl-PL" w:bidi="ar-SA"/>
              </w:rPr>
            </w:pPr>
          </w:p>
        </w:tc>
        <w:tc>
          <w:tcPr>
            <w:tcW w:w="1516" w:type="dxa"/>
            <w:tcBorders>
              <w:left w:val="single" w:sz="4" w:space="0" w:color="FFFFFF"/>
            </w:tcBorders>
            <w:noWrap/>
            <w:vAlign w:val="center"/>
            <w:hideMark/>
          </w:tcPr>
          <w:p w14:paraId="23964825"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2017</w:t>
            </w:r>
          </w:p>
        </w:tc>
        <w:tc>
          <w:tcPr>
            <w:tcW w:w="1320" w:type="dxa"/>
            <w:noWrap/>
            <w:vAlign w:val="center"/>
            <w:hideMark/>
          </w:tcPr>
          <w:p w14:paraId="575A7B26"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2018</w:t>
            </w:r>
          </w:p>
        </w:tc>
        <w:tc>
          <w:tcPr>
            <w:tcW w:w="1276" w:type="dxa"/>
            <w:noWrap/>
            <w:vAlign w:val="center"/>
            <w:hideMark/>
          </w:tcPr>
          <w:p w14:paraId="45333420"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2019</w:t>
            </w:r>
          </w:p>
        </w:tc>
        <w:tc>
          <w:tcPr>
            <w:tcW w:w="1275" w:type="dxa"/>
            <w:noWrap/>
            <w:vAlign w:val="center"/>
            <w:hideMark/>
          </w:tcPr>
          <w:p w14:paraId="586388DD"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2020</w:t>
            </w:r>
          </w:p>
        </w:tc>
        <w:tc>
          <w:tcPr>
            <w:tcW w:w="1411" w:type="dxa"/>
            <w:noWrap/>
            <w:vAlign w:val="center"/>
            <w:hideMark/>
          </w:tcPr>
          <w:p w14:paraId="7D866CEF" w14:textId="77777777" w:rsidR="005A3F2F" w:rsidRPr="006628D6"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2021</w:t>
            </w:r>
          </w:p>
        </w:tc>
      </w:tr>
      <w:tr w:rsidR="005A3F2F" w:rsidRPr="006628D6" w14:paraId="4CEA782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1A366161"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Adamów I</w:t>
            </w:r>
          </w:p>
        </w:tc>
        <w:tc>
          <w:tcPr>
            <w:tcW w:w="1516" w:type="dxa"/>
            <w:noWrap/>
            <w:vAlign w:val="center"/>
            <w:hideMark/>
          </w:tcPr>
          <w:p w14:paraId="33428EC5"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320" w:type="dxa"/>
            <w:noWrap/>
            <w:vAlign w:val="center"/>
            <w:hideMark/>
          </w:tcPr>
          <w:p w14:paraId="1B6BEED0"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3</w:t>
            </w:r>
          </w:p>
        </w:tc>
        <w:tc>
          <w:tcPr>
            <w:tcW w:w="1276" w:type="dxa"/>
            <w:noWrap/>
            <w:vAlign w:val="center"/>
            <w:hideMark/>
          </w:tcPr>
          <w:p w14:paraId="16B573D6"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4A299D27"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397EB4CA"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r>
      <w:tr w:rsidR="005A3F2F" w:rsidRPr="006628D6" w14:paraId="4E61F95A"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5A0F8685"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Adamów II</w:t>
            </w:r>
          </w:p>
        </w:tc>
        <w:tc>
          <w:tcPr>
            <w:tcW w:w="1516" w:type="dxa"/>
            <w:noWrap/>
            <w:vAlign w:val="center"/>
            <w:hideMark/>
          </w:tcPr>
          <w:p w14:paraId="20A871D0"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6</w:t>
            </w:r>
          </w:p>
        </w:tc>
        <w:tc>
          <w:tcPr>
            <w:tcW w:w="1320" w:type="dxa"/>
            <w:noWrap/>
            <w:vAlign w:val="center"/>
            <w:hideMark/>
          </w:tcPr>
          <w:p w14:paraId="7922F5B3"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4</w:t>
            </w:r>
          </w:p>
        </w:tc>
        <w:tc>
          <w:tcPr>
            <w:tcW w:w="1276" w:type="dxa"/>
            <w:noWrap/>
            <w:vAlign w:val="center"/>
            <w:hideMark/>
          </w:tcPr>
          <w:p w14:paraId="4D38DC9F"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275" w:type="dxa"/>
            <w:noWrap/>
            <w:vAlign w:val="center"/>
            <w:hideMark/>
          </w:tcPr>
          <w:p w14:paraId="19749EB3"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3</w:t>
            </w:r>
          </w:p>
        </w:tc>
        <w:tc>
          <w:tcPr>
            <w:tcW w:w="1411" w:type="dxa"/>
            <w:noWrap/>
            <w:vAlign w:val="center"/>
            <w:hideMark/>
          </w:tcPr>
          <w:p w14:paraId="29F8F1D3"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8</w:t>
            </w:r>
          </w:p>
        </w:tc>
      </w:tr>
      <w:tr w:rsidR="005A3F2F" w:rsidRPr="006628D6" w14:paraId="74C11532"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1FA7D966"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Budziska</w:t>
            </w:r>
          </w:p>
        </w:tc>
        <w:tc>
          <w:tcPr>
            <w:tcW w:w="1516" w:type="dxa"/>
            <w:noWrap/>
            <w:vAlign w:val="center"/>
            <w:hideMark/>
          </w:tcPr>
          <w:p w14:paraId="054BE085"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320" w:type="dxa"/>
            <w:noWrap/>
            <w:vAlign w:val="center"/>
            <w:hideMark/>
          </w:tcPr>
          <w:p w14:paraId="4AF10636"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1B8832CA"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5" w:type="dxa"/>
            <w:noWrap/>
            <w:vAlign w:val="center"/>
            <w:hideMark/>
          </w:tcPr>
          <w:p w14:paraId="53113BCF"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411" w:type="dxa"/>
            <w:noWrap/>
            <w:vAlign w:val="center"/>
            <w:hideMark/>
          </w:tcPr>
          <w:p w14:paraId="57305887"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77F2375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2E571D6B"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Dąbrówka</w:t>
            </w:r>
          </w:p>
        </w:tc>
        <w:tc>
          <w:tcPr>
            <w:tcW w:w="1516" w:type="dxa"/>
            <w:noWrap/>
            <w:vAlign w:val="center"/>
            <w:hideMark/>
          </w:tcPr>
          <w:p w14:paraId="5F106E4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6</w:t>
            </w:r>
          </w:p>
        </w:tc>
        <w:tc>
          <w:tcPr>
            <w:tcW w:w="1320" w:type="dxa"/>
            <w:noWrap/>
            <w:vAlign w:val="center"/>
            <w:hideMark/>
          </w:tcPr>
          <w:p w14:paraId="1462B265"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29628D0E"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5</w:t>
            </w:r>
          </w:p>
        </w:tc>
        <w:tc>
          <w:tcPr>
            <w:tcW w:w="1275" w:type="dxa"/>
            <w:noWrap/>
            <w:vAlign w:val="center"/>
            <w:hideMark/>
          </w:tcPr>
          <w:p w14:paraId="44CA2D0D"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3</w:t>
            </w:r>
          </w:p>
        </w:tc>
        <w:tc>
          <w:tcPr>
            <w:tcW w:w="1411" w:type="dxa"/>
            <w:noWrap/>
            <w:vAlign w:val="center"/>
            <w:hideMark/>
          </w:tcPr>
          <w:p w14:paraId="1B2F12D5"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4B20BD70"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2240F246"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Ferdynandów</w:t>
            </w:r>
          </w:p>
        </w:tc>
        <w:tc>
          <w:tcPr>
            <w:tcW w:w="1516" w:type="dxa"/>
            <w:noWrap/>
            <w:vAlign w:val="center"/>
            <w:hideMark/>
          </w:tcPr>
          <w:p w14:paraId="309B24CC"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4ADF76E2"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276" w:type="dxa"/>
            <w:noWrap/>
            <w:vAlign w:val="center"/>
            <w:hideMark/>
          </w:tcPr>
          <w:p w14:paraId="79E08E98"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36CB5CE6"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32B7AAD0"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54875AF4"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42103D4A"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Gułów</w:t>
            </w:r>
          </w:p>
        </w:tc>
        <w:tc>
          <w:tcPr>
            <w:tcW w:w="1516" w:type="dxa"/>
            <w:noWrap/>
            <w:vAlign w:val="center"/>
            <w:hideMark/>
          </w:tcPr>
          <w:p w14:paraId="040C244A"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320" w:type="dxa"/>
            <w:noWrap/>
            <w:vAlign w:val="center"/>
            <w:hideMark/>
          </w:tcPr>
          <w:p w14:paraId="60D8EDA4"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7D21A6B5"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6</w:t>
            </w:r>
          </w:p>
        </w:tc>
        <w:tc>
          <w:tcPr>
            <w:tcW w:w="1275" w:type="dxa"/>
            <w:noWrap/>
            <w:vAlign w:val="center"/>
            <w:hideMark/>
          </w:tcPr>
          <w:p w14:paraId="0F0570CF"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4</w:t>
            </w:r>
          </w:p>
        </w:tc>
        <w:tc>
          <w:tcPr>
            <w:tcW w:w="1411" w:type="dxa"/>
            <w:noWrap/>
            <w:vAlign w:val="center"/>
            <w:hideMark/>
          </w:tcPr>
          <w:p w14:paraId="5EC55CD6"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r>
      <w:tr w:rsidR="005A3F2F" w:rsidRPr="006628D6" w14:paraId="66559D0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67B91AFB"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Helenów</w:t>
            </w:r>
          </w:p>
        </w:tc>
        <w:tc>
          <w:tcPr>
            <w:tcW w:w="1516" w:type="dxa"/>
            <w:noWrap/>
            <w:vAlign w:val="center"/>
            <w:hideMark/>
          </w:tcPr>
          <w:p w14:paraId="434CEEF1"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797772A2"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6" w:type="dxa"/>
            <w:noWrap/>
            <w:vAlign w:val="center"/>
            <w:hideMark/>
          </w:tcPr>
          <w:p w14:paraId="76759DF2"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193938BD"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411" w:type="dxa"/>
            <w:noWrap/>
            <w:vAlign w:val="center"/>
            <w:hideMark/>
          </w:tcPr>
          <w:p w14:paraId="43426CD2"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350D449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7D765FEC"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Hordzieżka</w:t>
            </w:r>
          </w:p>
        </w:tc>
        <w:tc>
          <w:tcPr>
            <w:tcW w:w="1516" w:type="dxa"/>
            <w:noWrap/>
            <w:vAlign w:val="center"/>
            <w:hideMark/>
          </w:tcPr>
          <w:p w14:paraId="414AD207"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5</w:t>
            </w:r>
          </w:p>
        </w:tc>
        <w:tc>
          <w:tcPr>
            <w:tcW w:w="1320" w:type="dxa"/>
            <w:noWrap/>
            <w:vAlign w:val="center"/>
            <w:hideMark/>
          </w:tcPr>
          <w:p w14:paraId="6E682298"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2C04091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5</w:t>
            </w:r>
          </w:p>
        </w:tc>
        <w:tc>
          <w:tcPr>
            <w:tcW w:w="1275" w:type="dxa"/>
            <w:noWrap/>
            <w:vAlign w:val="center"/>
            <w:hideMark/>
          </w:tcPr>
          <w:p w14:paraId="31DCC817"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4</w:t>
            </w:r>
          </w:p>
        </w:tc>
        <w:tc>
          <w:tcPr>
            <w:tcW w:w="1411" w:type="dxa"/>
            <w:noWrap/>
            <w:vAlign w:val="center"/>
            <w:hideMark/>
          </w:tcPr>
          <w:p w14:paraId="7DF4D7F1"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5260784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590D416D"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Kalinowy Dół</w:t>
            </w:r>
          </w:p>
        </w:tc>
        <w:tc>
          <w:tcPr>
            <w:tcW w:w="1516" w:type="dxa"/>
            <w:noWrap/>
            <w:vAlign w:val="center"/>
            <w:hideMark/>
          </w:tcPr>
          <w:p w14:paraId="6C93D401"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7E39094B"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6" w:type="dxa"/>
            <w:noWrap/>
            <w:vAlign w:val="center"/>
            <w:hideMark/>
          </w:tcPr>
          <w:p w14:paraId="6D2687D7"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7A363E36"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0DFD883E"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5489C68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59F3401D"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Konorzatka</w:t>
            </w:r>
          </w:p>
        </w:tc>
        <w:tc>
          <w:tcPr>
            <w:tcW w:w="1516" w:type="dxa"/>
            <w:noWrap/>
            <w:vAlign w:val="center"/>
            <w:hideMark/>
          </w:tcPr>
          <w:p w14:paraId="63EF903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787BAB1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6" w:type="dxa"/>
            <w:noWrap/>
            <w:vAlign w:val="center"/>
            <w:hideMark/>
          </w:tcPr>
          <w:p w14:paraId="3B5EDABC"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40FA2840"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411" w:type="dxa"/>
            <w:noWrap/>
            <w:vAlign w:val="center"/>
            <w:hideMark/>
          </w:tcPr>
          <w:p w14:paraId="57E703CD"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165C30FB"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4492414C"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Lipiny</w:t>
            </w:r>
          </w:p>
        </w:tc>
        <w:tc>
          <w:tcPr>
            <w:tcW w:w="1516" w:type="dxa"/>
            <w:noWrap/>
            <w:vAlign w:val="center"/>
            <w:hideMark/>
          </w:tcPr>
          <w:p w14:paraId="39DFDE0C"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3</w:t>
            </w:r>
          </w:p>
        </w:tc>
        <w:tc>
          <w:tcPr>
            <w:tcW w:w="1320" w:type="dxa"/>
            <w:noWrap/>
            <w:vAlign w:val="center"/>
            <w:hideMark/>
          </w:tcPr>
          <w:p w14:paraId="5C56393D"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72DED2EA"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694E6194"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7F024D4B"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593CDEB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69CFD50A"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Sobiska</w:t>
            </w:r>
          </w:p>
        </w:tc>
        <w:tc>
          <w:tcPr>
            <w:tcW w:w="1516" w:type="dxa"/>
            <w:noWrap/>
            <w:vAlign w:val="center"/>
            <w:hideMark/>
          </w:tcPr>
          <w:p w14:paraId="652CC1E3"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320" w:type="dxa"/>
            <w:noWrap/>
            <w:vAlign w:val="center"/>
            <w:hideMark/>
          </w:tcPr>
          <w:p w14:paraId="011718D4"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4</w:t>
            </w:r>
          </w:p>
        </w:tc>
        <w:tc>
          <w:tcPr>
            <w:tcW w:w="1276" w:type="dxa"/>
            <w:noWrap/>
            <w:vAlign w:val="center"/>
            <w:hideMark/>
          </w:tcPr>
          <w:p w14:paraId="6E203E0D"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275" w:type="dxa"/>
            <w:noWrap/>
            <w:vAlign w:val="center"/>
            <w:hideMark/>
          </w:tcPr>
          <w:p w14:paraId="65F96C09"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2CB28FA1"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6A3BD94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0F38FA69"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Turzystwo</w:t>
            </w:r>
          </w:p>
        </w:tc>
        <w:tc>
          <w:tcPr>
            <w:tcW w:w="1516" w:type="dxa"/>
            <w:noWrap/>
            <w:vAlign w:val="center"/>
            <w:hideMark/>
          </w:tcPr>
          <w:p w14:paraId="17EB3F27"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320" w:type="dxa"/>
            <w:noWrap/>
            <w:vAlign w:val="center"/>
            <w:hideMark/>
          </w:tcPr>
          <w:p w14:paraId="36E266B4"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276" w:type="dxa"/>
            <w:noWrap/>
            <w:vAlign w:val="center"/>
            <w:hideMark/>
          </w:tcPr>
          <w:p w14:paraId="268ACF53"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36406504"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411" w:type="dxa"/>
            <w:noWrap/>
            <w:vAlign w:val="center"/>
            <w:hideMark/>
          </w:tcPr>
          <w:p w14:paraId="5F701754"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r>
      <w:tr w:rsidR="005A3F2F" w:rsidRPr="006628D6" w14:paraId="0CED9101"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150BDBAE"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Władysławów</w:t>
            </w:r>
          </w:p>
        </w:tc>
        <w:tc>
          <w:tcPr>
            <w:tcW w:w="1516" w:type="dxa"/>
            <w:noWrap/>
            <w:vAlign w:val="center"/>
            <w:hideMark/>
          </w:tcPr>
          <w:p w14:paraId="02F755FE"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65AA9217"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c>
          <w:tcPr>
            <w:tcW w:w="1276" w:type="dxa"/>
            <w:noWrap/>
            <w:vAlign w:val="center"/>
            <w:hideMark/>
          </w:tcPr>
          <w:p w14:paraId="5BB36BA0"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0D34BFDB"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3BB0E929"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w:t>
            </w:r>
          </w:p>
        </w:tc>
      </w:tr>
      <w:tr w:rsidR="005A3F2F" w:rsidRPr="006628D6" w14:paraId="6BA6C10D"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10E0954E"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Wola Gułowska</w:t>
            </w:r>
          </w:p>
        </w:tc>
        <w:tc>
          <w:tcPr>
            <w:tcW w:w="1516" w:type="dxa"/>
            <w:noWrap/>
            <w:vAlign w:val="center"/>
            <w:hideMark/>
          </w:tcPr>
          <w:p w14:paraId="12CC7ED2"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8</w:t>
            </w:r>
          </w:p>
        </w:tc>
        <w:tc>
          <w:tcPr>
            <w:tcW w:w="1320" w:type="dxa"/>
            <w:noWrap/>
            <w:vAlign w:val="center"/>
            <w:hideMark/>
          </w:tcPr>
          <w:p w14:paraId="4A29FB95"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12</w:t>
            </w:r>
          </w:p>
        </w:tc>
        <w:tc>
          <w:tcPr>
            <w:tcW w:w="1276" w:type="dxa"/>
            <w:noWrap/>
            <w:vAlign w:val="center"/>
            <w:hideMark/>
          </w:tcPr>
          <w:p w14:paraId="47A54CEF"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5" w:type="dxa"/>
            <w:noWrap/>
            <w:vAlign w:val="center"/>
            <w:hideMark/>
          </w:tcPr>
          <w:p w14:paraId="2B854371"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6</w:t>
            </w:r>
          </w:p>
        </w:tc>
        <w:tc>
          <w:tcPr>
            <w:tcW w:w="1411" w:type="dxa"/>
            <w:noWrap/>
            <w:vAlign w:val="center"/>
            <w:hideMark/>
          </w:tcPr>
          <w:p w14:paraId="32791EFE"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4</w:t>
            </w:r>
          </w:p>
        </w:tc>
      </w:tr>
      <w:tr w:rsidR="005A3F2F" w:rsidRPr="006628D6" w14:paraId="3C1087A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7748F433"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Zakępie</w:t>
            </w:r>
          </w:p>
        </w:tc>
        <w:tc>
          <w:tcPr>
            <w:tcW w:w="1516" w:type="dxa"/>
            <w:noWrap/>
            <w:vAlign w:val="center"/>
            <w:hideMark/>
          </w:tcPr>
          <w:p w14:paraId="44CD38B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3</w:t>
            </w:r>
          </w:p>
        </w:tc>
        <w:tc>
          <w:tcPr>
            <w:tcW w:w="1320" w:type="dxa"/>
            <w:noWrap/>
            <w:vAlign w:val="center"/>
            <w:hideMark/>
          </w:tcPr>
          <w:p w14:paraId="1004DB5C"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2</w:t>
            </w:r>
          </w:p>
        </w:tc>
        <w:tc>
          <w:tcPr>
            <w:tcW w:w="1276" w:type="dxa"/>
            <w:noWrap/>
            <w:vAlign w:val="center"/>
            <w:hideMark/>
          </w:tcPr>
          <w:p w14:paraId="256011F8"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719E1DC0"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59E8339A"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54420184" w14:textId="77777777" w:rsidTr="005A7CCC">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61317419"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Żurawiec</w:t>
            </w:r>
          </w:p>
        </w:tc>
        <w:tc>
          <w:tcPr>
            <w:tcW w:w="1516" w:type="dxa"/>
            <w:noWrap/>
            <w:vAlign w:val="center"/>
            <w:hideMark/>
          </w:tcPr>
          <w:p w14:paraId="413FE023"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320" w:type="dxa"/>
            <w:noWrap/>
            <w:vAlign w:val="center"/>
            <w:hideMark/>
          </w:tcPr>
          <w:p w14:paraId="4A867E9F"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6" w:type="dxa"/>
            <w:noWrap/>
            <w:vAlign w:val="center"/>
            <w:hideMark/>
          </w:tcPr>
          <w:p w14:paraId="24B486C9"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275" w:type="dxa"/>
            <w:noWrap/>
            <w:vAlign w:val="center"/>
            <w:hideMark/>
          </w:tcPr>
          <w:p w14:paraId="3CA38B83"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c>
          <w:tcPr>
            <w:tcW w:w="1411" w:type="dxa"/>
            <w:noWrap/>
            <w:vAlign w:val="center"/>
            <w:hideMark/>
          </w:tcPr>
          <w:p w14:paraId="692BE6CC" w14:textId="77777777" w:rsidR="005A3F2F" w:rsidRPr="006628D6"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0</w:t>
            </w:r>
          </w:p>
        </w:tc>
      </w:tr>
      <w:tr w:rsidR="005A3F2F" w:rsidRPr="006628D6" w14:paraId="15AF12E6"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546" w:type="dxa"/>
            <w:noWrap/>
            <w:vAlign w:val="center"/>
            <w:hideMark/>
          </w:tcPr>
          <w:p w14:paraId="034103E4" w14:textId="77777777" w:rsidR="005A3F2F" w:rsidRPr="006628D6" w:rsidRDefault="005A3F2F" w:rsidP="005A7CCC">
            <w:pPr>
              <w:suppressAutoHyphens w:val="0"/>
              <w:rPr>
                <w:rFonts w:ascii="Calibri" w:eastAsia="Times New Roman" w:hAnsi="Calibri" w:cs="Calibri"/>
                <w:color w:val="000000"/>
                <w:kern w:val="0"/>
                <w:sz w:val="20"/>
                <w:szCs w:val="20"/>
                <w:lang w:eastAsia="pl-PL" w:bidi="ar-SA"/>
              </w:rPr>
            </w:pPr>
            <w:r w:rsidRPr="006628D6">
              <w:rPr>
                <w:rFonts w:ascii="Calibri" w:eastAsia="Times New Roman" w:hAnsi="Calibri" w:cs="Calibri"/>
                <w:color w:val="000000"/>
                <w:kern w:val="0"/>
                <w:sz w:val="20"/>
                <w:szCs w:val="20"/>
                <w:lang w:eastAsia="pl-PL" w:bidi="ar-SA"/>
              </w:rPr>
              <w:t>SUMA</w:t>
            </w:r>
          </w:p>
        </w:tc>
        <w:tc>
          <w:tcPr>
            <w:tcW w:w="1516" w:type="dxa"/>
            <w:noWrap/>
            <w:vAlign w:val="center"/>
            <w:hideMark/>
          </w:tcPr>
          <w:p w14:paraId="703EFA9F"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628D6">
              <w:rPr>
                <w:rFonts w:ascii="Calibri" w:eastAsia="Times New Roman" w:hAnsi="Calibri" w:cs="Calibri"/>
                <w:b/>
                <w:bCs/>
                <w:color w:val="000000"/>
                <w:kern w:val="0"/>
                <w:sz w:val="20"/>
                <w:szCs w:val="20"/>
                <w:lang w:eastAsia="pl-PL" w:bidi="ar-SA"/>
              </w:rPr>
              <w:t>40</w:t>
            </w:r>
          </w:p>
        </w:tc>
        <w:tc>
          <w:tcPr>
            <w:tcW w:w="1320" w:type="dxa"/>
            <w:noWrap/>
            <w:vAlign w:val="center"/>
            <w:hideMark/>
          </w:tcPr>
          <w:p w14:paraId="3B2199D4"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628D6">
              <w:rPr>
                <w:rFonts w:ascii="Calibri" w:eastAsia="Times New Roman" w:hAnsi="Calibri" w:cs="Calibri"/>
                <w:b/>
                <w:bCs/>
                <w:color w:val="000000"/>
                <w:kern w:val="0"/>
                <w:sz w:val="20"/>
                <w:szCs w:val="20"/>
                <w:lang w:eastAsia="pl-PL" w:bidi="ar-SA"/>
              </w:rPr>
              <w:t>38</w:t>
            </w:r>
          </w:p>
        </w:tc>
        <w:tc>
          <w:tcPr>
            <w:tcW w:w="1276" w:type="dxa"/>
            <w:noWrap/>
            <w:vAlign w:val="center"/>
            <w:hideMark/>
          </w:tcPr>
          <w:p w14:paraId="1317325C"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628D6">
              <w:rPr>
                <w:rFonts w:ascii="Calibri" w:eastAsia="Times New Roman" w:hAnsi="Calibri" w:cs="Calibri"/>
                <w:b/>
                <w:bCs/>
                <w:color w:val="000000"/>
                <w:kern w:val="0"/>
                <w:sz w:val="20"/>
                <w:szCs w:val="20"/>
                <w:lang w:eastAsia="pl-PL" w:bidi="ar-SA"/>
              </w:rPr>
              <w:t>22</w:t>
            </w:r>
          </w:p>
        </w:tc>
        <w:tc>
          <w:tcPr>
            <w:tcW w:w="1275" w:type="dxa"/>
            <w:noWrap/>
            <w:vAlign w:val="center"/>
            <w:hideMark/>
          </w:tcPr>
          <w:p w14:paraId="7BF3ACD0"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628D6">
              <w:rPr>
                <w:rFonts w:ascii="Calibri" w:eastAsia="Times New Roman" w:hAnsi="Calibri" w:cs="Calibri"/>
                <w:b/>
                <w:bCs/>
                <w:color w:val="000000"/>
                <w:kern w:val="0"/>
                <w:sz w:val="20"/>
                <w:szCs w:val="20"/>
                <w:lang w:eastAsia="pl-PL" w:bidi="ar-SA"/>
              </w:rPr>
              <w:t>25</w:t>
            </w:r>
          </w:p>
        </w:tc>
        <w:tc>
          <w:tcPr>
            <w:tcW w:w="1411" w:type="dxa"/>
            <w:noWrap/>
            <w:vAlign w:val="center"/>
            <w:hideMark/>
          </w:tcPr>
          <w:p w14:paraId="4E39AD02" w14:textId="77777777" w:rsidR="005A3F2F" w:rsidRPr="006628D6"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6628D6">
              <w:rPr>
                <w:rFonts w:ascii="Calibri" w:eastAsia="Times New Roman" w:hAnsi="Calibri" w:cs="Calibri"/>
                <w:b/>
                <w:bCs/>
                <w:color w:val="000000"/>
                <w:kern w:val="0"/>
                <w:sz w:val="20"/>
                <w:szCs w:val="20"/>
                <w:lang w:eastAsia="pl-PL" w:bidi="ar-SA"/>
              </w:rPr>
              <w:t>17</w:t>
            </w:r>
          </w:p>
        </w:tc>
      </w:tr>
    </w:tbl>
    <w:p w14:paraId="7874CDFA" w14:textId="77777777" w:rsidR="005A3F2F" w:rsidRPr="004A3379" w:rsidRDefault="005A3F2F" w:rsidP="005A3F2F">
      <w:pPr>
        <w:rPr>
          <w:rFonts w:asciiTheme="minorHAnsi" w:hAnsiTheme="minorHAnsi" w:cstheme="minorHAnsi"/>
        </w:rPr>
      </w:pPr>
      <w:r w:rsidRPr="00AC1171">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xml:space="preserve"> Opracowanie własne na podstawie danych GOPS w Adamowie</w:t>
      </w:r>
    </w:p>
    <w:p w14:paraId="340EFA83" w14:textId="77777777" w:rsidR="005A3F2F" w:rsidRPr="004A3379" w:rsidRDefault="005A3F2F" w:rsidP="005A3F2F">
      <w:pPr>
        <w:rPr>
          <w:rFonts w:asciiTheme="minorHAnsi" w:hAnsiTheme="minorHAnsi" w:cstheme="minorHAnsi"/>
        </w:rPr>
      </w:pPr>
    </w:p>
    <w:p w14:paraId="3DAD55D2"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Kolejny z elementów świadczących o problemach społecznych występujących na terenie gminy to liczba dzieci do 17 r. ż., korzystających z dożywiania. W latach 2017-2021 liczba tych osób kształtowała się na następującym poziomie: </w:t>
      </w:r>
      <w:r>
        <w:rPr>
          <w:rFonts w:asciiTheme="minorHAnsi" w:hAnsiTheme="minorHAnsi" w:cstheme="minorHAnsi"/>
          <w:kern w:val="1"/>
          <w:lang w:eastAsia="pl-PL"/>
        </w:rPr>
        <w:t>17, 17, 13, 10 oraz 9</w:t>
      </w:r>
      <w:r w:rsidRPr="004A3379">
        <w:rPr>
          <w:rFonts w:asciiTheme="minorHAnsi" w:hAnsiTheme="minorHAnsi" w:cstheme="minorHAnsi"/>
          <w:kern w:val="1"/>
          <w:lang w:eastAsia="pl-PL"/>
        </w:rPr>
        <w:t xml:space="preserve">. W omawianym okresie zanotowano więc spadek o </w:t>
      </w:r>
      <w:r>
        <w:rPr>
          <w:rFonts w:asciiTheme="minorHAnsi" w:hAnsiTheme="minorHAnsi" w:cstheme="minorHAnsi"/>
          <w:kern w:val="1"/>
          <w:lang w:eastAsia="pl-PL"/>
        </w:rPr>
        <w:t>47,06</w:t>
      </w:r>
      <w:r w:rsidRPr="004A3379">
        <w:rPr>
          <w:rFonts w:asciiTheme="minorHAnsi" w:hAnsiTheme="minorHAnsi" w:cstheme="minorHAnsi"/>
          <w:kern w:val="1"/>
          <w:lang w:eastAsia="pl-PL"/>
        </w:rPr>
        <w:t xml:space="preserve">%. </w:t>
      </w:r>
    </w:p>
    <w:p w14:paraId="3DC23826" w14:textId="77777777" w:rsidR="005A3F2F" w:rsidRPr="004A3379" w:rsidRDefault="005A3F2F" w:rsidP="005A3F2F">
      <w:pPr>
        <w:spacing w:line="360" w:lineRule="auto"/>
        <w:jc w:val="both"/>
        <w:rPr>
          <w:rFonts w:asciiTheme="minorHAnsi" w:hAnsiTheme="minorHAnsi" w:cstheme="minorHAnsi"/>
          <w:kern w:val="1"/>
          <w:sz w:val="18"/>
          <w:szCs w:val="18"/>
          <w:lang w:eastAsia="pl-PL"/>
        </w:rPr>
      </w:pPr>
    </w:p>
    <w:p w14:paraId="5EF0E1FE" w14:textId="77777777" w:rsidR="005A3F2F" w:rsidRDefault="00C33AF8" w:rsidP="005A3F2F">
      <w:pPr>
        <w:pStyle w:val="Legenda"/>
        <w:rPr>
          <w:rFonts w:asciiTheme="minorHAnsi" w:hAnsiTheme="minorHAnsi" w:cstheme="minorHAnsi"/>
          <w:b w:val="0"/>
          <w:bCs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20</w:t>
      </w:r>
      <w:r w:rsidR="00D63B2E" w:rsidRPr="004A3379">
        <w:rPr>
          <w:rFonts w:asciiTheme="minorHAnsi" w:hAnsiTheme="minorHAnsi" w:cstheme="minorHAnsi"/>
          <w:color w:val="auto"/>
        </w:rPr>
        <w:fldChar w:fldCharType="end"/>
      </w:r>
      <w:r w:rsidR="005A3F2F" w:rsidRPr="004A3379">
        <w:rPr>
          <w:rFonts w:asciiTheme="minorHAnsi" w:hAnsiTheme="minorHAnsi" w:cstheme="minorHAnsi"/>
          <w:b w:val="0"/>
          <w:bCs w:val="0"/>
          <w:color w:val="auto"/>
        </w:rPr>
        <w:t>Liczba dzieci (do 17 r.ż włącznie) korzystających z dożywiania</w:t>
      </w:r>
    </w:p>
    <w:tbl>
      <w:tblPr>
        <w:tblStyle w:val="Tabelasiatki5ciemnaakcent21"/>
        <w:tblW w:w="9335" w:type="dxa"/>
        <w:jc w:val="center"/>
        <w:tblLook w:val="04A0" w:firstRow="1" w:lastRow="0" w:firstColumn="1" w:lastColumn="0" w:noHBand="0" w:noVBand="1"/>
      </w:tblPr>
      <w:tblGrid>
        <w:gridCol w:w="2855"/>
        <w:gridCol w:w="2256"/>
        <w:gridCol w:w="1056"/>
        <w:gridCol w:w="1056"/>
        <w:gridCol w:w="1056"/>
        <w:gridCol w:w="1056"/>
      </w:tblGrid>
      <w:tr w:rsidR="005A3F2F" w:rsidRPr="00C33AF8" w14:paraId="772AB15C" w14:textId="77777777" w:rsidTr="00C33AF8">
        <w:trPr>
          <w:cnfStyle w:val="100000000000" w:firstRow="1" w:lastRow="0" w:firstColumn="0" w:lastColumn="0" w:oddVBand="0" w:evenVBand="0" w:oddHBand="0" w:evenHBand="0" w:firstRowFirstColumn="0" w:firstRowLastColumn="0" w:lastRowFirstColumn="0" w:lastRowLastColumn="0"/>
          <w:trHeight w:val="395"/>
          <w:tblHeader/>
          <w:jc w:val="center"/>
        </w:trPr>
        <w:tc>
          <w:tcPr>
            <w:cnfStyle w:val="001000000000" w:firstRow="0" w:lastRow="0" w:firstColumn="1" w:lastColumn="0" w:oddVBand="0" w:evenVBand="0" w:oddHBand="0" w:evenHBand="0" w:firstRowFirstColumn="0" w:firstRowLastColumn="0" w:lastRowFirstColumn="0" w:lastRowLastColumn="0"/>
            <w:tcW w:w="2855" w:type="dxa"/>
            <w:vMerge w:val="restart"/>
            <w:noWrap/>
            <w:vAlign w:val="center"/>
            <w:hideMark/>
          </w:tcPr>
          <w:p w14:paraId="5A1AC575" w14:textId="77777777" w:rsidR="005A3F2F" w:rsidRPr="00C33AF8" w:rsidRDefault="005A3F2F" w:rsidP="005A7CCC">
            <w:pPr>
              <w:suppressAutoHyphens w:val="0"/>
              <w:jc w:val="center"/>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SOŁECTWO</w:t>
            </w:r>
          </w:p>
        </w:tc>
        <w:tc>
          <w:tcPr>
            <w:tcW w:w="6480" w:type="dxa"/>
            <w:gridSpan w:val="5"/>
            <w:noWrap/>
            <w:vAlign w:val="center"/>
            <w:hideMark/>
          </w:tcPr>
          <w:p w14:paraId="501600D4"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C33AF8">
              <w:rPr>
                <w:rFonts w:ascii="Calibri" w:eastAsia="Times New Roman" w:hAnsi="Calibri" w:cs="Calibri"/>
                <w:color w:val="000000"/>
                <w:kern w:val="0"/>
                <w:sz w:val="20"/>
                <w:szCs w:val="20"/>
                <w:lang w:eastAsia="pl-PL" w:bidi="ar-SA"/>
              </w:rPr>
              <w:t>Liczba dzieci (do 17 r.ż. włącznie) korzystających z dożywiania</w:t>
            </w:r>
          </w:p>
        </w:tc>
      </w:tr>
      <w:tr w:rsidR="005A3F2F" w:rsidRPr="00C33AF8" w14:paraId="7C7AE55B" w14:textId="77777777" w:rsidTr="00C33AF8">
        <w:trPr>
          <w:cnfStyle w:val="100000000000" w:firstRow="1" w:lastRow="0" w:firstColumn="0" w:lastColumn="0" w:oddVBand="0" w:evenVBand="0" w:oddHBand="0" w:evenHBand="0" w:firstRowFirstColumn="0" w:firstRowLastColumn="0" w:lastRowFirstColumn="0" w:lastRowLastColumn="0"/>
          <w:trHeight w:val="281"/>
          <w:tblHeader/>
          <w:jc w:val="center"/>
        </w:trPr>
        <w:tc>
          <w:tcPr>
            <w:cnfStyle w:val="001000000000" w:firstRow="0" w:lastRow="0" w:firstColumn="1" w:lastColumn="0" w:oddVBand="0" w:evenVBand="0" w:oddHBand="0" w:evenHBand="0" w:firstRowFirstColumn="0" w:firstRowLastColumn="0" w:lastRowFirstColumn="0" w:lastRowLastColumn="0"/>
            <w:tcW w:w="2855" w:type="dxa"/>
            <w:vMerge/>
            <w:noWrap/>
            <w:hideMark/>
          </w:tcPr>
          <w:p w14:paraId="3BE3094A" w14:textId="77777777" w:rsidR="005A3F2F" w:rsidRPr="00C33AF8" w:rsidRDefault="005A3F2F" w:rsidP="005A7CCC">
            <w:pPr>
              <w:suppressAutoHyphens w:val="0"/>
              <w:jc w:val="center"/>
              <w:rPr>
                <w:rFonts w:ascii="Calibri" w:eastAsia="Times New Roman" w:hAnsi="Calibri" w:cs="Calibri"/>
                <w:kern w:val="0"/>
                <w:sz w:val="20"/>
                <w:szCs w:val="20"/>
                <w:lang w:eastAsia="pl-PL" w:bidi="ar-SA"/>
              </w:rPr>
            </w:pPr>
          </w:p>
        </w:tc>
        <w:tc>
          <w:tcPr>
            <w:tcW w:w="1329" w:type="dxa"/>
            <w:noWrap/>
            <w:hideMark/>
          </w:tcPr>
          <w:p w14:paraId="0FE820E5"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2017</w:t>
            </w:r>
          </w:p>
        </w:tc>
        <w:tc>
          <w:tcPr>
            <w:tcW w:w="0" w:type="auto"/>
            <w:noWrap/>
            <w:hideMark/>
          </w:tcPr>
          <w:p w14:paraId="5742AFD5"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2018</w:t>
            </w:r>
          </w:p>
        </w:tc>
        <w:tc>
          <w:tcPr>
            <w:tcW w:w="0" w:type="auto"/>
            <w:noWrap/>
            <w:hideMark/>
          </w:tcPr>
          <w:p w14:paraId="34605286"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2019</w:t>
            </w:r>
          </w:p>
        </w:tc>
        <w:tc>
          <w:tcPr>
            <w:tcW w:w="0" w:type="auto"/>
            <w:noWrap/>
            <w:hideMark/>
          </w:tcPr>
          <w:p w14:paraId="6E4AB7D8"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2020</w:t>
            </w:r>
          </w:p>
        </w:tc>
        <w:tc>
          <w:tcPr>
            <w:tcW w:w="0" w:type="auto"/>
            <w:noWrap/>
            <w:hideMark/>
          </w:tcPr>
          <w:p w14:paraId="437BB927" w14:textId="77777777" w:rsidR="005A3F2F" w:rsidRPr="00C33AF8" w:rsidRDefault="005A3F2F"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2021</w:t>
            </w:r>
          </w:p>
        </w:tc>
      </w:tr>
      <w:tr w:rsidR="005A3F2F" w:rsidRPr="00C33AF8" w14:paraId="4B3C4C27"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11BDCC3F"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Adamów I</w:t>
            </w:r>
          </w:p>
        </w:tc>
        <w:tc>
          <w:tcPr>
            <w:tcW w:w="1329" w:type="dxa"/>
            <w:noWrap/>
            <w:hideMark/>
          </w:tcPr>
          <w:p w14:paraId="39514DDA"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7F246A2D"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330A333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295B89FE"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37C993EA"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r>
      <w:tr w:rsidR="005A3F2F" w:rsidRPr="00C33AF8" w14:paraId="27349356"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63424D55"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Adamów II</w:t>
            </w:r>
          </w:p>
        </w:tc>
        <w:tc>
          <w:tcPr>
            <w:tcW w:w="1329" w:type="dxa"/>
            <w:noWrap/>
            <w:hideMark/>
          </w:tcPr>
          <w:p w14:paraId="019D9591"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4</w:t>
            </w:r>
          </w:p>
        </w:tc>
        <w:tc>
          <w:tcPr>
            <w:tcW w:w="0" w:type="auto"/>
            <w:noWrap/>
            <w:hideMark/>
          </w:tcPr>
          <w:p w14:paraId="157F8D6E"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59617FD0"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0C714584"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708486CE"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r>
      <w:tr w:rsidR="005A3F2F" w:rsidRPr="00C33AF8" w14:paraId="03FF5313"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2704FF85"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Budziska</w:t>
            </w:r>
          </w:p>
        </w:tc>
        <w:tc>
          <w:tcPr>
            <w:tcW w:w="1329" w:type="dxa"/>
            <w:noWrap/>
            <w:hideMark/>
          </w:tcPr>
          <w:p w14:paraId="05CB4A6A"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62F287B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4</w:t>
            </w:r>
          </w:p>
        </w:tc>
        <w:tc>
          <w:tcPr>
            <w:tcW w:w="0" w:type="auto"/>
            <w:noWrap/>
            <w:hideMark/>
          </w:tcPr>
          <w:p w14:paraId="0D4D7510"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6F90AAC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1BF43E1B"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r>
      <w:tr w:rsidR="005A3F2F" w:rsidRPr="00C33AF8" w14:paraId="43A79B9E"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7522BB64"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Dąbrówka</w:t>
            </w:r>
          </w:p>
        </w:tc>
        <w:tc>
          <w:tcPr>
            <w:tcW w:w="1329" w:type="dxa"/>
            <w:noWrap/>
            <w:hideMark/>
          </w:tcPr>
          <w:p w14:paraId="507BF412"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3E4F4369"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01D9EA11"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FF53644"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D2F8901"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5F92827F"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1009D557"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Ferdynandów</w:t>
            </w:r>
          </w:p>
        </w:tc>
        <w:tc>
          <w:tcPr>
            <w:tcW w:w="1329" w:type="dxa"/>
            <w:noWrap/>
            <w:hideMark/>
          </w:tcPr>
          <w:p w14:paraId="644A3562"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0DEED51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E71505C"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7C24A911"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576F49A"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30F55D95"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12A53814"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Gułów</w:t>
            </w:r>
          </w:p>
        </w:tc>
        <w:tc>
          <w:tcPr>
            <w:tcW w:w="1329" w:type="dxa"/>
            <w:noWrap/>
            <w:hideMark/>
          </w:tcPr>
          <w:p w14:paraId="676506FE"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29CA332A"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4D199385"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693D372C"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6C7A755D"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r>
      <w:tr w:rsidR="005A3F2F" w:rsidRPr="00C33AF8" w14:paraId="2E9771F3"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5013ED14"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Helenów</w:t>
            </w:r>
          </w:p>
        </w:tc>
        <w:tc>
          <w:tcPr>
            <w:tcW w:w="1329" w:type="dxa"/>
            <w:noWrap/>
            <w:hideMark/>
          </w:tcPr>
          <w:p w14:paraId="277AEAD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318FF40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7A9173AD"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390FAA76"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90B3906"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27FACE4B"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02FB37CB"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Hordzieżka</w:t>
            </w:r>
          </w:p>
        </w:tc>
        <w:tc>
          <w:tcPr>
            <w:tcW w:w="1329" w:type="dxa"/>
            <w:noWrap/>
            <w:hideMark/>
          </w:tcPr>
          <w:p w14:paraId="7A982947"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3A749463"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256D73A8"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72FAB7C3"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1768BBD6"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r>
      <w:tr w:rsidR="005A3F2F" w:rsidRPr="00C33AF8" w14:paraId="1C6D4F3E"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5BC8ED02"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lastRenderedPageBreak/>
              <w:t>Kalinowy Dół</w:t>
            </w:r>
          </w:p>
        </w:tc>
        <w:tc>
          <w:tcPr>
            <w:tcW w:w="1329" w:type="dxa"/>
            <w:noWrap/>
            <w:hideMark/>
          </w:tcPr>
          <w:p w14:paraId="463956CB"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0C38742"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0828BCD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DE0E04B"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5709577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0EFC6A94"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2885BD4A"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Konorzatka</w:t>
            </w:r>
          </w:p>
        </w:tc>
        <w:tc>
          <w:tcPr>
            <w:tcW w:w="1329" w:type="dxa"/>
            <w:noWrap/>
            <w:hideMark/>
          </w:tcPr>
          <w:p w14:paraId="2DBB8977"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0E955BF2"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2F511DB"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5EBAC836"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3E9FAEA9"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6D4407DD"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049179CC"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Lipiny</w:t>
            </w:r>
          </w:p>
        </w:tc>
        <w:tc>
          <w:tcPr>
            <w:tcW w:w="1329" w:type="dxa"/>
            <w:noWrap/>
            <w:hideMark/>
          </w:tcPr>
          <w:p w14:paraId="5BFA4C44"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2C4CBFA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1760E8D9"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7BD18061"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F37083E"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5CF5E276"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65EEA537"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Sobiska</w:t>
            </w:r>
          </w:p>
        </w:tc>
        <w:tc>
          <w:tcPr>
            <w:tcW w:w="1329" w:type="dxa"/>
            <w:noWrap/>
            <w:hideMark/>
          </w:tcPr>
          <w:p w14:paraId="0F45199B"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68F414FD"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76D62B43"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146A520"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5E3972CC"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32DA8580"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5FFDA75A"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Turzystwo</w:t>
            </w:r>
          </w:p>
        </w:tc>
        <w:tc>
          <w:tcPr>
            <w:tcW w:w="1329" w:type="dxa"/>
            <w:noWrap/>
            <w:hideMark/>
          </w:tcPr>
          <w:p w14:paraId="210A0369"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18319336"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40E93DB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4EF12058"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372B6C6"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7932425F"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0440427D"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Władysławów</w:t>
            </w:r>
          </w:p>
        </w:tc>
        <w:tc>
          <w:tcPr>
            <w:tcW w:w="1329" w:type="dxa"/>
            <w:noWrap/>
            <w:hideMark/>
          </w:tcPr>
          <w:p w14:paraId="304377B9"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754C488"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7A046474"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158EA82F"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c>
          <w:tcPr>
            <w:tcW w:w="0" w:type="auto"/>
            <w:noWrap/>
            <w:hideMark/>
          </w:tcPr>
          <w:p w14:paraId="1CD6D83C"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24262E98"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182928C8"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Wola Gułowska</w:t>
            </w:r>
          </w:p>
        </w:tc>
        <w:tc>
          <w:tcPr>
            <w:tcW w:w="1329" w:type="dxa"/>
            <w:noWrap/>
            <w:hideMark/>
          </w:tcPr>
          <w:p w14:paraId="7E0E3447"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01F88DC5"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3763695A"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3</w:t>
            </w:r>
          </w:p>
        </w:tc>
        <w:tc>
          <w:tcPr>
            <w:tcW w:w="0" w:type="auto"/>
            <w:noWrap/>
            <w:hideMark/>
          </w:tcPr>
          <w:p w14:paraId="7BCD70AB"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2</w:t>
            </w:r>
          </w:p>
        </w:tc>
        <w:tc>
          <w:tcPr>
            <w:tcW w:w="0" w:type="auto"/>
            <w:noWrap/>
            <w:hideMark/>
          </w:tcPr>
          <w:p w14:paraId="13685233"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1</w:t>
            </w:r>
          </w:p>
        </w:tc>
      </w:tr>
      <w:tr w:rsidR="005A3F2F" w:rsidRPr="00C33AF8" w14:paraId="0158C193"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67D63C4E"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Zakępie</w:t>
            </w:r>
          </w:p>
        </w:tc>
        <w:tc>
          <w:tcPr>
            <w:tcW w:w="1329" w:type="dxa"/>
            <w:noWrap/>
            <w:hideMark/>
          </w:tcPr>
          <w:p w14:paraId="20D47A4B"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12644FB0"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D51CE82"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366C1437"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6B50444A"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273E8E82" w14:textId="77777777" w:rsidTr="00C33AF8">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4506CD17"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Żurawiec</w:t>
            </w:r>
          </w:p>
        </w:tc>
        <w:tc>
          <w:tcPr>
            <w:tcW w:w="1329" w:type="dxa"/>
            <w:noWrap/>
            <w:hideMark/>
          </w:tcPr>
          <w:p w14:paraId="30F6B709"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03D8A4BF"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2934EA03"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6E023886"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c>
          <w:tcPr>
            <w:tcW w:w="0" w:type="auto"/>
            <w:noWrap/>
            <w:hideMark/>
          </w:tcPr>
          <w:p w14:paraId="663F58CD" w14:textId="77777777" w:rsidR="005A3F2F" w:rsidRPr="00C33AF8" w:rsidRDefault="005A3F2F"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0</w:t>
            </w:r>
          </w:p>
        </w:tc>
      </w:tr>
      <w:tr w:rsidR="005A3F2F" w:rsidRPr="00C33AF8" w14:paraId="3074738E" w14:textId="77777777" w:rsidTr="00C33AF8">
        <w:trPr>
          <w:trHeight w:val="281"/>
          <w:jc w:val="center"/>
        </w:trPr>
        <w:tc>
          <w:tcPr>
            <w:cnfStyle w:val="001000000000" w:firstRow="0" w:lastRow="0" w:firstColumn="1" w:lastColumn="0" w:oddVBand="0" w:evenVBand="0" w:oddHBand="0" w:evenHBand="0" w:firstRowFirstColumn="0" w:firstRowLastColumn="0" w:lastRowFirstColumn="0" w:lastRowLastColumn="0"/>
            <w:tcW w:w="2855" w:type="dxa"/>
            <w:noWrap/>
            <w:vAlign w:val="center"/>
            <w:hideMark/>
          </w:tcPr>
          <w:p w14:paraId="25EDE97E" w14:textId="77777777" w:rsidR="005A3F2F" w:rsidRPr="00C33AF8" w:rsidRDefault="005A3F2F" w:rsidP="005A7CCC">
            <w:pPr>
              <w:suppressAutoHyphens w:val="0"/>
              <w:rPr>
                <w:rFonts w:ascii="Calibri" w:eastAsia="Times New Roman" w:hAnsi="Calibri" w:cs="Calibri"/>
                <w:color w:val="000000"/>
                <w:kern w:val="0"/>
                <w:sz w:val="20"/>
                <w:szCs w:val="20"/>
                <w:lang w:eastAsia="pl-PL" w:bidi="ar-SA"/>
              </w:rPr>
            </w:pPr>
            <w:r w:rsidRPr="00C33AF8">
              <w:rPr>
                <w:rFonts w:ascii="Calibri" w:eastAsia="Times New Roman" w:hAnsi="Calibri" w:cs="Calibri"/>
                <w:color w:val="000000"/>
                <w:kern w:val="0"/>
                <w:sz w:val="20"/>
                <w:szCs w:val="20"/>
                <w:lang w:eastAsia="pl-PL" w:bidi="ar-SA"/>
              </w:rPr>
              <w:t>SUMA</w:t>
            </w:r>
          </w:p>
        </w:tc>
        <w:tc>
          <w:tcPr>
            <w:tcW w:w="1329" w:type="dxa"/>
            <w:noWrap/>
            <w:hideMark/>
          </w:tcPr>
          <w:p w14:paraId="33235F91"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C33AF8">
              <w:rPr>
                <w:rFonts w:ascii="Calibri" w:eastAsia="Times New Roman" w:hAnsi="Calibri" w:cs="Calibri"/>
                <w:b/>
                <w:bCs/>
                <w:color w:val="000000"/>
                <w:kern w:val="0"/>
                <w:sz w:val="20"/>
                <w:szCs w:val="20"/>
                <w:lang w:eastAsia="pl-PL" w:bidi="ar-SA"/>
              </w:rPr>
              <w:t>17</w:t>
            </w:r>
          </w:p>
        </w:tc>
        <w:tc>
          <w:tcPr>
            <w:tcW w:w="0" w:type="auto"/>
            <w:noWrap/>
            <w:hideMark/>
          </w:tcPr>
          <w:p w14:paraId="6F15FA84"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C33AF8">
              <w:rPr>
                <w:rFonts w:ascii="Calibri" w:eastAsia="Times New Roman" w:hAnsi="Calibri" w:cs="Calibri"/>
                <w:b/>
                <w:bCs/>
                <w:color w:val="000000"/>
                <w:kern w:val="0"/>
                <w:sz w:val="20"/>
                <w:szCs w:val="20"/>
                <w:lang w:eastAsia="pl-PL" w:bidi="ar-SA"/>
              </w:rPr>
              <w:t>17</w:t>
            </w:r>
          </w:p>
        </w:tc>
        <w:tc>
          <w:tcPr>
            <w:tcW w:w="0" w:type="auto"/>
            <w:noWrap/>
            <w:hideMark/>
          </w:tcPr>
          <w:p w14:paraId="393886AD"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C33AF8">
              <w:rPr>
                <w:rFonts w:ascii="Calibri" w:eastAsia="Times New Roman" w:hAnsi="Calibri" w:cs="Calibri"/>
                <w:b/>
                <w:bCs/>
                <w:color w:val="000000"/>
                <w:kern w:val="0"/>
                <w:sz w:val="20"/>
                <w:szCs w:val="20"/>
                <w:lang w:eastAsia="pl-PL" w:bidi="ar-SA"/>
              </w:rPr>
              <w:t>13</w:t>
            </w:r>
          </w:p>
        </w:tc>
        <w:tc>
          <w:tcPr>
            <w:tcW w:w="0" w:type="auto"/>
            <w:noWrap/>
            <w:hideMark/>
          </w:tcPr>
          <w:p w14:paraId="489363E7"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C33AF8">
              <w:rPr>
                <w:rFonts w:ascii="Calibri" w:eastAsia="Times New Roman" w:hAnsi="Calibri" w:cs="Calibri"/>
                <w:b/>
                <w:bCs/>
                <w:color w:val="000000"/>
                <w:kern w:val="0"/>
                <w:sz w:val="20"/>
                <w:szCs w:val="20"/>
                <w:lang w:eastAsia="pl-PL" w:bidi="ar-SA"/>
              </w:rPr>
              <w:t>10</w:t>
            </w:r>
          </w:p>
        </w:tc>
        <w:tc>
          <w:tcPr>
            <w:tcW w:w="0" w:type="auto"/>
            <w:noWrap/>
            <w:hideMark/>
          </w:tcPr>
          <w:p w14:paraId="596C7294" w14:textId="77777777" w:rsidR="005A3F2F" w:rsidRPr="00C33AF8" w:rsidRDefault="005A3F2F"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C33AF8">
              <w:rPr>
                <w:rFonts w:ascii="Calibri" w:eastAsia="Times New Roman" w:hAnsi="Calibri" w:cs="Calibri"/>
                <w:b/>
                <w:bCs/>
                <w:color w:val="000000"/>
                <w:kern w:val="0"/>
                <w:sz w:val="20"/>
                <w:szCs w:val="20"/>
                <w:lang w:eastAsia="pl-PL" w:bidi="ar-SA"/>
              </w:rPr>
              <w:t>9</w:t>
            </w:r>
          </w:p>
        </w:tc>
      </w:tr>
    </w:tbl>
    <w:p w14:paraId="7E81D59D" w14:textId="77777777" w:rsidR="005A3F2F" w:rsidRPr="004A3379" w:rsidRDefault="005A3F2F" w:rsidP="005A3F2F">
      <w:pPr>
        <w:rPr>
          <w:rFonts w:asciiTheme="minorHAnsi" w:hAnsiTheme="minorHAnsi" w:cstheme="minorHAnsi"/>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55ECEFBB" w14:textId="77777777" w:rsidR="005A3F2F" w:rsidRPr="004A3379" w:rsidRDefault="005A3F2F" w:rsidP="005A3F2F">
      <w:pPr>
        <w:rPr>
          <w:rFonts w:asciiTheme="minorHAnsi" w:hAnsiTheme="minorHAnsi" w:cstheme="minorHAnsi"/>
        </w:rPr>
      </w:pPr>
    </w:p>
    <w:p w14:paraId="7DB5B0F9" w14:textId="77777777" w:rsidR="005A3F2F" w:rsidRPr="004A3379" w:rsidRDefault="005A3F2F" w:rsidP="005A3F2F">
      <w:pPr>
        <w:rPr>
          <w:rFonts w:asciiTheme="minorHAnsi" w:hAnsiTheme="minorHAnsi" w:cstheme="minorHAnsi"/>
        </w:rPr>
      </w:pPr>
    </w:p>
    <w:p w14:paraId="3E532AB5" w14:textId="77777777" w:rsidR="005A3F2F" w:rsidRPr="004A3379" w:rsidRDefault="005A3F2F" w:rsidP="005A3F2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Przedstawione powyżej dane nie pozwalają jednak w sposób wyczerpujący na identyfikację obszarów, w których następuje szczególne natężenie zjawisk kryzysowych. Do przeprowadzenia precyzyjnej identyfikacji tychże obszarów, konieczne jest zastosowanie kryterium uwzględniającego potencjał ludnościowy poszczególnej badanej jednostki analitycznej. Metodą, którą zastosowano, aby określić natężenie problemów ubóstwa i wykluczenia społecznego była analiza zapotrzebowania mieszkańców jednostek referencyjnych na poszczególne formy pomocy społecznej. Przeanalizowano ogólne natężenie terytorialne osób pobierających świadczenia GOPS oraz natężenie obszarowe pod względem problemów, które są najczęstszą przyczyną przyznawania pomocy przez GOPS w Adamowie. Następnie, w poszczególnych jednostkach referencyjnych, zweryfikowano natężenie innych niekorzystnych zjawisk społecznych takich jak: przemoc w rodzinie, niedożywienie czy uzależnienia. W ramach badanych zagadnień analizie poddano łącznie siedem wskaźników: </w:t>
      </w:r>
    </w:p>
    <w:p w14:paraId="179A2B1D" w14:textId="77777777" w:rsidR="005A3F2F" w:rsidRPr="004A3379" w:rsidRDefault="005A3F2F" w:rsidP="005A3F2F">
      <w:pPr>
        <w:pStyle w:val="Akapitzlist"/>
        <w:numPr>
          <w:ilvl w:val="0"/>
          <w:numId w:val="24"/>
        </w:numPr>
        <w:tabs>
          <w:tab w:val="num" w:pos="426"/>
        </w:tabs>
        <w:spacing w:line="276"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korzystających ze świadczeń pomocy GOPS przypadająca na 100 mieszkańców w 2021 r.;</w:t>
      </w:r>
    </w:p>
    <w:p w14:paraId="1074A458" w14:textId="77777777" w:rsidR="005A3F2F" w:rsidRPr="004A3379"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korzystających ze świadczeń pomocy GOPS z tytułu ubóstwa przypadająca na 100 mieszkańców w 2021 r.;</w:t>
      </w:r>
    </w:p>
    <w:p w14:paraId="65D18F45" w14:textId="77777777" w:rsidR="005A3F2F"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korzystających ze świadczeń pomocy GOPS z tytułu bezrobocia przypadająca na 100 mieszkańców w 2021 r.;</w:t>
      </w:r>
    </w:p>
    <w:p w14:paraId="337238F6" w14:textId="77777777" w:rsidR="005A3F2F" w:rsidRPr="004A3379"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korzystających ze świadczeń pomocy GOPS z tytułu</w:t>
      </w:r>
      <w:r>
        <w:rPr>
          <w:rFonts w:asciiTheme="minorHAnsi" w:hAnsiTheme="minorHAnsi" w:cstheme="minorHAnsi"/>
          <w:kern w:val="1"/>
          <w:sz w:val="24"/>
          <w:szCs w:val="24"/>
          <w:lang w:eastAsia="pl-PL"/>
        </w:rPr>
        <w:t xml:space="preserve"> bezradności w sprawach opiekuńczo – wychowawczych przypadająca na 100 mieszkańców w 2021 r.;</w:t>
      </w:r>
    </w:p>
    <w:p w14:paraId="4000089D" w14:textId="77777777" w:rsidR="005A3F2F" w:rsidRPr="004A3379"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 xml:space="preserve">Liczba osób, które miały założoną Niebieską Kartę przypalająca na 100 mieszkańców w 2021r.; </w:t>
      </w:r>
    </w:p>
    <w:p w14:paraId="5C57414E" w14:textId="77777777" w:rsidR="005A3F2F" w:rsidRPr="004A3379"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lastRenderedPageBreak/>
        <w:t>Liczba dzieci i młodzieży korzystających z dożywiania przypadająca na 100 mieszkańców do 17 r. ż.;</w:t>
      </w:r>
    </w:p>
    <w:p w14:paraId="1A71381D" w14:textId="77777777" w:rsidR="005A3F2F"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zgłoszonych do GKRPA przypadająca na 100 mieszkańców w 2021 r.</w:t>
      </w:r>
    </w:p>
    <w:p w14:paraId="04825DCC" w14:textId="77777777" w:rsidR="005A3F2F" w:rsidRPr="00EA79B9" w:rsidRDefault="005A3F2F" w:rsidP="005A3F2F">
      <w:pPr>
        <w:pStyle w:val="Akapitzlist"/>
        <w:numPr>
          <w:ilvl w:val="0"/>
          <w:numId w:val="24"/>
        </w:numPr>
        <w:tabs>
          <w:tab w:val="num" w:pos="426"/>
        </w:tabs>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Liczba osób korzystających ze świadczeń pomocy GOPS z tytułu</w:t>
      </w:r>
      <w:r>
        <w:rPr>
          <w:rFonts w:asciiTheme="minorHAnsi" w:hAnsiTheme="minorHAnsi" w:cstheme="minorHAnsi"/>
          <w:kern w:val="1"/>
          <w:sz w:val="24"/>
          <w:szCs w:val="24"/>
          <w:lang w:eastAsia="pl-PL"/>
        </w:rPr>
        <w:t xml:space="preserve"> alkoholizmu przypadająca na 100 mieszkańców w 2021 r.</w:t>
      </w:r>
    </w:p>
    <w:p w14:paraId="18550380" w14:textId="77777777" w:rsidR="005A3F2F" w:rsidRPr="004A3379" w:rsidRDefault="005A3F2F" w:rsidP="00FC2438">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Pierwszym wskaźnikiem jest liczba osób korzystających z różnego rodzaju świadczeń pomocy GOPS przypadająca na 100 mieszkańców w 2021 r. Średnia dla gminy w zakresie tego wskaźnika wyniosła </w:t>
      </w:r>
      <w:r>
        <w:rPr>
          <w:rFonts w:asciiTheme="minorHAnsi" w:hAnsiTheme="minorHAnsi" w:cstheme="minorHAnsi"/>
          <w:kern w:val="1"/>
          <w:lang w:eastAsia="pl-PL"/>
        </w:rPr>
        <w:t>2,38</w:t>
      </w:r>
      <w:r w:rsidRPr="004A3379">
        <w:rPr>
          <w:rFonts w:asciiTheme="minorHAnsi" w:hAnsiTheme="minorHAnsi" w:cstheme="minorHAnsi"/>
          <w:kern w:val="1"/>
          <w:lang w:eastAsia="pl-PL"/>
        </w:rPr>
        <w:t xml:space="preserve">. Przy uwzględnieniu potencjału ludnościowego poszczególnych jednostek referencyjnych, w 2021 r. najgorzej sytuacja prezentowała się w obszarach: </w:t>
      </w:r>
      <w:r>
        <w:rPr>
          <w:rFonts w:asciiTheme="minorHAnsi" w:hAnsiTheme="minorHAnsi" w:cstheme="minorHAnsi"/>
          <w:kern w:val="1"/>
          <w:lang w:eastAsia="pl-PL"/>
        </w:rPr>
        <w:t>Helenów, gdzie wartość została przekroczona ponad dwukrotnie</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7,04</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Wola Gułowska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6,31</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Kalinowy Dół</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5,36</w:t>
      </w:r>
      <w:r w:rsidRPr="004A3379">
        <w:rPr>
          <w:rFonts w:asciiTheme="minorHAnsi" w:hAnsiTheme="minorHAnsi" w:cstheme="minorHAnsi"/>
          <w:kern w:val="1"/>
          <w:lang w:eastAsia="pl-PL"/>
        </w:rPr>
        <w:t>), Fe</w:t>
      </w:r>
      <w:r>
        <w:rPr>
          <w:rFonts w:asciiTheme="minorHAnsi" w:hAnsiTheme="minorHAnsi" w:cstheme="minorHAnsi"/>
          <w:kern w:val="1"/>
          <w:lang w:eastAsia="pl-PL"/>
        </w:rPr>
        <w:t>rdynandów</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4,64</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Budziska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4,17</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Dąbrówka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2,92</w:t>
      </w:r>
      <w:r w:rsidRPr="004A3379">
        <w:rPr>
          <w:rFonts w:asciiTheme="minorHAnsi" w:hAnsiTheme="minorHAnsi" w:cstheme="minorHAnsi"/>
          <w:kern w:val="1"/>
          <w:lang w:eastAsia="pl-PL"/>
        </w:rPr>
        <w:t>)</w:t>
      </w:r>
      <w:r>
        <w:rPr>
          <w:rFonts w:asciiTheme="minorHAnsi" w:hAnsiTheme="minorHAnsi" w:cstheme="minorHAnsi"/>
          <w:kern w:val="1"/>
          <w:lang w:eastAsia="pl-PL"/>
        </w:rPr>
        <w:t>, Sobiska (2,60) i Władysławów (2,48)</w:t>
      </w:r>
      <w:r w:rsidRPr="004A3379">
        <w:rPr>
          <w:rFonts w:asciiTheme="minorHAnsi" w:hAnsiTheme="minorHAnsi" w:cstheme="minorHAnsi"/>
          <w:kern w:val="1"/>
          <w:lang w:eastAsia="pl-PL"/>
        </w:rPr>
        <w:t>. W pozostałych</w:t>
      </w:r>
      <w:r>
        <w:rPr>
          <w:rFonts w:asciiTheme="minorHAnsi" w:hAnsiTheme="minorHAnsi" w:cstheme="minorHAnsi"/>
          <w:kern w:val="1"/>
          <w:lang w:eastAsia="pl-PL"/>
        </w:rPr>
        <w:t xml:space="preserve"> dziewięciu</w:t>
      </w:r>
      <w:r w:rsidRPr="004A3379">
        <w:rPr>
          <w:rFonts w:asciiTheme="minorHAnsi" w:hAnsiTheme="minorHAnsi" w:cstheme="minorHAnsi"/>
          <w:kern w:val="1"/>
          <w:lang w:eastAsia="pl-PL"/>
        </w:rPr>
        <w:t xml:space="preserve"> jednostkach analizowany wskaźnik przyjął wartości poniżej średniej gminnej.</w:t>
      </w:r>
      <w:r>
        <w:rPr>
          <w:rFonts w:asciiTheme="minorHAnsi" w:hAnsiTheme="minorHAnsi" w:cstheme="minorHAnsi"/>
          <w:kern w:val="1"/>
          <w:lang w:eastAsia="pl-PL"/>
        </w:rPr>
        <w:t xml:space="preserve"> Najlepiej sytuacja przedstawia się w Żurawcu (0,90). </w:t>
      </w:r>
      <w:r w:rsidRPr="004A3379">
        <w:rPr>
          <w:rFonts w:asciiTheme="minorHAnsi" w:hAnsiTheme="minorHAnsi" w:cstheme="minorHAnsi"/>
          <w:kern w:val="1"/>
          <w:lang w:eastAsia="pl-PL"/>
        </w:rPr>
        <w:t xml:space="preserve">W </w:t>
      </w:r>
      <w:r>
        <w:rPr>
          <w:rFonts w:asciiTheme="minorHAnsi" w:hAnsiTheme="minorHAnsi" w:cstheme="minorHAnsi"/>
          <w:kern w:val="1"/>
          <w:lang w:eastAsia="pl-PL"/>
        </w:rPr>
        <w:t xml:space="preserve">żadnym z sołectw wskaźnik nie </w:t>
      </w:r>
      <w:r w:rsidRPr="004A3379">
        <w:rPr>
          <w:rFonts w:asciiTheme="minorHAnsi" w:hAnsiTheme="minorHAnsi" w:cstheme="minorHAnsi"/>
          <w:kern w:val="1"/>
          <w:lang w:eastAsia="pl-PL"/>
        </w:rPr>
        <w:t>wyniósł 0.</w:t>
      </w:r>
    </w:p>
    <w:p w14:paraId="1073F54F" w14:textId="77777777" w:rsidR="005A3F2F" w:rsidRPr="004A3379" w:rsidRDefault="00FC2438" w:rsidP="005A3F2F">
      <w:pPr>
        <w:pStyle w:val="Legenda"/>
        <w:jc w:val="both"/>
        <w:rPr>
          <w:rFonts w:asciiTheme="minorHAnsi" w:hAnsiTheme="minorHAnsi" w:cstheme="minorHAnsi"/>
          <w:b w:val="0"/>
          <w:color w:val="auto"/>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sidR="00FD702E">
        <w:rPr>
          <w:rFonts w:ascii="Calibri" w:hAnsi="Calibri" w:cs="Calibri"/>
          <w:noProof/>
          <w:color w:val="auto"/>
          <w:sz w:val="16"/>
          <w:szCs w:val="16"/>
        </w:rPr>
        <w:t>18</w:t>
      </w:r>
      <w:r w:rsidR="00D63B2E" w:rsidRPr="00286085">
        <w:rPr>
          <w:rFonts w:ascii="Calibri" w:hAnsi="Calibri" w:cs="Calibri"/>
          <w:color w:val="auto"/>
          <w:sz w:val="16"/>
          <w:szCs w:val="16"/>
        </w:rPr>
        <w:fldChar w:fldCharType="end"/>
      </w:r>
      <w:r w:rsidR="005A3F2F" w:rsidRPr="004A3379">
        <w:rPr>
          <w:rFonts w:asciiTheme="minorHAnsi" w:hAnsiTheme="minorHAnsi" w:cstheme="minorHAnsi"/>
          <w:b w:val="0"/>
          <w:color w:val="auto"/>
        </w:rPr>
        <w:t xml:space="preserve">Wskaźnik delimitacyjny nr </w:t>
      </w:r>
      <w:r>
        <w:rPr>
          <w:rFonts w:asciiTheme="minorHAnsi" w:hAnsiTheme="minorHAnsi" w:cstheme="minorHAnsi"/>
          <w:b w:val="0"/>
          <w:color w:val="auto"/>
        </w:rPr>
        <w:t>8</w:t>
      </w:r>
      <w:r w:rsidR="005A3F2F" w:rsidRPr="004A3379">
        <w:rPr>
          <w:rFonts w:asciiTheme="minorHAnsi" w:hAnsiTheme="minorHAnsi" w:cstheme="minorHAnsi"/>
          <w:b w:val="0"/>
          <w:color w:val="auto"/>
        </w:rPr>
        <w:t>- Liczba osób korzystających ze świadczeń pomocy społecznej przypadająca na 100 mieszkańców w 2021 r.</w:t>
      </w:r>
    </w:p>
    <w:p w14:paraId="4B9686D4"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1F16EAF7" wp14:editId="4D40D1A2">
            <wp:extent cx="6012180" cy="4023360"/>
            <wp:effectExtent l="0" t="0" r="7620" b="0"/>
            <wp:docPr id="43" name="Wykres 4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7F8A0A4-64D4-B851-2365-12AEA8C3F8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8BF5685" w14:textId="77777777" w:rsidR="005A3F2F" w:rsidRPr="004A3379" w:rsidRDefault="005A3F2F" w:rsidP="005A3F2F">
      <w:pPr>
        <w:rPr>
          <w:rFonts w:asciiTheme="minorHAnsi" w:hAnsiTheme="minorHAnsi" w:cstheme="minorHAnsi"/>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Urzędu Gminy w Adamowi</w:t>
      </w:r>
    </w:p>
    <w:p w14:paraId="0F670E8D" w14:textId="77777777" w:rsidR="0018563C" w:rsidRDefault="0018563C" w:rsidP="005A3F2F">
      <w:pPr>
        <w:spacing w:after="240" w:line="360" w:lineRule="auto"/>
        <w:ind w:firstLine="408"/>
        <w:jc w:val="both"/>
        <w:rPr>
          <w:rFonts w:asciiTheme="minorHAnsi" w:hAnsiTheme="minorHAnsi" w:cstheme="minorHAnsi"/>
          <w:kern w:val="1"/>
          <w:lang w:eastAsia="pl-PL"/>
        </w:rPr>
      </w:pPr>
    </w:p>
    <w:p w14:paraId="7FA5EFB7" w14:textId="0AB0DD37" w:rsidR="005A3F2F" w:rsidRPr="004A3379" w:rsidRDefault="005A3F2F" w:rsidP="005A3F2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Kolejny ze wskaźników delimitacyjnych, dotyczący liczby osób korzystających ze świadczeń GO</w:t>
      </w:r>
      <w:r w:rsidR="00613FE1">
        <w:rPr>
          <w:rFonts w:asciiTheme="minorHAnsi" w:hAnsiTheme="minorHAnsi" w:cstheme="minorHAnsi"/>
          <w:kern w:val="1"/>
          <w:lang w:eastAsia="pl-PL"/>
        </w:rPr>
        <w:t xml:space="preserve">PS </w:t>
      </w:r>
      <w:r w:rsidRPr="004A3379">
        <w:rPr>
          <w:rFonts w:asciiTheme="minorHAnsi" w:hAnsiTheme="minorHAnsi" w:cstheme="minorHAnsi"/>
          <w:kern w:val="1"/>
          <w:lang w:eastAsia="pl-PL"/>
        </w:rPr>
        <w:t xml:space="preserve"> z tytułu ubóstwa przypadającej na 100 mieszkańców w 2021 r., dla obszaru całej gminy osiąga wartość </w:t>
      </w:r>
      <w:r>
        <w:rPr>
          <w:rFonts w:asciiTheme="minorHAnsi" w:hAnsiTheme="minorHAnsi" w:cstheme="minorHAnsi"/>
          <w:kern w:val="1"/>
          <w:lang w:eastAsia="pl-PL"/>
        </w:rPr>
        <w:t>1,49</w:t>
      </w:r>
      <w:r w:rsidRPr="004A3379">
        <w:rPr>
          <w:rFonts w:asciiTheme="minorHAnsi" w:hAnsiTheme="minorHAnsi" w:cstheme="minorHAnsi"/>
          <w:kern w:val="1"/>
          <w:lang w:eastAsia="pl-PL"/>
        </w:rPr>
        <w:t xml:space="preserve">. Wartość wskaźnika w zakresie </w:t>
      </w:r>
      <w:r>
        <w:rPr>
          <w:rFonts w:asciiTheme="minorHAnsi" w:hAnsiTheme="minorHAnsi" w:cstheme="minorHAnsi"/>
          <w:kern w:val="1"/>
          <w:lang w:eastAsia="pl-PL"/>
        </w:rPr>
        <w:t>pięciu</w:t>
      </w:r>
      <w:r w:rsidRPr="004A3379">
        <w:rPr>
          <w:rFonts w:asciiTheme="minorHAnsi" w:hAnsiTheme="minorHAnsi" w:cstheme="minorHAnsi"/>
          <w:kern w:val="1"/>
          <w:lang w:eastAsia="pl-PL"/>
        </w:rPr>
        <w:t xml:space="preserve"> obszarów referencyjnych kształtuje się na poziomie wyższym niż średnia gmina. Mowa tutaj o jednostkach: </w:t>
      </w:r>
      <w:r>
        <w:rPr>
          <w:rFonts w:asciiTheme="minorHAnsi" w:hAnsiTheme="minorHAnsi" w:cstheme="minorHAnsi"/>
          <w:kern w:val="1"/>
          <w:lang w:eastAsia="pl-PL"/>
        </w:rPr>
        <w:t xml:space="preserve">Wola Gułowska z najwyższą wartością wskaźnika – 5,65, Władysławów – 2,48, Kalinowy Dół – 3,57, Ferdynandów – 1,99 oraz Adamów I – 2,00. </w:t>
      </w:r>
      <w:r w:rsidRPr="004A3379">
        <w:rPr>
          <w:rFonts w:asciiTheme="minorHAnsi" w:hAnsiTheme="minorHAnsi" w:cstheme="minorHAnsi"/>
          <w:kern w:val="1"/>
          <w:lang w:eastAsia="pl-PL"/>
        </w:rPr>
        <w:t xml:space="preserve">W </w:t>
      </w:r>
      <w:r>
        <w:rPr>
          <w:rFonts w:asciiTheme="minorHAnsi" w:hAnsiTheme="minorHAnsi" w:cstheme="minorHAnsi"/>
          <w:kern w:val="1"/>
          <w:lang w:eastAsia="pl-PL"/>
        </w:rPr>
        <w:t>sołectwach Żurawiec, Hordzieżka oraz Dąbrówka</w:t>
      </w:r>
      <w:r w:rsidRPr="004A3379">
        <w:rPr>
          <w:rFonts w:asciiTheme="minorHAnsi" w:hAnsiTheme="minorHAnsi" w:cstheme="minorHAnsi"/>
          <w:kern w:val="1"/>
          <w:lang w:eastAsia="pl-PL"/>
        </w:rPr>
        <w:t xml:space="preserve"> wskaźnik ten wyniósł w 2021 r. 0,00, ponieważ na tym obszarze nie odnotowano żadnych mieszkańców korzystających z pomocy społecznej </w:t>
      </w:r>
      <w:r>
        <w:rPr>
          <w:rFonts w:asciiTheme="minorHAnsi" w:hAnsiTheme="minorHAnsi" w:cstheme="minorHAnsi"/>
          <w:kern w:val="1"/>
          <w:lang w:eastAsia="pl-PL"/>
        </w:rPr>
        <w:t xml:space="preserve">z tytułu omawianego wskaźnika. </w:t>
      </w:r>
      <w:r w:rsidRPr="004A3379">
        <w:rPr>
          <w:rFonts w:asciiTheme="minorHAnsi" w:hAnsiTheme="minorHAnsi" w:cstheme="minorHAnsi"/>
          <w:kern w:val="1"/>
          <w:lang w:eastAsia="pl-PL"/>
        </w:rPr>
        <w:t>W </w:t>
      </w:r>
      <w:r>
        <w:rPr>
          <w:rFonts w:asciiTheme="minorHAnsi" w:hAnsiTheme="minorHAnsi" w:cstheme="minorHAnsi"/>
          <w:kern w:val="1"/>
          <w:lang w:eastAsia="pl-PL"/>
        </w:rPr>
        <w:t xml:space="preserve">pozostałych </w:t>
      </w:r>
      <w:r w:rsidRPr="004A3379">
        <w:rPr>
          <w:rFonts w:asciiTheme="minorHAnsi" w:hAnsiTheme="minorHAnsi" w:cstheme="minorHAnsi"/>
          <w:kern w:val="1"/>
          <w:lang w:eastAsia="pl-PL"/>
        </w:rPr>
        <w:t xml:space="preserve">jednostkach </w:t>
      </w:r>
      <w:r>
        <w:rPr>
          <w:rFonts w:asciiTheme="minorHAnsi" w:hAnsiTheme="minorHAnsi" w:cstheme="minorHAnsi"/>
          <w:kern w:val="1"/>
          <w:lang w:eastAsia="pl-PL"/>
        </w:rPr>
        <w:t xml:space="preserve">wskaźnik plasuje się poniżej średniej dla gminy, najniższy jest w Turzystwie (0,84). </w:t>
      </w:r>
    </w:p>
    <w:p w14:paraId="1BEA3E09" w14:textId="77777777" w:rsidR="005A3F2F" w:rsidRDefault="00FD702E" w:rsidP="005A3F2F">
      <w:pPr>
        <w:pStyle w:val="Legenda"/>
        <w:rPr>
          <w:rFonts w:asciiTheme="minorHAnsi" w:hAnsiTheme="minorHAnsi" w:cstheme="minorHAnsi"/>
          <w:noProof/>
          <w:lang w:eastAsia="pl-PL" w:bidi="ar-SA"/>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Pr>
          <w:rFonts w:ascii="Calibri" w:hAnsi="Calibri" w:cs="Calibri"/>
          <w:noProof/>
          <w:color w:val="auto"/>
          <w:sz w:val="16"/>
          <w:szCs w:val="16"/>
        </w:rPr>
        <w:t>19</w:t>
      </w:r>
      <w:r w:rsidR="00D63B2E" w:rsidRPr="00286085">
        <w:rPr>
          <w:rFonts w:ascii="Calibri" w:hAnsi="Calibri" w:cs="Calibri"/>
          <w:color w:val="auto"/>
          <w:sz w:val="16"/>
          <w:szCs w:val="16"/>
        </w:rPr>
        <w:fldChar w:fldCharType="end"/>
      </w:r>
      <w:r>
        <w:rPr>
          <w:rFonts w:asciiTheme="minorHAnsi" w:hAnsiTheme="minorHAnsi" w:cstheme="minorHAnsi"/>
          <w:b w:val="0"/>
          <w:color w:val="auto"/>
        </w:rPr>
        <w:t>Wskaźnik delimitacyjny nr 9</w:t>
      </w:r>
      <w:r w:rsidR="005A3F2F" w:rsidRPr="004A3379">
        <w:rPr>
          <w:rFonts w:asciiTheme="minorHAnsi" w:hAnsiTheme="minorHAnsi" w:cstheme="minorHAnsi"/>
          <w:b w:val="0"/>
          <w:color w:val="auto"/>
        </w:rPr>
        <w:t xml:space="preserve"> - Liczba mieszkańców korzystających ze świadczeń pomocy społecznej z tytułu ubóstwa przypadająca na 100 mieszkańców w 2021</w:t>
      </w:r>
      <w:r w:rsidR="005A3F2F" w:rsidRPr="004A3379">
        <w:rPr>
          <w:rFonts w:asciiTheme="minorHAnsi" w:hAnsiTheme="minorHAnsi" w:cstheme="minorHAnsi"/>
          <w:b w:val="0"/>
          <w:color w:val="auto"/>
          <w:sz w:val="22"/>
          <w:szCs w:val="22"/>
        </w:rPr>
        <w:t xml:space="preserve"> r.</w:t>
      </w:r>
    </w:p>
    <w:p w14:paraId="045AB12C" w14:textId="77777777" w:rsidR="005A3F2F" w:rsidRPr="00D60535" w:rsidRDefault="005A3F2F" w:rsidP="005A3F2F">
      <w:pPr>
        <w:rPr>
          <w:rFonts w:hint="eastAsia"/>
          <w:lang w:eastAsia="pl-PL" w:bidi="ar-SA"/>
        </w:rPr>
      </w:pPr>
      <w:r>
        <w:rPr>
          <w:noProof/>
          <w:lang w:eastAsia="pl-PL" w:bidi="ar-SA"/>
        </w:rPr>
        <w:drawing>
          <wp:inline distT="0" distB="0" distL="0" distR="0" wp14:anchorId="4AB70DC4" wp14:editId="6B97F0D7">
            <wp:extent cx="5920740" cy="3931920"/>
            <wp:effectExtent l="0" t="0" r="3810" b="0"/>
            <wp:docPr id="44" name="Wykres 4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F080AEF-144F-486D-747B-13E1D46A7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64B868E" w14:textId="250D55E9" w:rsidR="005A3F2F" w:rsidRPr="004A3379" w:rsidRDefault="005A3F2F" w:rsidP="005A3F2F">
      <w:pPr>
        <w:rPr>
          <w:rFonts w:asciiTheme="minorHAnsi" w:hAnsiTheme="minorHAnsi" w:cstheme="minorHAnsi"/>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xml:space="preserve">: </w:t>
      </w:r>
      <w:r w:rsidR="00613FE1" w:rsidRPr="004A3379">
        <w:rPr>
          <w:rFonts w:asciiTheme="minorHAnsi" w:hAnsiTheme="minorHAnsi" w:cstheme="minorHAnsi"/>
          <w:color w:val="000000"/>
          <w:sz w:val="18"/>
          <w:szCs w:val="18"/>
        </w:rPr>
        <w:t>Opracowanie własne na podstawie danych GOPS w Adamowie</w:t>
      </w:r>
    </w:p>
    <w:p w14:paraId="3A75B773" w14:textId="77777777" w:rsidR="005A3F2F" w:rsidRPr="004A3379" w:rsidRDefault="005A3F2F" w:rsidP="005A3F2F">
      <w:pPr>
        <w:rPr>
          <w:rFonts w:asciiTheme="minorHAnsi" w:hAnsiTheme="minorHAnsi" w:cstheme="minorHAnsi"/>
        </w:rPr>
      </w:pPr>
    </w:p>
    <w:p w14:paraId="510B83A7" w14:textId="77777777" w:rsidR="005A3F2F" w:rsidRPr="004A3379" w:rsidRDefault="005A3F2F" w:rsidP="005A3F2F">
      <w:pPr>
        <w:rPr>
          <w:rFonts w:asciiTheme="minorHAnsi" w:hAnsiTheme="minorHAnsi" w:cstheme="minorHAnsi"/>
        </w:rPr>
      </w:pPr>
    </w:p>
    <w:p w14:paraId="41C68572" w14:textId="77777777" w:rsidR="005A3F2F" w:rsidRPr="004A3379" w:rsidRDefault="005A3F2F" w:rsidP="004B48B8">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Wśród wskaźników delimitacyjnych tworzących syntetyczny wskaźnik problemów społecznych znajduje się również ten dotyczący liczby osób korzystających ze świadczeń GOSP z tytułu bezrobocia przypadającej na 100 mieszkańców w 2021 r. W badanym okresie średnia wartość wskaźnika dla całej gminy wyniosła: 0,</w:t>
      </w:r>
      <w:r>
        <w:rPr>
          <w:rFonts w:asciiTheme="minorHAnsi" w:hAnsiTheme="minorHAnsi" w:cstheme="minorHAnsi"/>
          <w:kern w:val="1"/>
          <w:lang w:eastAsia="pl-PL"/>
        </w:rPr>
        <w:t>69</w:t>
      </w:r>
      <w:r w:rsidRPr="004A3379">
        <w:rPr>
          <w:rFonts w:asciiTheme="minorHAnsi" w:hAnsiTheme="minorHAnsi" w:cstheme="minorHAnsi"/>
          <w:kern w:val="1"/>
          <w:lang w:eastAsia="pl-PL"/>
        </w:rPr>
        <w:t xml:space="preserve">. Przy uwzględnieniu potencjału ludnościowego poszczególnych jednostek referencyjnych, w 2021 r. najgorzej sytuacja prezentowała się </w:t>
      </w:r>
      <w:r w:rsidRPr="004A3379">
        <w:rPr>
          <w:rFonts w:asciiTheme="minorHAnsi" w:hAnsiTheme="minorHAnsi" w:cstheme="minorHAnsi"/>
          <w:kern w:val="1"/>
          <w:lang w:eastAsia="pl-PL"/>
        </w:rPr>
        <w:lastRenderedPageBreak/>
        <w:t xml:space="preserve">obszarach referencyjnych, dla których wskaźnik przyjmował wartości powyżej ww. średniej dla gminy. W gronie tym znalazły się następujące jednostki: </w:t>
      </w:r>
      <w:r>
        <w:rPr>
          <w:rFonts w:asciiTheme="minorHAnsi" w:hAnsiTheme="minorHAnsi" w:cstheme="minorHAnsi"/>
          <w:kern w:val="1"/>
          <w:lang w:eastAsia="pl-PL"/>
        </w:rPr>
        <w:t xml:space="preserve">Wola Gułowska (2,66), Sobiska (0,87), Kalinowy Dół (1,79), Helenów (1,41), Dąbrówka (0,73), Adamów I (1,00) </w:t>
      </w:r>
      <w:r w:rsidRPr="004A3379">
        <w:rPr>
          <w:rFonts w:asciiTheme="minorHAnsi" w:hAnsiTheme="minorHAnsi" w:cstheme="minorHAnsi"/>
          <w:kern w:val="1"/>
          <w:lang w:eastAsia="pl-PL"/>
        </w:rPr>
        <w:t xml:space="preserve">oraz </w:t>
      </w:r>
      <w:r>
        <w:rPr>
          <w:rFonts w:asciiTheme="minorHAnsi" w:hAnsiTheme="minorHAnsi" w:cstheme="minorHAnsi"/>
          <w:kern w:val="1"/>
          <w:lang w:eastAsia="pl-PL"/>
        </w:rPr>
        <w:t>Adamów II (0,88</w:t>
      </w:r>
      <w:r w:rsidRPr="004A3379">
        <w:rPr>
          <w:rFonts w:asciiTheme="minorHAnsi" w:hAnsiTheme="minorHAnsi" w:cstheme="minorHAnsi"/>
          <w:kern w:val="1"/>
          <w:lang w:eastAsia="pl-PL"/>
        </w:rPr>
        <w:t xml:space="preserve">). W  </w:t>
      </w:r>
      <w:r>
        <w:rPr>
          <w:rFonts w:asciiTheme="minorHAnsi" w:hAnsiTheme="minorHAnsi" w:cstheme="minorHAnsi"/>
          <w:kern w:val="1"/>
          <w:lang w:eastAsia="pl-PL"/>
        </w:rPr>
        <w:t>sołectwach Turzystwo, Hordzieżka, Gułów (najniższa wartość 0,21) oraz Budziska</w:t>
      </w:r>
      <w:r w:rsidRPr="004A3379">
        <w:rPr>
          <w:rFonts w:asciiTheme="minorHAnsi" w:hAnsiTheme="minorHAnsi" w:cstheme="minorHAnsi"/>
          <w:kern w:val="1"/>
          <w:lang w:eastAsia="pl-PL"/>
        </w:rPr>
        <w:t xml:space="preserve"> wskaźnik przyjął wartości poniżej średniej gminnej. W </w:t>
      </w:r>
      <w:r>
        <w:rPr>
          <w:rFonts w:asciiTheme="minorHAnsi" w:hAnsiTheme="minorHAnsi" w:cstheme="minorHAnsi"/>
          <w:kern w:val="1"/>
          <w:lang w:eastAsia="pl-PL"/>
        </w:rPr>
        <w:t xml:space="preserve">Żurawcu, Zakępiu, Władysławowie, Lipinach oraz Konorzatce </w:t>
      </w:r>
      <w:r w:rsidRPr="004A3379">
        <w:rPr>
          <w:rFonts w:asciiTheme="minorHAnsi" w:hAnsiTheme="minorHAnsi" w:cstheme="minorHAnsi"/>
          <w:kern w:val="1"/>
          <w:lang w:eastAsia="pl-PL"/>
        </w:rPr>
        <w:t xml:space="preserve"> przyjął wartość 0,00</w:t>
      </w:r>
      <w:r>
        <w:rPr>
          <w:rFonts w:asciiTheme="minorHAnsi" w:hAnsiTheme="minorHAnsi" w:cstheme="minorHAnsi"/>
          <w:kern w:val="1"/>
          <w:lang w:eastAsia="pl-PL"/>
        </w:rPr>
        <w:t xml:space="preserve"> gdyż brak tam osób bezrobotnych danej kategorii.</w:t>
      </w:r>
    </w:p>
    <w:p w14:paraId="77FA2FD7" w14:textId="77777777" w:rsidR="005A3F2F" w:rsidRPr="004A3379" w:rsidRDefault="004B48B8" w:rsidP="005A3F2F">
      <w:pPr>
        <w:pStyle w:val="Legenda"/>
        <w:rPr>
          <w:rFonts w:asciiTheme="minorHAnsi" w:hAnsiTheme="minorHAnsi" w:cstheme="minorHAnsi"/>
          <w:color w:val="auto"/>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Pr>
          <w:rFonts w:ascii="Calibri" w:hAnsi="Calibri" w:cs="Calibri"/>
          <w:noProof/>
          <w:color w:val="auto"/>
          <w:sz w:val="16"/>
          <w:szCs w:val="16"/>
        </w:rPr>
        <w:t>20</w:t>
      </w:r>
      <w:r w:rsidR="00D63B2E" w:rsidRPr="00286085">
        <w:rPr>
          <w:rFonts w:ascii="Calibri" w:hAnsi="Calibri" w:cs="Calibri"/>
          <w:color w:val="auto"/>
          <w:sz w:val="16"/>
          <w:szCs w:val="16"/>
        </w:rPr>
        <w:fldChar w:fldCharType="end"/>
      </w:r>
      <w:r>
        <w:rPr>
          <w:rFonts w:asciiTheme="minorHAnsi" w:hAnsiTheme="minorHAnsi" w:cstheme="minorHAnsi"/>
          <w:b w:val="0"/>
          <w:color w:val="auto"/>
        </w:rPr>
        <w:t>Wskaźnik delimitacyjny nr 10</w:t>
      </w:r>
      <w:r w:rsidR="005A3F2F" w:rsidRPr="004A3379">
        <w:rPr>
          <w:rFonts w:asciiTheme="minorHAnsi" w:hAnsiTheme="minorHAnsi" w:cstheme="minorHAnsi"/>
          <w:b w:val="0"/>
          <w:color w:val="auto"/>
        </w:rPr>
        <w:t xml:space="preserve"> - Liczba osób korzystających z pomocy społecznej z tytułu bezrobocia przypadająca na 100 mieszkańców w 2021 r.</w:t>
      </w:r>
    </w:p>
    <w:p w14:paraId="540A4B9B" w14:textId="77777777" w:rsidR="005A3F2F" w:rsidRPr="004A3379" w:rsidRDefault="005A3F2F" w:rsidP="005A3F2F">
      <w:pPr>
        <w:rPr>
          <w:rFonts w:asciiTheme="minorHAnsi" w:hAnsiTheme="minorHAnsi" w:cstheme="minorHAnsi"/>
        </w:rPr>
      </w:pPr>
      <w:r>
        <w:rPr>
          <w:noProof/>
          <w:lang w:eastAsia="pl-PL" w:bidi="ar-SA"/>
        </w:rPr>
        <w:drawing>
          <wp:inline distT="0" distB="0" distL="0" distR="0" wp14:anchorId="3EFF63BD" wp14:editId="66A21868">
            <wp:extent cx="5897880" cy="3741420"/>
            <wp:effectExtent l="0" t="0" r="7620" b="0"/>
            <wp:docPr id="45" name="Wykres 4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60EF7C78-FDCA-3309-EC66-B1004F6904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A0366EE" w14:textId="77777777" w:rsidR="005A3F2F" w:rsidRPr="004A3379" w:rsidRDefault="005A3F2F" w:rsidP="005A3F2F">
      <w:pPr>
        <w:rPr>
          <w:rFonts w:asciiTheme="minorHAnsi" w:hAnsiTheme="minorHAnsi" w:cstheme="minorHAnsi"/>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5F908855" w14:textId="77777777" w:rsidR="005A3F2F" w:rsidRPr="004A3379" w:rsidRDefault="005A3F2F" w:rsidP="005A3F2F">
      <w:pPr>
        <w:rPr>
          <w:rFonts w:asciiTheme="minorHAnsi" w:hAnsiTheme="minorHAnsi" w:cstheme="minorHAnsi"/>
        </w:rPr>
      </w:pPr>
    </w:p>
    <w:p w14:paraId="46CB16D8" w14:textId="77777777" w:rsidR="005A3F2F" w:rsidRPr="004A3379" w:rsidRDefault="005A3F2F" w:rsidP="005A3F2F">
      <w:pPr>
        <w:rPr>
          <w:rFonts w:asciiTheme="minorHAnsi" w:hAnsiTheme="minorHAnsi" w:cstheme="minorHAnsi"/>
        </w:rPr>
      </w:pPr>
    </w:p>
    <w:p w14:paraId="783840DF" w14:textId="0FCA9E36" w:rsidR="0018563C" w:rsidRDefault="005A3F2F" w:rsidP="004B48B8">
      <w:pPr>
        <w:spacing w:after="240"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Kolejnym analizowanym wskaźnikiem jest liczba osób korzy</w:t>
      </w:r>
      <w:r w:rsidR="004B48B8">
        <w:rPr>
          <w:rFonts w:asciiTheme="minorHAnsi" w:hAnsiTheme="minorHAnsi" w:cstheme="minorHAnsi"/>
          <w:kern w:val="1"/>
          <w:lang w:eastAsia="pl-PL"/>
        </w:rPr>
        <w:t>stających z pomocy społecznej z </w:t>
      </w:r>
      <w:r>
        <w:rPr>
          <w:rFonts w:asciiTheme="minorHAnsi" w:hAnsiTheme="minorHAnsi" w:cstheme="minorHAnsi"/>
          <w:kern w:val="1"/>
          <w:lang w:eastAsia="pl-PL"/>
        </w:rPr>
        <w:t xml:space="preserve">tytułu bezradności w sprawach opiekuńczo-wychowawczych </w:t>
      </w:r>
      <w:r w:rsidR="004B48B8">
        <w:rPr>
          <w:rFonts w:asciiTheme="minorHAnsi" w:hAnsiTheme="minorHAnsi" w:cstheme="minorHAnsi"/>
          <w:kern w:val="1"/>
          <w:lang w:eastAsia="pl-PL"/>
        </w:rPr>
        <w:t>oraz prowadzeni</w:t>
      </w:r>
      <w:r w:rsidR="00613FE1">
        <w:rPr>
          <w:rFonts w:asciiTheme="minorHAnsi" w:hAnsiTheme="minorHAnsi" w:cstheme="minorHAnsi"/>
          <w:kern w:val="1"/>
          <w:lang w:eastAsia="pl-PL"/>
        </w:rPr>
        <w:t xml:space="preserve">a </w:t>
      </w:r>
      <w:r w:rsidR="004B48B8">
        <w:rPr>
          <w:rFonts w:asciiTheme="minorHAnsi" w:hAnsiTheme="minorHAnsi" w:cstheme="minorHAnsi"/>
          <w:kern w:val="1"/>
          <w:lang w:eastAsia="pl-PL"/>
        </w:rPr>
        <w:t xml:space="preserve">gospodarstwa domowego </w:t>
      </w:r>
      <w:r>
        <w:rPr>
          <w:rFonts w:asciiTheme="minorHAnsi" w:hAnsiTheme="minorHAnsi" w:cstheme="minorHAnsi"/>
          <w:kern w:val="1"/>
          <w:lang w:eastAsia="pl-PL"/>
        </w:rPr>
        <w:t xml:space="preserve">przypadająca na 100 mieszkańców gminy w 2021 r. biorąc pod uwagę lata 2017 – 2021 średnia dla gminy w zakresie tego wskaźnika wyniosła 0,31. W jedenastu jednostkach wartość wskaźnika wyniosła 0. Jednak w czterech przyjął wartość powyżej średniej dla gminy, </w:t>
      </w:r>
      <w:r w:rsidR="00613FE1">
        <w:rPr>
          <w:rFonts w:asciiTheme="minorHAnsi" w:hAnsiTheme="minorHAnsi" w:cstheme="minorHAnsi"/>
          <w:kern w:val="1"/>
          <w:lang w:eastAsia="pl-PL"/>
        </w:rPr>
        <w:t xml:space="preserve">w </w:t>
      </w:r>
      <w:r>
        <w:rPr>
          <w:rFonts w:asciiTheme="minorHAnsi" w:hAnsiTheme="minorHAnsi" w:cstheme="minorHAnsi"/>
          <w:kern w:val="1"/>
          <w:lang w:eastAsia="pl-PL"/>
        </w:rPr>
        <w:t>Woli Gułowskiej ponad czterokrotnie wyższą, tj</w:t>
      </w:r>
      <w:r w:rsidR="004B48B8">
        <w:rPr>
          <w:rFonts w:asciiTheme="minorHAnsi" w:hAnsiTheme="minorHAnsi" w:cstheme="minorHAnsi"/>
          <w:kern w:val="1"/>
          <w:lang w:eastAsia="pl-PL"/>
        </w:rPr>
        <w:t>. 1,33. W </w:t>
      </w:r>
      <w:r>
        <w:rPr>
          <w:rFonts w:asciiTheme="minorHAnsi" w:hAnsiTheme="minorHAnsi" w:cstheme="minorHAnsi"/>
          <w:kern w:val="1"/>
          <w:lang w:eastAsia="pl-PL"/>
        </w:rPr>
        <w:t xml:space="preserve">Adamowie II  0,71, we Władysławowie  0,6, natomiast w Gułowie 0,42. W sołectwach Turzystwo i Adamów I wskaźnik plasuje się poniżej średniej i </w:t>
      </w:r>
      <w:r w:rsidR="004B48B8">
        <w:rPr>
          <w:rFonts w:asciiTheme="minorHAnsi" w:hAnsiTheme="minorHAnsi" w:cstheme="minorHAnsi"/>
          <w:kern w:val="1"/>
          <w:lang w:eastAsia="pl-PL"/>
        </w:rPr>
        <w:t>wynosi odpowiednio 0,28 i 0,11.</w:t>
      </w:r>
    </w:p>
    <w:p w14:paraId="211D9423" w14:textId="77777777" w:rsidR="004B48B8" w:rsidRDefault="004B48B8" w:rsidP="004B48B8">
      <w:pPr>
        <w:spacing w:after="240" w:line="360" w:lineRule="auto"/>
        <w:ind w:firstLine="408"/>
        <w:jc w:val="both"/>
        <w:rPr>
          <w:rFonts w:asciiTheme="minorHAnsi" w:hAnsiTheme="minorHAnsi" w:cstheme="minorHAnsi"/>
          <w:kern w:val="1"/>
          <w:lang w:eastAsia="pl-PL"/>
        </w:rPr>
      </w:pPr>
    </w:p>
    <w:p w14:paraId="6B242AB9" w14:textId="77777777" w:rsidR="00613FE1" w:rsidRDefault="00613FE1" w:rsidP="004B48B8">
      <w:pPr>
        <w:spacing w:after="240" w:line="360" w:lineRule="auto"/>
        <w:ind w:firstLine="408"/>
        <w:jc w:val="both"/>
        <w:rPr>
          <w:rFonts w:asciiTheme="minorHAnsi" w:hAnsiTheme="minorHAnsi" w:cstheme="minorHAnsi"/>
          <w:kern w:val="1"/>
          <w:lang w:eastAsia="pl-PL"/>
        </w:rPr>
      </w:pPr>
    </w:p>
    <w:p w14:paraId="06C8D690" w14:textId="77777777" w:rsidR="005A3F2F" w:rsidRPr="00F446E8" w:rsidRDefault="004B48B8" w:rsidP="005A3F2F">
      <w:pPr>
        <w:pStyle w:val="Legenda"/>
        <w:rPr>
          <w:rFonts w:asciiTheme="minorHAnsi" w:hAnsiTheme="minorHAnsi" w:cstheme="minorHAnsi"/>
          <w:color w:val="auto"/>
        </w:rPr>
      </w:pPr>
      <w:r w:rsidRPr="00286085">
        <w:rPr>
          <w:rFonts w:ascii="Calibri" w:hAnsi="Calibri" w:cs="Calibri"/>
          <w:color w:val="auto"/>
          <w:sz w:val="16"/>
          <w:szCs w:val="16"/>
        </w:rPr>
        <w:t xml:space="preserve">Wykres </w:t>
      </w:r>
      <w:r w:rsidR="00D63B2E" w:rsidRPr="00286085">
        <w:rPr>
          <w:rFonts w:ascii="Calibri" w:hAnsi="Calibri" w:cs="Calibri"/>
          <w:color w:val="auto"/>
          <w:sz w:val="16"/>
          <w:szCs w:val="16"/>
        </w:rPr>
        <w:fldChar w:fldCharType="begin"/>
      </w:r>
      <w:r w:rsidRPr="00286085">
        <w:rPr>
          <w:rFonts w:ascii="Calibri" w:hAnsi="Calibri" w:cs="Calibri"/>
          <w:color w:val="auto"/>
          <w:sz w:val="16"/>
          <w:szCs w:val="16"/>
        </w:rPr>
        <w:instrText xml:space="preserve"> SEQ Wykres \* ARABIC </w:instrText>
      </w:r>
      <w:r w:rsidR="00D63B2E" w:rsidRPr="00286085">
        <w:rPr>
          <w:rFonts w:ascii="Calibri" w:hAnsi="Calibri" w:cs="Calibri"/>
          <w:color w:val="auto"/>
          <w:sz w:val="16"/>
          <w:szCs w:val="16"/>
        </w:rPr>
        <w:fldChar w:fldCharType="separate"/>
      </w:r>
      <w:r>
        <w:rPr>
          <w:rFonts w:ascii="Calibri" w:hAnsi="Calibri" w:cs="Calibri"/>
          <w:noProof/>
          <w:color w:val="auto"/>
          <w:sz w:val="16"/>
          <w:szCs w:val="16"/>
        </w:rPr>
        <w:t>21</w:t>
      </w:r>
      <w:r w:rsidR="00D63B2E" w:rsidRPr="00286085">
        <w:rPr>
          <w:rFonts w:ascii="Calibri" w:hAnsi="Calibri" w:cs="Calibri"/>
          <w:color w:val="auto"/>
          <w:sz w:val="16"/>
          <w:szCs w:val="16"/>
        </w:rPr>
        <w:fldChar w:fldCharType="end"/>
      </w:r>
      <w:r>
        <w:rPr>
          <w:rFonts w:asciiTheme="minorHAnsi" w:hAnsiTheme="minorHAnsi" w:cstheme="minorHAnsi"/>
          <w:b w:val="0"/>
          <w:color w:val="auto"/>
          <w:sz w:val="16"/>
        </w:rPr>
        <w:t>Wskaźnik delimitacyjny nr 11</w:t>
      </w:r>
      <w:r w:rsidR="005A3F2F" w:rsidRPr="004B48B8">
        <w:rPr>
          <w:rFonts w:asciiTheme="minorHAnsi" w:hAnsiTheme="minorHAnsi" w:cstheme="minorHAnsi"/>
          <w:b w:val="0"/>
          <w:color w:val="auto"/>
          <w:sz w:val="16"/>
        </w:rPr>
        <w:t xml:space="preserve"> - Liczba osób korzystających z pomocy społecznej z tytułu bezradności w sprawach opiekuńczo-wychowawczych </w:t>
      </w:r>
      <w:r>
        <w:rPr>
          <w:rFonts w:asciiTheme="minorHAnsi" w:hAnsiTheme="minorHAnsi" w:cstheme="minorHAnsi"/>
          <w:b w:val="0"/>
          <w:color w:val="auto"/>
          <w:sz w:val="16"/>
        </w:rPr>
        <w:t xml:space="preserve">oraz prowadzenia gospodarstwa domowego </w:t>
      </w:r>
      <w:r w:rsidR="005A3F2F" w:rsidRPr="004B48B8">
        <w:rPr>
          <w:rFonts w:asciiTheme="minorHAnsi" w:hAnsiTheme="minorHAnsi" w:cstheme="minorHAnsi"/>
          <w:b w:val="0"/>
          <w:color w:val="auto"/>
          <w:sz w:val="16"/>
        </w:rPr>
        <w:t>przypadająca na 100 mieszkańców w 2021 r.</w:t>
      </w:r>
    </w:p>
    <w:p w14:paraId="61DC0F9A" w14:textId="77777777" w:rsidR="005A3F2F" w:rsidRDefault="005A3F2F" w:rsidP="005A3F2F">
      <w:pPr>
        <w:spacing w:after="240" w:line="360" w:lineRule="auto"/>
        <w:jc w:val="both"/>
        <w:rPr>
          <w:rFonts w:asciiTheme="minorHAnsi" w:hAnsiTheme="minorHAnsi" w:cstheme="minorHAnsi"/>
          <w:kern w:val="1"/>
          <w:lang w:eastAsia="pl-PL"/>
        </w:rPr>
      </w:pPr>
      <w:r>
        <w:rPr>
          <w:noProof/>
          <w:lang w:eastAsia="pl-PL" w:bidi="ar-SA"/>
        </w:rPr>
        <w:drawing>
          <wp:inline distT="0" distB="0" distL="0" distR="0" wp14:anchorId="738F4A4F" wp14:editId="5B22B48E">
            <wp:extent cx="5913120" cy="3901440"/>
            <wp:effectExtent l="0" t="0" r="0" b="3810"/>
            <wp:docPr id="46" name="Wykres 4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1F07012-20E2-432E-6D89-F7E4D4C49F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524F771D" w14:textId="77777777" w:rsidR="005A3F2F" w:rsidRPr="004A3379" w:rsidRDefault="005A3F2F" w:rsidP="005A3F2F">
      <w:pPr>
        <w:spacing w:after="240" w:line="360" w:lineRule="auto"/>
        <w:ind w:firstLine="7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dalszej kolejności analizie poddano występujący na terenie gminy Adamów problem przemocy. W tym celu zbadano rozkład terytorialny wskaźnika: liczba mieszkańców, którzy mają założoną Niebieską Kartę przypadająca na 100 mieszkańców w 2021r. </w:t>
      </w:r>
      <w:r w:rsidR="004B48B8">
        <w:rPr>
          <w:rFonts w:asciiTheme="minorHAnsi" w:hAnsiTheme="minorHAnsi" w:cstheme="minorHAnsi"/>
          <w:kern w:val="1"/>
          <w:lang w:eastAsia="pl-PL"/>
        </w:rPr>
        <w:t xml:space="preserve">Uwzględniono tutaj dane pozyskane z GOPS oraz Komisariatu Policji w Adamowie. </w:t>
      </w:r>
      <w:r w:rsidRPr="004A3379">
        <w:rPr>
          <w:rFonts w:asciiTheme="minorHAnsi" w:hAnsiTheme="minorHAnsi" w:cstheme="minorHAnsi"/>
          <w:kern w:val="1"/>
          <w:lang w:eastAsia="pl-PL"/>
        </w:rPr>
        <w:t>Średnia wartość wskaźnika dla gminy ukształtowała się na poziomie: 0,</w:t>
      </w:r>
      <w:r>
        <w:rPr>
          <w:rFonts w:asciiTheme="minorHAnsi" w:hAnsiTheme="minorHAnsi" w:cstheme="minorHAnsi"/>
          <w:kern w:val="1"/>
          <w:lang w:eastAsia="pl-PL"/>
        </w:rPr>
        <w:t>33</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Problem zdiagnozowano w siedmiu sołectwach. </w:t>
      </w:r>
      <w:r w:rsidRPr="004A3379">
        <w:rPr>
          <w:rFonts w:asciiTheme="minorHAnsi" w:hAnsiTheme="minorHAnsi" w:cstheme="minorHAnsi"/>
          <w:kern w:val="1"/>
          <w:lang w:eastAsia="pl-PL"/>
        </w:rPr>
        <w:t xml:space="preserve"> Najgorszą sytuację odnotowano w jednostce </w:t>
      </w:r>
      <w:r>
        <w:rPr>
          <w:rFonts w:asciiTheme="minorHAnsi" w:hAnsiTheme="minorHAnsi" w:cstheme="minorHAnsi"/>
          <w:kern w:val="1"/>
          <w:lang w:eastAsia="pl-PL"/>
        </w:rPr>
        <w:t>Ferdynandów, gdzie wskaźnik osiągnął wartość 1,32, czyli</w:t>
      </w:r>
      <w:r w:rsidRPr="004A3379">
        <w:rPr>
          <w:rFonts w:asciiTheme="minorHAnsi" w:hAnsiTheme="minorHAnsi" w:cstheme="minorHAnsi"/>
          <w:kern w:val="1"/>
          <w:lang w:eastAsia="pl-PL"/>
        </w:rPr>
        <w:t xml:space="preserve"> prawie 4 krotnie wyższą od średniej gminnej. W kolejnych trzech jednostkach:</w:t>
      </w:r>
      <w:r>
        <w:rPr>
          <w:rFonts w:asciiTheme="minorHAnsi" w:hAnsiTheme="minorHAnsi" w:cstheme="minorHAnsi"/>
          <w:kern w:val="1"/>
          <w:lang w:eastAsia="pl-PL"/>
        </w:rPr>
        <w:t xml:space="preserve"> Adamów II, Budziska oraz Zakępie </w:t>
      </w:r>
      <w:r w:rsidRPr="004A3379">
        <w:rPr>
          <w:rFonts w:asciiTheme="minorHAnsi" w:hAnsiTheme="minorHAnsi" w:cstheme="minorHAnsi"/>
          <w:kern w:val="1"/>
          <w:lang w:eastAsia="pl-PL"/>
        </w:rPr>
        <w:t>wskaźnik również przyjął wartości wyższe od średniej gminnej (odpowiednio 0,</w:t>
      </w:r>
      <w:r>
        <w:rPr>
          <w:rFonts w:asciiTheme="minorHAnsi" w:hAnsiTheme="minorHAnsi" w:cstheme="minorHAnsi"/>
          <w:kern w:val="1"/>
          <w:lang w:eastAsia="pl-PL"/>
        </w:rPr>
        <w:t>62, 0,93 i 0,56</w:t>
      </w:r>
      <w:r w:rsidRPr="004A3379">
        <w:rPr>
          <w:rFonts w:asciiTheme="minorHAnsi" w:hAnsiTheme="minorHAnsi" w:cstheme="minorHAnsi"/>
          <w:kern w:val="1"/>
          <w:lang w:eastAsia="pl-PL"/>
        </w:rPr>
        <w:t xml:space="preserve">). W jednostce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wskaźnik miał wartości </w:t>
      </w:r>
      <w:r>
        <w:rPr>
          <w:rFonts w:asciiTheme="minorHAnsi" w:hAnsiTheme="minorHAnsi" w:cstheme="minorHAnsi"/>
          <w:kern w:val="1"/>
          <w:lang w:eastAsia="pl-PL"/>
        </w:rPr>
        <w:t>na poziomie</w:t>
      </w:r>
      <w:r w:rsidRPr="004A3379">
        <w:rPr>
          <w:rFonts w:asciiTheme="minorHAnsi" w:hAnsiTheme="minorHAnsi" w:cstheme="minorHAnsi"/>
          <w:kern w:val="1"/>
          <w:lang w:eastAsia="pl-PL"/>
        </w:rPr>
        <w:t xml:space="preserve"> średniej gminnej. </w:t>
      </w:r>
      <w:r>
        <w:rPr>
          <w:rFonts w:asciiTheme="minorHAnsi" w:hAnsiTheme="minorHAnsi" w:cstheme="minorHAnsi"/>
          <w:kern w:val="1"/>
          <w:lang w:eastAsia="pl-PL"/>
        </w:rPr>
        <w:t xml:space="preserve">W Hordzieżce i Turzystwie wartość wyniosła 0,28. </w:t>
      </w:r>
      <w:r w:rsidRPr="004A3379">
        <w:rPr>
          <w:rFonts w:asciiTheme="minorHAnsi" w:hAnsiTheme="minorHAnsi" w:cstheme="minorHAnsi"/>
          <w:kern w:val="1"/>
          <w:lang w:eastAsia="pl-PL"/>
        </w:rPr>
        <w:t>W pozostałych jednostkach żaden z mieszkańców nie miał założonej Niebieskiej Karty, stąd wskaźnik przyjął w nich wartości 0,00.</w:t>
      </w:r>
    </w:p>
    <w:p w14:paraId="4D996A27" w14:textId="77777777" w:rsidR="005A3F2F" w:rsidRDefault="005A3F2F" w:rsidP="005A3F2F">
      <w:pPr>
        <w:spacing w:after="240" w:line="360" w:lineRule="auto"/>
        <w:ind w:firstLine="408"/>
        <w:jc w:val="both"/>
        <w:rPr>
          <w:rFonts w:asciiTheme="minorHAnsi" w:hAnsiTheme="minorHAnsi" w:cstheme="minorHAnsi"/>
          <w:kern w:val="1"/>
          <w:lang w:eastAsia="pl-PL"/>
        </w:rPr>
      </w:pPr>
    </w:p>
    <w:p w14:paraId="118A331C" w14:textId="77777777" w:rsidR="005A3F2F" w:rsidRPr="004A3379" w:rsidRDefault="005A3F2F" w:rsidP="005A3F2F">
      <w:pPr>
        <w:spacing w:after="240" w:line="360" w:lineRule="auto"/>
        <w:ind w:firstLine="408"/>
        <w:jc w:val="both"/>
        <w:rPr>
          <w:rFonts w:asciiTheme="minorHAnsi" w:hAnsiTheme="minorHAnsi" w:cstheme="minorHAnsi"/>
          <w:kern w:val="1"/>
          <w:lang w:eastAsia="pl-PL"/>
        </w:rPr>
      </w:pPr>
    </w:p>
    <w:p w14:paraId="7DD783F2" w14:textId="77777777" w:rsidR="005A3F2F" w:rsidRDefault="004B48B8" w:rsidP="005A3F2F">
      <w:pPr>
        <w:contextualSpacing/>
        <w:jc w:val="both"/>
        <w:rPr>
          <w:rFonts w:asciiTheme="minorHAnsi" w:hAnsiTheme="minorHAnsi" w:cstheme="minorHAnsi"/>
          <w:sz w:val="18"/>
          <w:szCs w:val="18"/>
        </w:rPr>
      </w:pPr>
      <w:r w:rsidRPr="004B48B8">
        <w:rPr>
          <w:rFonts w:ascii="Calibri" w:hAnsi="Calibri" w:cs="Calibri"/>
          <w:b/>
          <w:sz w:val="16"/>
          <w:szCs w:val="16"/>
        </w:rPr>
        <w:t xml:space="preserve">Wykres </w:t>
      </w:r>
      <w:r w:rsidR="00D63B2E" w:rsidRPr="004B48B8">
        <w:rPr>
          <w:rFonts w:ascii="Calibri" w:hAnsi="Calibri" w:cs="Calibri"/>
          <w:b/>
          <w:sz w:val="16"/>
          <w:szCs w:val="16"/>
        </w:rPr>
        <w:fldChar w:fldCharType="begin"/>
      </w:r>
      <w:r w:rsidRPr="004B48B8">
        <w:rPr>
          <w:rFonts w:ascii="Calibri" w:hAnsi="Calibri" w:cs="Calibri"/>
          <w:b/>
          <w:sz w:val="16"/>
          <w:szCs w:val="16"/>
        </w:rPr>
        <w:instrText xml:space="preserve"> SEQ Wykres \* ARABIC </w:instrText>
      </w:r>
      <w:r w:rsidR="00D63B2E" w:rsidRPr="004B48B8">
        <w:rPr>
          <w:rFonts w:ascii="Calibri" w:hAnsi="Calibri" w:cs="Calibri"/>
          <w:b/>
          <w:sz w:val="16"/>
          <w:szCs w:val="16"/>
        </w:rPr>
        <w:fldChar w:fldCharType="separate"/>
      </w:r>
      <w:r w:rsidRPr="004B48B8">
        <w:rPr>
          <w:rFonts w:ascii="Calibri" w:hAnsi="Calibri" w:cs="Calibri"/>
          <w:b/>
          <w:noProof/>
          <w:sz w:val="16"/>
          <w:szCs w:val="16"/>
        </w:rPr>
        <w:t>22</w:t>
      </w:r>
      <w:r w:rsidR="00D63B2E" w:rsidRPr="004B48B8">
        <w:rPr>
          <w:rFonts w:ascii="Calibri" w:hAnsi="Calibri" w:cs="Calibri"/>
          <w:b/>
          <w:sz w:val="16"/>
          <w:szCs w:val="16"/>
        </w:rPr>
        <w:fldChar w:fldCharType="end"/>
      </w:r>
      <w:r w:rsidR="005A3F2F" w:rsidRPr="004B48B8">
        <w:rPr>
          <w:rFonts w:ascii="Calibri" w:hAnsi="Calibri" w:cs="Calibri"/>
          <w:sz w:val="16"/>
          <w:szCs w:val="18"/>
        </w:rPr>
        <w:t>Wskaźnik delimitacyjny nr 1</w:t>
      </w:r>
      <w:r>
        <w:rPr>
          <w:rFonts w:ascii="Calibri" w:hAnsi="Calibri" w:cs="Calibri"/>
          <w:b/>
          <w:sz w:val="16"/>
          <w:szCs w:val="18"/>
        </w:rPr>
        <w:t>2</w:t>
      </w:r>
      <w:r w:rsidR="005A3F2F" w:rsidRPr="004B48B8">
        <w:rPr>
          <w:rFonts w:ascii="Calibri" w:hAnsi="Calibri" w:cs="Calibri"/>
          <w:sz w:val="16"/>
          <w:szCs w:val="18"/>
        </w:rPr>
        <w:t xml:space="preserve"> - Liczba osób mających założoną Niebieską Kartę przypadająca na 100 mieszkańców w 2021</w:t>
      </w:r>
    </w:p>
    <w:p w14:paraId="4FEDE5C1" w14:textId="77777777" w:rsidR="005A3F2F" w:rsidRDefault="005A3F2F" w:rsidP="005A3F2F">
      <w:pPr>
        <w:contextualSpacing/>
        <w:jc w:val="both"/>
        <w:rPr>
          <w:rFonts w:asciiTheme="minorHAnsi" w:hAnsiTheme="minorHAnsi" w:cstheme="minorHAnsi"/>
          <w:noProof/>
          <w:lang w:eastAsia="pl-PL" w:bidi="ar-SA"/>
        </w:rPr>
      </w:pPr>
      <w:r>
        <w:rPr>
          <w:noProof/>
          <w:lang w:eastAsia="pl-PL" w:bidi="ar-SA"/>
        </w:rPr>
        <w:drawing>
          <wp:inline distT="0" distB="0" distL="0" distR="0" wp14:anchorId="5D758F2A" wp14:editId="02022776">
            <wp:extent cx="5913120" cy="4440326"/>
            <wp:effectExtent l="0" t="0" r="0" b="0"/>
            <wp:docPr id="47" name="Wykres 4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6277CE62-3117-1F8A-91BF-C602150CD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4940D47" w14:textId="77777777" w:rsidR="005A3F2F" w:rsidRPr="004A3379" w:rsidRDefault="005A3F2F" w:rsidP="005A3F2F">
      <w:pPr>
        <w:contextualSpacing/>
        <w:jc w:val="both"/>
        <w:rPr>
          <w:rFonts w:asciiTheme="minorHAnsi" w:hAnsiTheme="minorHAnsi" w:cstheme="minorHAnsi"/>
          <w:kern w:val="1"/>
          <w:lang w:eastAsia="pl-PL"/>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Urzędu Gminy w Adamowie</w:t>
      </w:r>
    </w:p>
    <w:p w14:paraId="6ECE59C5" w14:textId="77777777" w:rsidR="005A3F2F" w:rsidRPr="004A3379" w:rsidRDefault="005A3F2F" w:rsidP="005A3F2F">
      <w:pPr>
        <w:contextualSpacing/>
        <w:jc w:val="both"/>
        <w:rPr>
          <w:rFonts w:asciiTheme="minorHAnsi" w:hAnsiTheme="minorHAnsi" w:cstheme="minorHAnsi"/>
          <w:kern w:val="1"/>
          <w:sz w:val="22"/>
          <w:lang w:eastAsia="pl-PL"/>
        </w:rPr>
      </w:pPr>
    </w:p>
    <w:p w14:paraId="7D56D9DE" w14:textId="77777777" w:rsidR="005A3F2F" w:rsidRPr="004A3379" w:rsidRDefault="005A3F2F" w:rsidP="005A3F2F">
      <w:pPr>
        <w:rPr>
          <w:rFonts w:asciiTheme="minorHAnsi" w:hAnsiTheme="minorHAnsi" w:cstheme="minorHAnsi"/>
          <w:color w:val="000000"/>
          <w:sz w:val="8"/>
          <w:szCs w:val="18"/>
        </w:rPr>
      </w:pPr>
    </w:p>
    <w:p w14:paraId="07F10ADE" w14:textId="77777777" w:rsidR="005A3F2F" w:rsidRDefault="005A3F2F" w:rsidP="005A3F2F">
      <w:pPr>
        <w:spacing w:line="360" w:lineRule="auto"/>
        <w:contextualSpacing/>
        <w:jc w:val="both"/>
        <w:rPr>
          <w:rFonts w:asciiTheme="minorHAnsi" w:hAnsiTheme="minorHAnsi" w:cstheme="minorHAnsi"/>
          <w:color w:val="000000"/>
        </w:rPr>
      </w:pPr>
      <w:r w:rsidRPr="004A3379">
        <w:rPr>
          <w:rFonts w:asciiTheme="minorHAnsi" w:hAnsiTheme="minorHAnsi" w:cstheme="minorHAnsi"/>
          <w:color w:val="000000"/>
          <w:sz w:val="18"/>
          <w:szCs w:val="18"/>
        </w:rPr>
        <w:tab/>
      </w:r>
      <w:r w:rsidRPr="004A3379">
        <w:rPr>
          <w:rFonts w:asciiTheme="minorHAnsi" w:hAnsiTheme="minorHAnsi" w:cstheme="minorHAnsi"/>
          <w:color w:val="000000"/>
        </w:rPr>
        <w:t xml:space="preserve">Następnym  omawianym zagadnieniem jest liczba dzieci i młodzieży do 17 r. ż. korzystających z dożywania.  Tu średni wskaźnik dla gminy przyjął wartość </w:t>
      </w:r>
      <w:r>
        <w:rPr>
          <w:rFonts w:asciiTheme="minorHAnsi" w:hAnsiTheme="minorHAnsi" w:cstheme="minorHAnsi"/>
          <w:color w:val="000000"/>
        </w:rPr>
        <w:t>0,81</w:t>
      </w:r>
      <w:r w:rsidRPr="004A3379">
        <w:rPr>
          <w:rFonts w:asciiTheme="minorHAnsi" w:hAnsiTheme="minorHAnsi" w:cstheme="minorHAnsi"/>
          <w:color w:val="000000"/>
        </w:rPr>
        <w:t>. W większości jednostek (</w:t>
      </w:r>
      <w:r>
        <w:rPr>
          <w:rFonts w:asciiTheme="minorHAnsi" w:hAnsiTheme="minorHAnsi" w:cstheme="minorHAnsi"/>
          <w:color w:val="000000"/>
        </w:rPr>
        <w:t>11</w:t>
      </w:r>
      <w:r w:rsidRPr="004A3379">
        <w:rPr>
          <w:rFonts w:asciiTheme="minorHAnsi" w:hAnsiTheme="minorHAnsi" w:cstheme="minorHAnsi"/>
          <w:color w:val="000000"/>
        </w:rPr>
        <w:t xml:space="preserve">) nie odnotowuje się tej kategorii beneficjentów pomocy. </w:t>
      </w:r>
      <w:r>
        <w:rPr>
          <w:rFonts w:asciiTheme="minorHAnsi" w:hAnsiTheme="minorHAnsi" w:cstheme="minorHAnsi"/>
          <w:color w:val="000000"/>
        </w:rPr>
        <w:t xml:space="preserve">W pozostałych sześciu wartość wskaźnika znajduje się powyżej średniej. </w:t>
      </w:r>
      <w:r w:rsidRPr="004A3379">
        <w:rPr>
          <w:rFonts w:asciiTheme="minorHAnsi" w:hAnsiTheme="minorHAnsi" w:cstheme="minorHAnsi"/>
          <w:color w:val="000000"/>
        </w:rPr>
        <w:t>W </w:t>
      </w:r>
      <w:r>
        <w:rPr>
          <w:rFonts w:asciiTheme="minorHAnsi" w:hAnsiTheme="minorHAnsi" w:cstheme="minorHAnsi"/>
          <w:color w:val="000000"/>
        </w:rPr>
        <w:t>Adamowie I, Budziskach, Hordzieżce oraz Woli Gułowskiej</w:t>
      </w:r>
      <w:r w:rsidRPr="004A3379">
        <w:rPr>
          <w:rFonts w:asciiTheme="minorHAnsi" w:hAnsiTheme="minorHAnsi" w:cstheme="minorHAnsi"/>
          <w:color w:val="000000"/>
        </w:rPr>
        <w:t xml:space="preserve"> znacznie przekracza średnią dla gminy </w:t>
      </w:r>
      <w:r>
        <w:rPr>
          <w:rFonts w:asciiTheme="minorHAnsi" w:hAnsiTheme="minorHAnsi" w:cstheme="minorHAnsi"/>
          <w:color w:val="000000"/>
        </w:rPr>
        <w:t>i wynosi odpowiednio: 1,70, 2,08, 1,56 oraz 1,61.  W Adamowie II wskaźnik wyniósł 0,87, w Gułowie 0,91.</w:t>
      </w:r>
    </w:p>
    <w:p w14:paraId="453AABCF" w14:textId="77777777" w:rsidR="005A3F2F" w:rsidRDefault="005A3F2F" w:rsidP="005A3F2F">
      <w:pPr>
        <w:spacing w:line="360" w:lineRule="auto"/>
        <w:contextualSpacing/>
        <w:jc w:val="both"/>
        <w:rPr>
          <w:rFonts w:asciiTheme="minorHAnsi" w:hAnsiTheme="minorHAnsi" w:cstheme="minorHAnsi"/>
          <w:color w:val="000000"/>
        </w:rPr>
      </w:pPr>
    </w:p>
    <w:p w14:paraId="76DDF0C6" w14:textId="77777777" w:rsidR="005A3F2F" w:rsidRDefault="005A3F2F" w:rsidP="005A3F2F">
      <w:pPr>
        <w:spacing w:line="360" w:lineRule="auto"/>
        <w:contextualSpacing/>
        <w:jc w:val="both"/>
        <w:rPr>
          <w:rFonts w:asciiTheme="minorHAnsi" w:hAnsiTheme="minorHAnsi" w:cstheme="minorHAnsi"/>
          <w:color w:val="000000"/>
        </w:rPr>
      </w:pPr>
    </w:p>
    <w:p w14:paraId="3B6ACE32" w14:textId="77777777" w:rsidR="005A3F2F" w:rsidRDefault="005A3F2F" w:rsidP="005A3F2F">
      <w:pPr>
        <w:spacing w:line="360" w:lineRule="auto"/>
        <w:contextualSpacing/>
        <w:jc w:val="both"/>
        <w:rPr>
          <w:rFonts w:asciiTheme="minorHAnsi" w:hAnsiTheme="minorHAnsi" w:cstheme="minorHAnsi"/>
          <w:color w:val="000000"/>
        </w:rPr>
      </w:pPr>
    </w:p>
    <w:p w14:paraId="0B752E28" w14:textId="77777777" w:rsidR="005A3F2F" w:rsidRDefault="005A3F2F" w:rsidP="005A3F2F">
      <w:pPr>
        <w:spacing w:line="360" w:lineRule="auto"/>
        <w:contextualSpacing/>
        <w:jc w:val="both"/>
        <w:rPr>
          <w:rFonts w:asciiTheme="minorHAnsi" w:hAnsiTheme="minorHAnsi" w:cstheme="minorHAnsi"/>
          <w:color w:val="000000"/>
        </w:rPr>
      </w:pPr>
    </w:p>
    <w:p w14:paraId="29786DC7" w14:textId="77777777" w:rsidR="005A3F2F" w:rsidRDefault="005A3F2F" w:rsidP="005A3F2F">
      <w:pPr>
        <w:spacing w:line="360" w:lineRule="auto"/>
        <w:contextualSpacing/>
        <w:jc w:val="both"/>
        <w:rPr>
          <w:rFonts w:asciiTheme="minorHAnsi" w:hAnsiTheme="minorHAnsi" w:cstheme="minorHAnsi"/>
          <w:color w:val="000000"/>
        </w:rPr>
      </w:pPr>
    </w:p>
    <w:p w14:paraId="18C4C26B" w14:textId="77777777" w:rsidR="006A1D5F" w:rsidRDefault="006A1D5F" w:rsidP="005A3F2F">
      <w:pPr>
        <w:pStyle w:val="Legenda"/>
        <w:jc w:val="both"/>
        <w:rPr>
          <w:rFonts w:asciiTheme="minorHAnsi" w:hAnsiTheme="minorHAnsi" w:cstheme="minorHAnsi"/>
          <w:b w:val="0"/>
          <w:bCs w:val="0"/>
          <w:color w:val="000000"/>
          <w:sz w:val="24"/>
          <w:szCs w:val="24"/>
        </w:rPr>
      </w:pPr>
    </w:p>
    <w:p w14:paraId="4F634170" w14:textId="77777777" w:rsidR="006A1D5F" w:rsidRDefault="006A1D5F" w:rsidP="005A3F2F">
      <w:pPr>
        <w:pStyle w:val="Legenda"/>
        <w:jc w:val="both"/>
        <w:rPr>
          <w:rFonts w:asciiTheme="minorHAnsi" w:hAnsiTheme="minorHAnsi" w:cstheme="minorHAnsi"/>
          <w:b w:val="0"/>
          <w:bCs w:val="0"/>
          <w:color w:val="000000"/>
          <w:sz w:val="24"/>
          <w:szCs w:val="24"/>
        </w:rPr>
      </w:pPr>
    </w:p>
    <w:p w14:paraId="2853D6A7" w14:textId="77777777" w:rsidR="005A3F2F" w:rsidRPr="004A3379" w:rsidRDefault="004B48B8" w:rsidP="005A3F2F">
      <w:pPr>
        <w:pStyle w:val="Legenda"/>
        <w:jc w:val="both"/>
        <w:rPr>
          <w:rFonts w:asciiTheme="minorHAnsi" w:hAnsiTheme="minorHAnsi" w:cstheme="minorHAnsi"/>
          <w:b w:val="0"/>
          <w:bCs w:val="0"/>
          <w:color w:val="auto"/>
        </w:rPr>
      </w:pPr>
      <w:r w:rsidRPr="004B48B8">
        <w:rPr>
          <w:rFonts w:ascii="Calibri" w:hAnsi="Calibri" w:cs="Calibri"/>
          <w:color w:val="auto"/>
          <w:sz w:val="16"/>
          <w:szCs w:val="16"/>
        </w:rPr>
        <w:lastRenderedPageBreak/>
        <w:t xml:space="preserve">Wykres </w:t>
      </w:r>
      <w:r w:rsidR="00D63B2E" w:rsidRPr="004B48B8">
        <w:rPr>
          <w:rFonts w:ascii="Calibri" w:hAnsi="Calibri" w:cs="Calibri"/>
          <w:color w:val="auto"/>
          <w:sz w:val="16"/>
          <w:szCs w:val="16"/>
        </w:rPr>
        <w:fldChar w:fldCharType="begin"/>
      </w:r>
      <w:r w:rsidRPr="004B48B8">
        <w:rPr>
          <w:rFonts w:ascii="Calibri" w:hAnsi="Calibri" w:cs="Calibri"/>
          <w:color w:val="auto"/>
          <w:sz w:val="16"/>
          <w:szCs w:val="16"/>
        </w:rPr>
        <w:instrText xml:space="preserve"> SEQ Wykres \* ARABIC </w:instrText>
      </w:r>
      <w:r w:rsidR="00D63B2E" w:rsidRPr="004B48B8">
        <w:rPr>
          <w:rFonts w:ascii="Calibri" w:hAnsi="Calibri" w:cs="Calibri"/>
          <w:color w:val="auto"/>
          <w:sz w:val="16"/>
          <w:szCs w:val="16"/>
        </w:rPr>
        <w:fldChar w:fldCharType="separate"/>
      </w:r>
      <w:r w:rsidRPr="004B48B8">
        <w:rPr>
          <w:rFonts w:ascii="Calibri" w:hAnsi="Calibri" w:cs="Calibri"/>
          <w:noProof/>
          <w:color w:val="auto"/>
          <w:sz w:val="16"/>
          <w:szCs w:val="16"/>
        </w:rPr>
        <w:t>23</w:t>
      </w:r>
      <w:r w:rsidR="00D63B2E" w:rsidRPr="004B48B8">
        <w:rPr>
          <w:rFonts w:ascii="Calibri" w:hAnsi="Calibri" w:cs="Calibri"/>
          <w:color w:val="auto"/>
          <w:sz w:val="16"/>
          <w:szCs w:val="16"/>
        </w:rPr>
        <w:fldChar w:fldCharType="end"/>
      </w:r>
      <w:r>
        <w:rPr>
          <w:rFonts w:asciiTheme="minorHAnsi" w:hAnsiTheme="minorHAnsi" w:cstheme="minorHAnsi"/>
          <w:b w:val="0"/>
          <w:bCs w:val="0"/>
          <w:color w:val="auto"/>
          <w:sz w:val="16"/>
        </w:rPr>
        <w:t>Wskaźnik delimitacyjny nr 13</w:t>
      </w:r>
      <w:r w:rsidR="005A3F2F" w:rsidRPr="004B48B8">
        <w:rPr>
          <w:rFonts w:asciiTheme="minorHAnsi" w:hAnsiTheme="minorHAnsi" w:cstheme="minorHAnsi"/>
          <w:b w:val="0"/>
          <w:bCs w:val="0"/>
          <w:color w:val="auto"/>
          <w:sz w:val="16"/>
        </w:rPr>
        <w:t xml:space="preserve"> – Liczba dzieci i młodzieży korzystających z dożywiania przypadająca </w:t>
      </w:r>
      <w:r>
        <w:rPr>
          <w:rFonts w:asciiTheme="minorHAnsi" w:hAnsiTheme="minorHAnsi" w:cstheme="minorHAnsi"/>
          <w:b w:val="0"/>
          <w:bCs w:val="0"/>
          <w:color w:val="auto"/>
          <w:sz w:val="16"/>
        </w:rPr>
        <w:t>na 100 mieszkańców do 17 r. ż. w </w:t>
      </w:r>
      <w:r w:rsidR="005A3F2F" w:rsidRPr="004B48B8">
        <w:rPr>
          <w:rFonts w:asciiTheme="minorHAnsi" w:hAnsiTheme="minorHAnsi" w:cstheme="minorHAnsi"/>
          <w:b w:val="0"/>
          <w:bCs w:val="0"/>
          <w:color w:val="auto"/>
          <w:sz w:val="16"/>
        </w:rPr>
        <w:t xml:space="preserve">2021 r. </w:t>
      </w:r>
    </w:p>
    <w:p w14:paraId="335E9C56" w14:textId="77777777" w:rsidR="005A3F2F" w:rsidRPr="004A3379" w:rsidRDefault="005A3F2F" w:rsidP="005A3F2F">
      <w:pPr>
        <w:rPr>
          <w:rFonts w:asciiTheme="minorHAnsi" w:hAnsiTheme="minorHAnsi" w:cstheme="minorHAnsi"/>
          <w:color w:val="000000"/>
          <w:sz w:val="18"/>
          <w:szCs w:val="18"/>
        </w:rPr>
      </w:pPr>
      <w:r>
        <w:rPr>
          <w:noProof/>
          <w:lang w:eastAsia="pl-PL" w:bidi="ar-SA"/>
        </w:rPr>
        <w:drawing>
          <wp:inline distT="0" distB="0" distL="0" distR="0" wp14:anchorId="27B08E3E" wp14:editId="3B4DB917">
            <wp:extent cx="5882640" cy="3701491"/>
            <wp:effectExtent l="0" t="0" r="3810" b="0"/>
            <wp:docPr id="48" name="Wykres 4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10120E2-6F38-3C07-D63A-884A624AA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FA056A6" w14:textId="77777777" w:rsidR="005A3F2F" w:rsidRPr="004A3379" w:rsidRDefault="005A3F2F" w:rsidP="005A3F2F">
      <w:pPr>
        <w:rPr>
          <w:rFonts w:asciiTheme="minorHAnsi" w:hAnsiTheme="minorHAnsi" w:cstheme="minorHAnsi"/>
          <w:color w:val="000000"/>
          <w:sz w:val="18"/>
          <w:szCs w:val="18"/>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5528FC1D" w14:textId="77777777" w:rsidR="005A3F2F" w:rsidRPr="004A3379" w:rsidRDefault="005A3F2F" w:rsidP="005A3F2F">
      <w:pPr>
        <w:rPr>
          <w:rFonts w:asciiTheme="minorHAnsi" w:hAnsiTheme="minorHAnsi" w:cstheme="minorHAnsi"/>
          <w:color w:val="000000"/>
          <w:sz w:val="18"/>
          <w:szCs w:val="18"/>
        </w:rPr>
      </w:pPr>
    </w:p>
    <w:p w14:paraId="205CCE43" w14:textId="77777777" w:rsidR="005A3F2F" w:rsidRPr="004A3379" w:rsidRDefault="005A3F2F" w:rsidP="005A3F2F">
      <w:pPr>
        <w:rPr>
          <w:rFonts w:asciiTheme="minorHAnsi" w:hAnsiTheme="minorHAnsi" w:cstheme="minorHAnsi"/>
          <w:color w:val="000000"/>
          <w:sz w:val="18"/>
          <w:szCs w:val="18"/>
        </w:rPr>
      </w:pPr>
    </w:p>
    <w:p w14:paraId="23619F22" w14:textId="77777777" w:rsidR="005A3F2F" w:rsidRDefault="005A3F2F" w:rsidP="005A3F2F">
      <w:pPr>
        <w:spacing w:after="120" w:line="360" w:lineRule="auto"/>
        <w:ind w:firstLine="708"/>
        <w:jc w:val="both"/>
        <w:rPr>
          <w:rFonts w:asciiTheme="minorHAnsi" w:hAnsiTheme="minorHAnsi" w:cstheme="minorHAnsi"/>
          <w:kern w:val="1"/>
          <w:lang w:eastAsia="pl-PL"/>
        </w:rPr>
      </w:pPr>
      <w:r>
        <w:rPr>
          <w:rFonts w:asciiTheme="minorHAnsi" w:hAnsiTheme="minorHAnsi" w:cstheme="minorHAnsi"/>
          <w:kern w:val="1"/>
          <w:lang w:eastAsia="pl-PL"/>
        </w:rPr>
        <w:t xml:space="preserve">Kolejny </w:t>
      </w:r>
      <w:r w:rsidRPr="004A3379">
        <w:rPr>
          <w:rFonts w:asciiTheme="minorHAnsi" w:hAnsiTheme="minorHAnsi" w:cstheme="minorHAnsi"/>
          <w:kern w:val="1"/>
          <w:lang w:eastAsia="pl-PL"/>
        </w:rPr>
        <w:t xml:space="preserve">wskaźnik zbadany w ramach przedmiotowej części opracowania to liczba osób </w:t>
      </w:r>
      <w:r>
        <w:rPr>
          <w:rFonts w:asciiTheme="minorHAnsi" w:hAnsiTheme="minorHAnsi" w:cstheme="minorHAnsi"/>
          <w:kern w:val="1"/>
          <w:lang w:eastAsia="pl-PL"/>
        </w:rPr>
        <w:t xml:space="preserve">korzystających z pomocy społecznej z tytułu alkoholizmu przypadająca </w:t>
      </w:r>
      <w:r w:rsidR="00C27211">
        <w:rPr>
          <w:rFonts w:asciiTheme="minorHAnsi" w:hAnsiTheme="minorHAnsi" w:cstheme="minorHAnsi"/>
          <w:kern w:val="1"/>
          <w:lang w:eastAsia="pl-PL"/>
        </w:rPr>
        <w:t>na 100 mieszkańców w </w:t>
      </w:r>
      <w:r w:rsidRPr="004A3379">
        <w:rPr>
          <w:rFonts w:asciiTheme="minorHAnsi" w:hAnsiTheme="minorHAnsi" w:cstheme="minorHAnsi"/>
          <w:kern w:val="1"/>
          <w:lang w:eastAsia="pl-PL"/>
        </w:rPr>
        <w:t>2021 r. Średnia dla gminy wynosi tu 0,</w:t>
      </w:r>
      <w:r>
        <w:rPr>
          <w:rFonts w:asciiTheme="minorHAnsi" w:hAnsiTheme="minorHAnsi" w:cstheme="minorHAnsi"/>
          <w:kern w:val="1"/>
          <w:lang w:eastAsia="pl-PL"/>
        </w:rPr>
        <w:t>27</w:t>
      </w:r>
      <w:r w:rsidRPr="004A3379">
        <w:rPr>
          <w:rFonts w:asciiTheme="minorHAnsi" w:hAnsiTheme="minorHAnsi" w:cstheme="minorHAnsi"/>
          <w:kern w:val="1"/>
          <w:lang w:eastAsia="pl-PL"/>
        </w:rPr>
        <w:t xml:space="preserve">. Problem </w:t>
      </w:r>
      <w:r>
        <w:rPr>
          <w:rFonts w:asciiTheme="minorHAnsi" w:hAnsiTheme="minorHAnsi" w:cstheme="minorHAnsi"/>
          <w:kern w:val="1"/>
          <w:lang w:eastAsia="pl-PL"/>
        </w:rPr>
        <w:t>pojawia</w:t>
      </w:r>
      <w:r w:rsidRPr="004A3379">
        <w:rPr>
          <w:rFonts w:asciiTheme="minorHAnsi" w:hAnsiTheme="minorHAnsi" w:cstheme="minorHAnsi"/>
          <w:kern w:val="1"/>
          <w:lang w:eastAsia="pl-PL"/>
        </w:rPr>
        <w:t xml:space="preserve"> w </w:t>
      </w:r>
      <w:r>
        <w:rPr>
          <w:rFonts w:asciiTheme="minorHAnsi" w:hAnsiTheme="minorHAnsi" w:cstheme="minorHAnsi"/>
          <w:kern w:val="1"/>
          <w:lang w:eastAsia="pl-PL"/>
        </w:rPr>
        <w:t>pięciu</w:t>
      </w:r>
      <w:r w:rsidRPr="004A3379">
        <w:rPr>
          <w:rFonts w:asciiTheme="minorHAnsi" w:hAnsiTheme="minorHAnsi" w:cstheme="minorHAnsi"/>
          <w:kern w:val="1"/>
          <w:lang w:eastAsia="pl-PL"/>
        </w:rPr>
        <w:t xml:space="preserve"> jednostkac</w:t>
      </w:r>
      <w:r>
        <w:rPr>
          <w:rFonts w:asciiTheme="minorHAnsi" w:hAnsiTheme="minorHAnsi" w:cstheme="minorHAnsi"/>
          <w:kern w:val="1"/>
          <w:lang w:eastAsia="pl-PL"/>
        </w:rPr>
        <w:t>h, w trzech wartość omawianego wskaźnika przewyższa średnią gminy: w sołectwie Adamów I wynosi 1,00, w sołectwie Ferdynandów 0,66 oraz w sołectwie Żurawiec 0,45.</w:t>
      </w:r>
      <w:r w:rsidRPr="004A3379">
        <w:rPr>
          <w:rFonts w:asciiTheme="minorHAnsi" w:hAnsiTheme="minorHAnsi" w:cstheme="minorHAnsi"/>
          <w:kern w:val="1"/>
          <w:lang w:eastAsia="pl-PL"/>
        </w:rPr>
        <w:t xml:space="preserve"> W kolejn</w:t>
      </w:r>
      <w:r>
        <w:rPr>
          <w:rFonts w:asciiTheme="minorHAnsi" w:hAnsiTheme="minorHAnsi" w:cstheme="minorHAnsi"/>
          <w:kern w:val="1"/>
          <w:lang w:eastAsia="pl-PL"/>
        </w:rPr>
        <w:t xml:space="preserve">ych </w:t>
      </w:r>
      <w:r w:rsidRPr="004A3379">
        <w:rPr>
          <w:rFonts w:asciiTheme="minorHAnsi" w:hAnsiTheme="minorHAnsi" w:cstheme="minorHAnsi"/>
          <w:kern w:val="1"/>
          <w:lang w:eastAsia="pl-PL"/>
        </w:rPr>
        <w:t xml:space="preserve">przyjął wartość poniżej średniej dla gminy – </w:t>
      </w:r>
      <w:r>
        <w:rPr>
          <w:rFonts w:asciiTheme="minorHAnsi" w:hAnsiTheme="minorHAnsi" w:cstheme="minorHAnsi"/>
          <w:kern w:val="1"/>
          <w:lang w:eastAsia="pl-PL"/>
        </w:rPr>
        <w:t>Adamów II</w:t>
      </w:r>
      <w:r w:rsidRPr="004A3379">
        <w:rPr>
          <w:rFonts w:asciiTheme="minorHAnsi" w:hAnsiTheme="minorHAnsi" w:cstheme="minorHAnsi"/>
          <w:kern w:val="1"/>
          <w:lang w:eastAsia="pl-PL"/>
        </w:rPr>
        <w:t xml:space="preserve"> (0,</w:t>
      </w:r>
      <w:r>
        <w:rPr>
          <w:rFonts w:asciiTheme="minorHAnsi" w:hAnsiTheme="minorHAnsi" w:cstheme="minorHAnsi"/>
          <w:kern w:val="1"/>
          <w:lang w:eastAsia="pl-PL"/>
        </w:rPr>
        <w:t>27</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oraz Gułów (0,21)</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Informacji o skali zjawiska dopełnia ostatni z analizowanych wskaźników – ilość osób zgł</w:t>
      </w:r>
      <w:r w:rsidR="00C27211">
        <w:rPr>
          <w:rFonts w:asciiTheme="minorHAnsi" w:hAnsiTheme="minorHAnsi" w:cstheme="minorHAnsi"/>
          <w:kern w:val="1"/>
          <w:lang w:eastAsia="pl-PL"/>
        </w:rPr>
        <w:t>oszonych do GKRPA na 100 osób w </w:t>
      </w:r>
      <w:r>
        <w:rPr>
          <w:rFonts w:asciiTheme="minorHAnsi" w:hAnsiTheme="minorHAnsi" w:cstheme="minorHAnsi"/>
          <w:kern w:val="1"/>
          <w:lang w:eastAsia="pl-PL"/>
        </w:rPr>
        <w:t xml:space="preserve">2021 r. Jednak jego wartości są marginalne i pojawiają się w zaledwie trzech miejscowościach. W Adamowie I, Adamowie II oraz Woli Gułowskiej. Wartość wskaźnika wynosi odpowiednio 0,11, 0,18 i 0,33 przy  średniej wartości dla gminy na poziomie 0,07. </w:t>
      </w:r>
    </w:p>
    <w:p w14:paraId="73229711" w14:textId="77777777" w:rsidR="005A3F2F" w:rsidRDefault="005A3F2F" w:rsidP="005A3F2F">
      <w:pPr>
        <w:spacing w:after="120" w:line="360" w:lineRule="auto"/>
        <w:ind w:firstLine="408"/>
        <w:jc w:val="both"/>
        <w:rPr>
          <w:rFonts w:asciiTheme="minorHAnsi" w:hAnsiTheme="minorHAnsi" w:cstheme="minorHAnsi"/>
          <w:kern w:val="1"/>
          <w:lang w:eastAsia="pl-PL"/>
        </w:rPr>
      </w:pPr>
    </w:p>
    <w:p w14:paraId="110A5E77" w14:textId="77777777" w:rsidR="005A3F2F" w:rsidRDefault="005A3F2F" w:rsidP="005A3F2F">
      <w:pPr>
        <w:spacing w:after="120" w:line="360" w:lineRule="auto"/>
        <w:ind w:firstLine="408"/>
        <w:jc w:val="both"/>
        <w:rPr>
          <w:rFonts w:asciiTheme="minorHAnsi" w:hAnsiTheme="minorHAnsi" w:cstheme="minorHAnsi"/>
          <w:kern w:val="1"/>
          <w:lang w:eastAsia="pl-PL"/>
        </w:rPr>
      </w:pPr>
    </w:p>
    <w:p w14:paraId="55D6B54D" w14:textId="77777777" w:rsidR="005A3F2F" w:rsidRDefault="005A3F2F" w:rsidP="00C27211">
      <w:pPr>
        <w:spacing w:after="120" w:line="360" w:lineRule="auto"/>
        <w:jc w:val="both"/>
        <w:rPr>
          <w:rFonts w:asciiTheme="minorHAnsi" w:hAnsiTheme="minorHAnsi" w:cstheme="minorHAnsi"/>
          <w:kern w:val="1"/>
          <w:lang w:eastAsia="pl-PL"/>
        </w:rPr>
      </w:pPr>
    </w:p>
    <w:p w14:paraId="28F61C0C" w14:textId="77777777" w:rsidR="00C27211" w:rsidRDefault="00C27211" w:rsidP="00C27211">
      <w:pPr>
        <w:spacing w:after="120" w:line="360" w:lineRule="auto"/>
        <w:jc w:val="both"/>
        <w:rPr>
          <w:rFonts w:asciiTheme="minorHAnsi" w:hAnsiTheme="minorHAnsi" w:cstheme="minorHAnsi"/>
          <w:kern w:val="1"/>
          <w:lang w:eastAsia="pl-PL"/>
        </w:rPr>
      </w:pPr>
    </w:p>
    <w:p w14:paraId="049EC05F" w14:textId="77777777" w:rsidR="005A3F2F" w:rsidRPr="00C27211" w:rsidRDefault="00C27211" w:rsidP="005A3F2F">
      <w:pPr>
        <w:pStyle w:val="Legenda"/>
        <w:contextualSpacing/>
        <w:rPr>
          <w:rFonts w:asciiTheme="minorHAnsi" w:hAnsiTheme="minorHAnsi" w:cstheme="minorHAnsi"/>
          <w:b w:val="0"/>
          <w:color w:val="auto"/>
          <w:sz w:val="20"/>
          <w:szCs w:val="22"/>
        </w:rPr>
      </w:pPr>
      <w:r w:rsidRPr="004B48B8">
        <w:rPr>
          <w:rFonts w:ascii="Calibri" w:hAnsi="Calibri" w:cs="Calibri"/>
          <w:color w:val="auto"/>
          <w:sz w:val="16"/>
          <w:szCs w:val="16"/>
        </w:rPr>
        <w:lastRenderedPageBreak/>
        <w:t xml:space="preserve">Wykres </w:t>
      </w:r>
      <w:r w:rsidR="00D63B2E" w:rsidRPr="004B48B8">
        <w:rPr>
          <w:rFonts w:ascii="Calibri" w:hAnsi="Calibri" w:cs="Calibri"/>
          <w:color w:val="auto"/>
          <w:sz w:val="16"/>
          <w:szCs w:val="16"/>
        </w:rPr>
        <w:fldChar w:fldCharType="begin"/>
      </w:r>
      <w:r w:rsidRPr="004B48B8">
        <w:rPr>
          <w:rFonts w:ascii="Calibri" w:hAnsi="Calibri" w:cs="Calibri"/>
          <w:color w:val="auto"/>
          <w:sz w:val="16"/>
          <w:szCs w:val="16"/>
        </w:rPr>
        <w:instrText xml:space="preserve"> SEQ Wykres \* ARABIC </w:instrText>
      </w:r>
      <w:r w:rsidR="00D63B2E" w:rsidRPr="004B48B8">
        <w:rPr>
          <w:rFonts w:ascii="Calibri" w:hAnsi="Calibri" w:cs="Calibri"/>
          <w:color w:val="auto"/>
          <w:sz w:val="16"/>
          <w:szCs w:val="16"/>
        </w:rPr>
        <w:fldChar w:fldCharType="separate"/>
      </w:r>
      <w:r>
        <w:rPr>
          <w:rFonts w:ascii="Calibri" w:hAnsi="Calibri" w:cs="Calibri"/>
          <w:noProof/>
          <w:color w:val="auto"/>
          <w:sz w:val="16"/>
          <w:szCs w:val="16"/>
        </w:rPr>
        <w:t>24</w:t>
      </w:r>
      <w:r w:rsidR="00D63B2E" w:rsidRPr="004B48B8">
        <w:rPr>
          <w:rFonts w:ascii="Calibri" w:hAnsi="Calibri" w:cs="Calibri"/>
          <w:color w:val="auto"/>
          <w:sz w:val="16"/>
          <w:szCs w:val="16"/>
        </w:rPr>
        <w:fldChar w:fldCharType="end"/>
      </w:r>
      <w:r>
        <w:rPr>
          <w:rFonts w:asciiTheme="minorHAnsi" w:hAnsiTheme="minorHAnsi" w:cstheme="minorHAnsi"/>
          <w:b w:val="0"/>
          <w:color w:val="auto"/>
          <w:sz w:val="16"/>
        </w:rPr>
        <w:t>Wskaźnik delimitacyjny nr 14</w:t>
      </w:r>
      <w:r w:rsidR="005A3F2F" w:rsidRPr="00C27211">
        <w:rPr>
          <w:rFonts w:asciiTheme="minorHAnsi" w:hAnsiTheme="minorHAnsi" w:cstheme="minorHAnsi"/>
          <w:b w:val="0"/>
          <w:color w:val="auto"/>
          <w:sz w:val="16"/>
        </w:rPr>
        <w:t xml:space="preserve"> - Liczba osób korzystających z pomocy społecznej z tytułu alkoholizmu przypadająca na 100 mieszkańców w 2021</w:t>
      </w:r>
      <w:r w:rsidR="005A3F2F" w:rsidRPr="00C27211">
        <w:rPr>
          <w:rFonts w:asciiTheme="minorHAnsi" w:hAnsiTheme="minorHAnsi" w:cstheme="minorHAnsi"/>
          <w:b w:val="0"/>
          <w:color w:val="auto"/>
          <w:sz w:val="20"/>
          <w:szCs w:val="22"/>
        </w:rPr>
        <w:t xml:space="preserve"> r.</w:t>
      </w:r>
    </w:p>
    <w:p w14:paraId="59469EFA" w14:textId="77777777" w:rsidR="005A3F2F" w:rsidRPr="00BC2354" w:rsidRDefault="005A3F2F" w:rsidP="005A3F2F">
      <w:pPr>
        <w:rPr>
          <w:rFonts w:hint="eastAsia"/>
          <w:lang w:eastAsia="pl-PL"/>
        </w:rPr>
      </w:pPr>
      <w:r>
        <w:rPr>
          <w:noProof/>
          <w:lang w:eastAsia="pl-PL" w:bidi="ar-SA"/>
        </w:rPr>
        <w:drawing>
          <wp:inline distT="0" distB="0" distL="0" distR="0" wp14:anchorId="2FC28CA9" wp14:editId="559AF90C">
            <wp:extent cx="5974080" cy="3072384"/>
            <wp:effectExtent l="0" t="0" r="7620" b="0"/>
            <wp:docPr id="49" name="Wykres 4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7229BACF-982A-3A06-B140-72FC2FE107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54DCBF1" w14:textId="77777777" w:rsidR="005A3F2F" w:rsidRDefault="005A3F2F" w:rsidP="005A3F2F">
      <w:pPr>
        <w:rPr>
          <w:rFonts w:asciiTheme="minorHAnsi" w:hAnsiTheme="minorHAnsi" w:cstheme="minorHAnsi"/>
          <w:color w:val="000000"/>
          <w:sz w:val="18"/>
          <w:szCs w:val="18"/>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14959E57" w14:textId="77777777" w:rsidR="00C27211" w:rsidRDefault="00C27211" w:rsidP="00C27211">
      <w:pPr>
        <w:spacing w:after="120" w:line="360" w:lineRule="auto"/>
        <w:ind w:firstLine="408"/>
        <w:jc w:val="both"/>
        <w:rPr>
          <w:rFonts w:asciiTheme="minorHAnsi" w:hAnsiTheme="minorHAnsi" w:cstheme="minorHAnsi"/>
          <w:kern w:val="1"/>
          <w:lang w:eastAsia="pl-PL"/>
        </w:rPr>
      </w:pPr>
    </w:p>
    <w:p w14:paraId="4AE83583" w14:textId="77777777" w:rsidR="005A3F2F" w:rsidRPr="00C27211" w:rsidRDefault="00C27211" w:rsidP="00C27211">
      <w:pPr>
        <w:spacing w:after="12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Ostatni wskaźnik zbadany w ramach przedmiotowej części opracowania to liczba osób zgłoszonych do Gminnej Komisji Rozwiązywania Problemów Alkoholowych na 100 mieszkańców w 2021 r. </w:t>
      </w:r>
      <w:r>
        <w:rPr>
          <w:rFonts w:asciiTheme="minorHAnsi" w:hAnsiTheme="minorHAnsi" w:cstheme="minorHAnsi"/>
          <w:kern w:val="1"/>
          <w:lang w:eastAsia="pl-PL"/>
        </w:rPr>
        <w:t>Średnia dla gminy wynosi tu 0,07</w:t>
      </w:r>
      <w:r w:rsidRPr="004A3379">
        <w:rPr>
          <w:rFonts w:asciiTheme="minorHAnsi" w:hAnsiTheme="minorHAnsi" w:cstheme="minorHAnsi"/>
          <w:kern w:val="1"/>
          <w:lang w:eastAsia="pl-PL"/>
        </w:rPr>
        <w:t>. Problem</w:t>
      </w:r>
      <w:r>
        <w:rPr>
          <w:rFonts w:asciiTheme="minorHAnsi" w:hAnsiTheme="minorHAnsi" w:cstheme="minorHAnsi"/>
          <w:kern w:val="1"/>
          <w:lang w:eastAsia="pl-PL"/>
        </w:rPr>
        <w:t xml:space="preserve"> został zdiagnozowany w trzech jednostkach referencyjnych: Adamów I (0,11), Adamów II (0,18) oraz Wola Gułowska (0,33). </w:t>
      </w:r>
    </w:p>
    <w:p w14:paraId="4959CE7D" w14:textId="77777777" w:rsidR="005A3F2F" w:rsidRPr="00C662C2" w:rsidRDefault="00C27211" w:rsidP="005A3F2F">
      <w:pPr>
        <w:pStyle w:val="Legenda"/>
        <w:rPr>
          <w:rFonts w:asciiTheme="minorHAnsi" w:hAnsiTheme="minorHAnsi" w:cstheme="minorHAnsi"/>
          <w:kern w:val="1"/>
          <w:lang w:eastAsia="pl-PL"/>
        </w:rPr>
      </w:pPr>
      <w:r w:rsidRPr="004B48B8">
        <w:rPr>
          <w:rFonts w:ascii="Calibri" w:hAnsi="Calibri" w:cs="Calibri"/>
          <w:color w:val="auto"/>
          <w:sz w:val="16"/>
          <w:szCs w:val="16"/>
        </w:rPr>
        <w:t xml:space="preserve">Wykres </w:t>
      </w:r>
      <w:r w:rsidR="00D63B2E" w:rsidRPr="004B48B8">
        <w:rPr>
          <w:rFonts w:ascii="Calibri" w:hAnsi="Calibri" w:cs="Calibri"/>
          <w:color w:val="auto"/>
          <w:sz w:val="16"/>
          <w:szCs w:val="16"/>
        </w:rPr>
        <w:fldChar w:fldCharType="begin"/>
      </w:r>
      <w:r w:rsidRPr="004B48B8">
        <w:rPr>
          <w:rFonts w:ascii="Calibri" w:hAnsi="Calibri" w:cs="Calibri"/>
          <w:color w:val="auto"/>
          <w:sz w:val="16"/>
          <w:szCs w:val="16"/>
        </w:rPr>
        <w:instrText xml:space="preserve"> SEQ Wykres \* ARABIC </w:instrText>
      </w:r>
      <w:r w:rsidR="00D63B2E" w:rsidRPr="004B48B8">
        <w:rPr>
          <w:rFonts w:ascii="Calibri" w:hAnsi="Calibri" w:cs="Calibri"/>
          <w:color w:val="auto"/>
          <w:sz w:val="16"/>
          <w:szCs w:val="16"/>
        </w:rPr>
        <w:fldChar w:fldCharType="separate"/>
      </w:r>
      <w:r w:rsidR="00576329">
        <w:rPr>
          <w:rFonts w:ascii="Calibri" w:hAnsi="Calibri" w:cs="Calibri"/>
          <w:noProof/>
          <w:color w:val="auto"/>
          <w:sz w:val="16"/>
          <w:szCs w:val="16"/>
        </w:rPr>
        <w:t>25</w:t>
      </w:r>
      <w:r w:rsidR="00D63B2E" w:rsidRPr="004B48B8">
        <w:rPr>
          <w:rFonts w:ascii="Calibri" w:hAnsi="Calibri" w:cs="Calibri"/>
          <w:color w:val="auto"/>
          <w:sz w:val="16"/>
          <w:szCs w:val="16"/>
        </w:rPr>
        <w:fldChar w:fldCharType="end"/>
      </w:r>
      <w:r w:rsidRPr="00C27211">
        <w:rPr>
          <w:rFonts w:asciiTheme="minorHAnsi" w:hAnsiTheme="minorHAnsi" w:cstheme="minorHAnsi"/>
          <w:b w:val="0"/>
          <w:color w:val="auto"/>
        </w:rPr>
        <w:t>Wskaźnik delimitacyjny nr 15</w:t>
      </w:r>
      <w:r w:rsidR="005A3F2F" w:rsidRPr="00C27211">
        <w:rPr>
          <w:rFonts w:asciiTheme="minorHAnsi" w:hAnsiTheme="minorHAnsi" w:cstheme="minorHAnsi"/>
          <w:b w:val="0"/>
          <w:color w:val="auto"/>
        </w:rPr>
        <w:t xml:space="preserve"> - Liczba osób zgłoszonych do GKRPA przypadająca na 100 mieszkańców w 2021 r.</w:t>
      </w:r>
    </w:p>
    <w:p w14:paraId="15535A78" w14:textId="77777777" w:rsidR="005A3F2F" w:rsidRDefault="005A3F2F" w:rsidP="005A3F2F">
      <w:pPr>
        <w:rPr>
          <w:rFonts w:hint="eastAsia"/>
        </w:rPr>
      </w:pPr>
      <w:r>
        <w:rPr>
          <w:noProof/>
          <w:lang w:eastAsia="pl-PL" w:bidi="ar-SA"/>
        </w:rPr>
        <w:drawing>
          <wp:inline distT="0" distB="0" distL="0" distR="0" wp14:anchorId="35513067" wp14:editId="06BAC09B">
            <wp:extent cx="5974080" cy="3496666"/>
            <wp:effectExtent l="0" t="0" r="7620" b="8890"/>
            <wp:docPr id="52" name="Wykres 5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67E3F6B9-0A2C-E439-7469-42768DABD0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9C264E4" w14:textId="77777777" w:rsidR="00635AC1" w:rsidRPr="00C27211" w:rsidRDefault="005A3F2F" w:rsidP="00D87F4E">
      <w:pPr>
        <w:rPr>
          <w:rFonts w:asciiTheme="minorHAnsi" w:hAnsiTheme="minorHAnsi" w:cstheme="minorHAnsi"/>
          <w:color w:val="000000"/>
          <w:sz w:val="18"/>
          <w:szCs w:val="18"/>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w:t>
      </w:r>
      <w:r w:rsidR="00C27211">
        <w:rPr>
          <w:rFonts w:asciiTheme="minorHAnsi" w:hAnsiTheme="minorHAnsi" w:cstheme="minorHAnsi"/>
          <w:color w:val="000000"/>
          <w:sz w:val="18"/>
          <w:szCs w:val="18"/>
        </w:rPr>
        <w:t>odstawie danych GOPS w Adamowie</w:t>
      </w:r>
    </w:p>
    <w:p w14:paraId="71A55A9D" w14:textId="77777777" w:rsidR="009D752E" w:rsidRPr="00CC2DF9" w:rsidRDefault="009D752E" w:rsidP="009D752E">
      <w:pPr>
        <w:pStyle w:val="Styl3"/>
        <w:shd w:val="clear" w:color="auto" w:fill="FFE084" w:themeFill="accent5" w:themeFillTint="66"/>
      </w:pPr>
      <w:bookmarkStart w:id="41" w:name="_Toc128428519"/>
      <w:r w:rsidRPr="004A3379">
        <w:rPr>
          <w:rStyle w:val="Odwoanieintensywne"/>
          <w:b/>
          <w:bCs/>
          <w:smallCaps w:val="0"/>
          <w:color w:val="auto"/>
          <w:spacing w:val="0"/>
        </w:rPr>
        <w:lastRenderedPageBreak/>
        <w:t>4.2.5 Zły stan zdrowia mieszkańców</w:t>
      </w:r>
      <w:r w:rsidR="00D63B2E" w:rsidRPr="004A3379">
        <w:rPr>
          <w:rStyle w:val="Odwoanieintensywne"/>
          <w:b/>
          <w:bCs/>
          <w:smallCaps w:val="0"/>
          <w:color w:val="auto"/>
          <w:spacing w:val="0"/>
        </w:rPr>
        <w:fldChar w:fldCharType="begin"/>
      </w:r>
      <w:r w:rsidRPr="004A3379">
        <w:rPr>
          <w:rStyle w:val="Odwoanieintensywne"/>
          <w:b/>
          <w:bCs/>
          <w:smallCaps w:val="0"/>
          <w:color w:val="auto"/>
          <w:spacing w:val="0"/>
        </w:rPr>
        <w:instrText xml:space="preserve"> LISTNUM </w:instrText>
      </w:r>
      <w:r w:rsidR="00D63B2E" w:rsidRPr="004A3379">
        <w:rPr>
          <w:rStyle w:val="Odwoanieintensywne"/>
          <w:b/>
          <w:bCs/>
          <w:smallCaps w:val="0"/>
          <w:color w:val="auto"/>
          <w:spacing w:val="0"/>
        </w:rPr>
        <w:fldChar w:fldCharType="end"/>
      </w:r>
      <w:r w:rsidRPr="004A3379">
        <w:rPr>
          <w:rStyle w:val="Odwoanieintensywne"/>
          <w:b/>
          <w:bCs/>
          <w:smallCaps w:val="0"/>
          <w:color w:val="auto"/>
          <w:spacing w:val="0"/>
        </w:rPr>
        <w:t xml:space="preserve"> i niepełnosprawność</w:t>
      </w:r>
      <w:bookmarkEnd w:id="41"/>
    </w:p>
    <w:p w14:paraId="6F92266E"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F235D">
        <w:rPr>
          <w:rFonts w:asciiTheme="minorHAnsi" w:hAnsiTheme="minorHAnsi" w:cstheme="minorHAnsi"/>
          <w:kern w:val="1"/>
          <w:lang w:eastAsia="pl-PL"/>
        </w:rPr>
        <w:t>W gronie negatywnych zjawisk w sferze społecznej znajdują się także problemy zdrowotne ludności. Niewątpliwie o istotności tego problemu świadczy fakt, że kłopoty ze zdrowiem odciskają swoje</w:t>
      </w:r>
      <w:r w:rsidRPr="004A3379">
        <w:rPr>
          <w:rFonts w:asciiTheme="minorHAnsi" w:hAnsiTheme="minorHAnsi" w:cstheme="minorHAnsi"/>
          <w:kern w:val="1"/>
          <w:lang w:eastAsia="pl-PL"/>
        </w:rPr>
        <w:t xml:space="preserve"> piętno nie tylko na pojedynczych osobach dotkniętych chorobą, ale również na ich rodzinach, otoczeniu, a co za tym idzie, całej społeczności lokalnej. Kwestie stanu zdrowia mieszkańców są nierozerwalnie związane również z zagadnieniem niepełnosprawności. </w:t>
      </w:r>
    </w:p>
    <w:p w14:paraId="54D92B4B" w14:textId="26E861FA"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Specjalistyczne wsparcie z zakresu ochrony zdrowia na terenie gminy Adamó</w:t>
      </w:r>
      <w:r w:rsidR="00D63B2E" w:rsidRPr="004A3379">
        <w:rPr>
          <w:rFonts w:asciiTheme="minorHAnsi" w:hAnsiTheme="minorHAnsi" w:cstheme="minorHAnsi"/>
          <w:kern w:val="1"/>
          <w:lang w:eastAsia="pl-PL"/>
        </w:rPr>
        <w:fldChar w:fldCharType="begin"/>
      </w:r>
      <w:r w:rsidRPr="004A3379">
        <w:rPr>
          <w:rFonts w:asciiTheme="minorHAnsi" w:hAnsiTheme="minorHAnsi" w:cstheme="minorHAnsi"/>
          <w:kern w:val="1"/>
          <w:lang w:eastAsia="pl-PL"/>
        </w:rPr>
        <w:instrText xml:space="preserve"> LISTNUM </w:instrText>
      </w:r>
      <w:r w:rsidR="00D63B2E" w:rsidRPr="004A3379">
        <w:rPr>
          <w:rFonts w:asciiTheme="minorHAnsi" w:hAnsiTheme="minorHAnsi" w:cstheme="minorHAnsi"/>
          <w:kern w:val="1"/>
          <w:lang w:eastAsia="pl-PL"/>
        </w:rPr>
        <w:fldChar w:fldCharType="end"/>
      </w:r>
      <w:r w:rsidRPr="004A3379">
        <w:rPr>
          <w:rFonts w:asciiTheme="minorHAnsi" w:hAnsiTheme="minorHAnsi" w:cstheme="minorHAnsi"/>
          <w:kern w:val="1"/>
          <w:lang w:eastAsia="pl-PL"/>
        </w:rPr>
        <w:t>w realizuj</w:t>
      </w:r>
      <w:r>
        <w:rPr>
          <w:rFonts w:asciiTheme="minorHAnsi" w:hAnsiTheme="minorHAnsi" w:cstheme="minorHAnsi"/>
          <w:kern w:val="1"/>
          <w:lang w:eastAsia="pl-PL"/>
        </w:rPr>
        <w:t>e Samodzielny Publiczny Zakład Opieki Zdrowotnej w swoich dwóch placówka</w:t>
      </w:r>
      <w:r w:rsidR="004F235D">
        <w:rPr>
          <w:rFonts w:asciiTheme="minorHAnsi" w:hAnsiTheme="minorHAnsi" w:cstheme="minorHAnsi"/>
          <w:kern w:val="1"/>
          <w:lang w:eastAsia="pl-PL"/>
        </w:rPr>
        <w:t>ch: Ośrodek Zdrowia w Adamowie o</w:t>
      </w:r>
      <w:r>
        <w:rPr>
          <w:rFonts w:asciiTheme="minorHAnsi" w:hAnsiTheme="minorHAnsi" w:cstheme="minorHAnsi"/>
          <w:kern w:val="1"/>
          <w:lang w:eastAsia="pl-PL"/>
        </w:rPr>
        <w:t>raz Ośrodek Zdrowia w Woli Gułowskiej. SPZ</w:t>
      </w:r>
      <w:r w:rsidRPr="004A3379">
        <w:rPr>
          <w:rFonts w:asciiTheme="minorHAnsi" w:hAnsiTheme="minorHAnsi" w:cstheme="minorHAnsi"/>
          <w:kern w:val="1"/>
          <w:lang w:eastAsia="pl-PL"/>
        </w:rPr>
        <w:t>OZ świadcz</w:t>
      </w:r>
      <w:r>
        <w:rPr>
          <w:rFonts w:asciiTheme="minorHAnsi" w:hAnsiTheme="minorHAnsi" w:cstheme="minorHAnsi"/>
          <w:kern w:val="1"/>
          <w:lang w:eastAsia="pl-PL"/>
        </w:rPr>
        <w:t>y</w:t>
      </w:r>
      <w:r w:rsidRPr="004A3379">
        <w:rPr>
          <w:rFonts w:asciiTheme="minorHAnsi" w:hAnsiTheme="minorHAnsi" w:cstheme="minorHAnsi"/>
          <w:kern w:val="1"/>
          <w:lang w:eastAsia="pl-PL"/>
        </w:rPr>
        <w:t xml:space="preserve"> usługi w ramach podstawowej opieki zdrowotnej; znajdują się tam gabinety lekarzy rodzinnych. Najbliżej </w:t>
      </w:r>
      <w:r w:rsidR="00613FE1" w:rsidRPr="00613FE1">
        <w:rPr>
          <w:rFonts w:asciiTheme="minorHAnsi" w:hAnsiTheme="minorHAnsi" w:cstheme="minorHAnsi" w:hint="eastAsia"/>
          <w:kern w:val="1"/>
          <w:lang w:eastAsia="pl-PL"/>
        </w:rPr>
        <w:t>usytuowanymi</w:t>
      </w:r>
      <w:r w:rsidR="004F235D">
        <w:rPr>
          <w:rFonts w:asciiTheme="minorHAnsi" w:hAnsiTheme="minorHAnsi" w:cstheme="minorHAnsi"/>
          <w:kern w:val="1"/>
          <w:lang w:eastAsia="pl-PL"/>
        </w:rPr>
        <w:t xml:space="preserve"> względem gminy szpitalami są: </w:t>
      </w:r>
      <w:r>
        <w:rPr>
          <w:rFonts w:asciiTheme="minorHAnsi" w:hAnsiTheme="minorHAnsi" w:cstheme="minorHAnsi"/>
          <w:kern w:val="1"/>
          <w:lang w:eastAsia="pl-PL"/>
        </w:rPr>
        <w:t>Samodzielny Publiczny Zakład Opieki Zdrowotnej w Łukowie Szpital Św. Tadeusza</w:t>
      </w:r>
      <w:r w:rsidR="004F235D">
        <w:rPr>
          <w:rFonts w:asciiTheme="minorHAnsi" w:hAnsiTheme="minorHAnsi" w:cstheme="minorHAnsi"/>
          <w:kern w:val="1"/>
          <w:lang w:eastAsia="pl-PL"/>
        </w:rPr>
        <w:t xml:space="preserve"> oraz Samodzielny Publiczny Zakład Opieki Zdrowotnej w Radzyniu Podlaskim</w:t>
      </w:r>
      <w:r>
        <w:rPr>
          <w:rFonts w:asciiTheme="minorHAnsi" w:hAnsiTheme="minorHAnsi" w:cstheme="minorHAnsi"/>
          <w:kern w:val="1"/>
          <w:lang w:eastAsia="pl-PL"/>
        </w:rPr>
        <w:t>.</w:t>
      </w:r>
    </w:p>
    <w:p w14:paraId="2A5EB44A" w14:textId="77777777" w:rsidR="009D752E"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Kwestia zebrania danych dotyczących stanu zdrowia mieszkańców, ze względu na ochronę danych osobowych oraz rozproszenie informacji o stanie pacjentów (nie tylko w wyżej wymienionych placówkach ochrony zdrowia, lecz również w placówkach prywatnych - część mieszkańców korzysta z usług ochrony zdrowia w prywatnych gabinetach lekarskic</w:t>
      </w:r>
      <w:r w:rsidR="004F235D">
        <w:rPr>
          <w:rFonts w:asciiTheme="minorHAnsi" w:hAnsiTheme="minorHAnsi" w:cstheme="minorHAnsi"/>
          <w:kern w:val="1"/>
          <w:lang w:eastAsia="pl-PL"/>
        </w:rPr>
        <w:t>h ulokowanych głównie w Łukowie czy Radzyniu Podlaskim</w:t>
      </w:r>
      <w:r w:rsidRPr="004A3379">
        <w:rPr>
          <w:rFonts w:asciiTheme="minorHAnsi" w:hAnsiTheme="minorHAnsi" w:cstheme="minorHAnsi"/>
          <w:kern w:val="1"/>
          <w:lang w:eastAsia="pl-PL"/>
        </w:rPr>
        <w:t>), jest bardzo trudna.</w:t>
      </w:r>
      <w:r w:rsidR="004F235D">
        <w:rPr>
          <w:rFonts w:asciiTheme="minorHAnsi" w:hAnsiTheme="minorHAnsi" w:cstheme="minorHAnsi"/>
          <w:kern w:val="1"/>
          <w:lang w:eastAsia="pl-PL"/>
        </w:rPr>
        <w:t xml:space="preserve"> W ramach prowadzonej analizy nie udało pozyskać się z ww. podmiotów leczniczych wiarygodnych danych dotyczących stanu zdrowia mieszkańców.</w:t>
      </w:r>
      <w:r w:rsidRPr="004A3379">
        <w:rPr>
          <w:rFonts w:asciiTheme="minorHAnsi" w:hAnsiTheme="minorHAnsi" w:cstheme="minorHAnsi"/>
          <w:kern w:val="1"/>
          <w:lang w:eastAsia="pl-PL"/>
        </w:rPr>
        <w:t xml:space="preserve"> W związku z tym, analizę w zakresie badanego obszaru tematycznego przeprowadzono w oparciu o dane, które były możliwe do uzyskania. Są to dane udostępnione przez </w:t>
      </w:r>
      <w:r>
        <w:rPr>
          <w:rFonts w:asciiTheme="minorHAnsi" w:hAnsiTheme="minorHAnsi" w:cstheme="minorHAnsi"/>
          <w:kern w:val="1"/>
          <w:lang w:eastAsia="pl-PL"/>
        </w:rPr>
        <w:t>GOPS</w:t>
      </w:r>
      <w:r w:rsidRPr="004A3379">
        <w:rPr>
          <w:rFonts w:asciiTheme="minorHAnsi" w:hAnsiTheme="minorHAnsi" w:cstheme="minorHAnsi"/>
          <w:kern w:val="1"/>
          <w:lang w:eastAsia="pl-PL"/>
        </w:rPr>
        <w:t xml:space="preserve"> w Adamow</w:t>
      </w:r>
      <w:r>
        <w:rPr>
          <w:rFonts w:asciiTheme="minorHAnsi" w:hAnsiTheme="minorHAnsi" w:cstheme="minorHAnsi"/>
          <w:kern w:val="1"/>
          <w:lang w:eastAsia="pl-PL"/>
        </w:rPr>
        <w:t>ie</w:t>
      </w:r>
      <w:r w:rsidRPr="004A3379">
        <w:rPr>
          <w:rFonts w:asciiTheme="minorHAnsi" w:hAnsiTheme="minorHAnsi" w:cstheme="minorHAnsi"/>
          <w:kern w:val="1"/>
          <w:lang w:eastAsia="pl-PL"/>
        </w:rPr>
        <w:t>, któr</w:t>
      </w:r>
      <w:r>
        <w:rPr>
          <w:rFonts w:asciiTheme="minorHAnsi" w:hAnsiTheme="minorHAnsi" w:cstheme="minorHAnsi"/>
          <w:kern w:val="1"/>
          <w:lang w:eastAsia="pl-PL"/>
        </w:rPr>
        <w:t>y</w:t>
      </w:r>
      <w:r w:rsidRPr="004A3379">
        <w:rPr>
          <w:rFonts w:asciiTheme="minorHAnsi" w:hAnsiTheme="minorHAnsi" w:cstheme="minorHAnsi"/>
          <w:kern w:val="1"/>
          <w:lang w:eastAsia="pl-PL"/>
        </w:rPr>
        <w:t xml:space="preserve"> jako placówki </w:t>
      </w:r>
      <w:r>
        <w:rPr>
          <w:rFonts w:asciiTheme="minorHAnsi" w:hAnsiTheme="minorHAnsi" w:cstheme="minorHAnsi"/>
          <w:kern w:val="1"/>
          <w:lang w:eastAsia="pl-PL"/>
        </w:rPr>
        <w:t xml:space="preserve">pomocowa </w:t>
      </w:r>
      <w:r w:rsidRPr="004A3379">
        <w:rPr>
          <w:rFonts w:asciiTheme="minorHAnsi" w:hAnsiTheme="minorHAnsi" w:cstheme="minorHAnsi"/>
          <w:kern w:val="1"/>
          <w:lang w:eastAsia="pl-PL"/>
        </w:rPr>
        <w:t>dysponuj</w:t>
      </w:r>
      <w:r>
        <w:rPr>
          <w:rFonts w:asciiTheme="minorHAnsi" w:hAnsiTheme="minorHAnsi" w:cstheme="minorHAnsi"/>
          <w:kern w:val="1"/>
          <w:lang w:eastAsia="pl-PL"/>
        </w:rPr>
        <w:t xml:space="preserve">e pewnymi </w:t>
      </w:r>
      <w:r w:rsidRPr="004A3379">
        <w:rPr>
          <w:rFonts w:asciiTheme="minorHAnsi" w:hAnsiTheme="minorHAnsi" w:cstheme="minorHAnsi"/>
          <w:kern w:val="1"/>
          <w:lang w:eastAsia="pl-PL"/>
        </w:rPr>
        <w:t>danymi w zakresie</w:t>
      </w:r>
      <w:r w:rsidR="008E0D0F">
        <w:rPr>
          <w:rFonts w:asciiTheme="minorHAnsi" w:hAnsiTheme="minorHAnsi" w:cstheme="minorHAnsi"/>
          <w:kern w:val="1"/>
          <w:lang w:eastAsia="pl-PL"/>
        </w:rPr>
        <w:t xml:space="preserve"> </w:t>
      </w:r>
      <w:r>
        <w:rPr>
          <w:rFonts w:asciiTheme="minorHAnsi" w:hAnsiTheme="minorHAnsi" w:cstheme="minorHAnsi"/>
          <w:kern w:val="1"/>
          <w:lang w:eastAsia="pl-PL"/>
        </w:rPr>
        <w:t>stanu zdrowia mieszkańców</w:t>
      </w:r>
      <w:r w:rsidRPr="004A3379">
        <w:rPr>
          <w:rFonts w:asciiTheme="minorHAnsi" w:hAnsiTheme="minorHAnsi" w:cstheme="minorHAnsi"/>
          <w:kern w:val="1"/>
          <w:lang w:eastAsia="pl-PL"/>
        </w:rPr>
        <w:t xml:space="preserve">. </w:t>
      </w:r>
    </w:p>
    <w:p w14:paraId="0E373EC5" w14:textId="77777777" w:rsidR="009D752E" w:rsidRDefault="009D752E" w:rsidP="009D752E">
      <w:pPr>
        <w:spacing w:after="240" w:line="360" w:lineRule="auto"/>
        <w:ind w:firstLine="408"/>
        <w:contextualSpacing/>
        <w:jc w:val="both"/>
        <w:rPr>
          <w:rFonts w:asciiTheme="minorHAnsi" w:hAnsiTheme="minorHAnsi" w:cstheme="minorHAnsi"/>
          <w:kern w:val="1"/>
          <w:lang w:eastAsia="pl-PL"/>
        </w:rPr>
      </w:pPr>
      <w:r>
        <w:rPr>
          <w:rFonts w:asciiTheme="minorHAnsi" w:hAnsiTheme="minorHAnsi" w:cstheme="minorHAnsi"/>
          <w:kern w:val="1"/>
          <w:lang w:eastAsia="pl-PL"/>
        </w:rPr>
        <w:t xml:space="preserve">Wśród wszystkich omawianych przyczyn korzystania ze świadczeń GOPS w gminie Adamów najliczniejsza grupa beneficjentów pobiera świadczenia z tytułu długotrwałej lub ciężkiej choroby. </w:t>
      </w:r>
    </w:p>
    <w:p w14:paraId="786FD4C5" w14:textId="77777777" w:rsidR="009D752E" w:rsidRPr="004A3379" w:rsidRDefault="009D752E" w:rsidP="006E7765">
      <w:pPr>
        <w:spacing w:after="240" w:line="360" w:lineRule="auto"/>
        <w:contextualSpacing/>
        <w:jc w:val="both"/>
        <w:rPr>
          <w:rFonts w:asciiTheme="minorHAnsi" w:hAnsiTheme="minorHAnsi" w:cstheme="minorHAnsi"/>
          <w:kern w:val="1"/>
          <w:lang w:eastAsia="pl-PL"/>
        </w:rPr>
      </w:pPr>
      <w:r>
        <w:rPr>
          <w:rFonts w:asciiTheme="minorHAnsi" w:hAnsiTheme="minorHAnsi" w:cstheme="minorHAnsi"/>
          <w:kern w:val="1"/>
          <w:lang w:eastAsia="pl-PL"/>
        </w:rPr>
        <w:t xml:space="preserve">Na przestrzeni lat 2017 – 2021 liczebność tej kategorii </w:t>
      </w:r>
      <w:r w:rsidR="00131D3E">
        <w:rPr>
          <w:rFonts w:asciiTheme="minorHAnsi" w:hAnsiTheme="minorHAnsi" w:cstheme="minorHAnsi"/>
          <w:kern w:val="1"/>
          <w:lang w:eastAsia="pl-PL"/>
        </w:rPr>
        <w:t>beneficjentów</w:t>
      </w:r>
      <w:r>
        <w:rPr>
          <w:rFonts w:asciiTheme="minorHAnsi" w:hAnsiTheme="minorHAnsi" w:cstheme="minorHAnsi"/>
          <w:kern w:val="1"/>
          <w:lang w:eastAsia="pl-PL"/>
        </w:rPr>
        <w:t xml:space="preserve"> wzrosła, w przeciwieństwie do tendencji panującej wśród pozostałych kat</w:t>
      </w:r>
      <w:r w:rsidR="006E7765">
        <w:rPr>
          <w:rFonts w:asciiTheme="minorHAnsi" w:hAnsiTheme="minorHAnsi" w:cstheme="minorHAnsi"/>
          <w:kern w:val="1"/>
          <w:lang w:eastAsia="pl-PL"/>
        </w:rPr>
        <w:t>egorii bezrobotnych. W 2017 r.</w:t>
      </w:r>
      <w:r>
        <w:rPr>
          <w:rFonts w:asciiTheme="minorHAnsi" w:hAnsiTheme="minorHAnsi" w:cstheme="minorHAnsi"/>
          <w:kern w:val="1"/>
          <w:lang w:eastAsia="pl-PL"/>
        </w:rPr>
        <w:t xml:space="preserve"> liczebność tej grupy wynosiła 87, w 2021</w:t>
      </w:r>
      <w:r w:rsidR="006E7765">
        <w:rPr>
          <w:rFonts w:asciiTheme="minorHAnsi" w:hAnsiTheme="minorHAnsi" w:cstheme="minorHAnsi"/>
          <w:kern w:val="1"/>
          <w:lang w:eastAsia="pl-PL"/>
        </w:rPr>
        <w:t xml:space="preserve"> r.</w:t>
      </w:r>
      <w:r>
        <w:rPr>
          <w:rFonts w:asciiTheme="minorHAnsi" w:hAnsiTheme="minorHAnsi" w:cstheme="minorHAnsi"/>
          <w:kern w:val="1"/>
          <w:lang w:eastAsia="pl-PL"/>
        </w:rPr>
        <w:t xml:space="preserve"> zaś 105. Zanotowano więc wzrost na poziomie 20,69%. Trend ten świadczy o pogarszającym się stanie zdrowia mieszkańców gminy Adamów. Wg stanu na rok 2021 nagorzej sytuacja kształtuje się w sołectwach Wola Gułowska (17 osób), Adamów I (16 osób) oraz Adamów II (15 osób). Najmniej beneficjentów GOPS tej kategorii zamieszkuje sołectwa Żurawiec (1) oraz </w:t>
      </w:r>
      <w:r>
        <w:rPr>
          <w:rFonts w:asciiTheme="minorHAnsi" w:hAnsiTheme="minorHAnsi" w:cstheme="minorHAnsi"/>
          <w:kern w:val="1"/>
          <w:lang w:eastAsia="pl-PL"/>
        </w:rPr>
        <w:lastRenderedPageBreak/>
        <w:t>Dąbrówka, Helenów i Kalinowy Dół (po 2 osoby). Aż w dziesięciu sołectwach na przestrzeni lat 2017 – 2021 odnotowuje się wzrost liczebności osób pobierających zasiłek GOPS z powodu długotrwałej lub ciężkiej choroby. Te sołectwa to Adamów I (wzrost o 8), Adamów II (6), Budziska (2), Gułów (4), Hordzieżka(2), Konorzatka (2), Sobiska (3), Wola Gułowska (2), Zakępie (2) oraz Żurawiec (1). W Dąbrówce, Ferdynandowie, Helenowie, Kalinowym Dole, Lipinach oraz  Turzystwie zanotowano spadek odpowiednio o 4, 4, 3, 1, 1,1. We Władysławowie liczba pozostaje bez zmian.</w:t>
      </w:r>
    </w:p>
    <w:p w14:paraId="75427529"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Z zagadnieniem stanu zdrowia mieszkańców związana jest nierozerwalnie kwestia niepełnosprawności, która to stanowi istotny czynnik negatywnie wpływający na stopień aktywności, położenie społeczno-ekonomiczne oraz wynikającą z tego sytuację życiową jednostek. Jednocześnie stanowi „zjawisko”, które nabiera coraz większego znaczenia dla funkcjonowania współczesnych społeczeństw. Zgodnie z badaniami, udział osób niepełnosprawnych w ogólnej populacji ludności poszczególnych krajów, w zależności od zastosowanej definicji terminu „niepełnosprawność”, sięga od kilkunastu procent do jednej piątej ogółu ludnośc</w:t>
      </w:r>
      <w:r>
        <w:rPr>
          <w:rFonts w:asciiTheme="minorHAnsi" w:hAnsiTheme="minorHAnsi" w:cstheme="minorHAnsi"/>
          <w:kern w:val="1"/>
          <w:lang w:eastAsia="pl-PL"/>
        </w:rPr>
        <w:t>i.</w:t>
      </w:r>
      <w:r w:rsidRPr="004A3379">
        <w:rPr>
          <w:rFonts w:asciiTheme="minorHAnsi" w:hAnsiTheme="minorHAnsi" w:cstheme="minorHAnsi"/>
          <w:kern w:val="1"/>
          <w:vertAlign w:val="superscript"/>
          <w:lang w:eastAsia="pl-PL"/>
        </w:rPr>
        <w:footnoteReference w:id="11"/>
      </w:r>
      <w:r w:rsidRPr="004A3379">
        <w:rPr>
          <w:rFonts w:asciiTheme="minorHAnsi" w:hAnsiTheme="minorHAnsi" w:cstheme="minorHAnsi"/>
          <w:kern w:val="1"/>
          <w:lang w:eastAsia="pl-PL"/>
        </w:rPr>
        <w:t xml:space="preserve"> W skali globalnej widać wyraźną tendencję wzrostu liczby osób niepełnosprawnych. Wpływ na to mają przede wszystkim zmiany cywilizacyjne, tj. postęp wiedzy i technologii medycznych, systematyczne wydłużanie się ludzkiego życia wskutek wdrożenia mechanizmów zarządzania zdrowiem publicznym i ogólnego wzrostu dobrobytu, a także zmiany kulturowe, odnoszące się do kwestii zdrowia, sprawności fizycznej  i intelektualnej oraz wzorów pełnienia ról społecznych. Nie trendy demograficzne czy zjawiska statystyczne, związane z systematycznie zwiększającą się liczbą osób niepełnosprawnych, stanowią najistotniejszy aspekt znaczenia tego procesu dla współczesnych społeczeństw. Równie ważny jest jej społeczny czy kulturowy wymiar. W konsekwencji niepełnosprawni, którzy nie dostosują się w wystarczający sposób do funkcjonowania w otoczeniu ogółu społeczeństwa, nie mogą uczestniczyć w zwykłych aktywnościach społecznych  i w związku z tym znajdują się poza głównym nurtem aktywności społeczeństwa, wobec czego kompensowane jest to im wyłącznie poprzez świadczenia finansowe i zinstytucjonalizowane formy opieki na rzecz nowego modelu społecznego niepełnosprawności. W kontekście tym niepełnosprawność jest rodzajem dyskryminacji, której przezwyciężenie wymaga przede wszystkim działania społecznego, wysiłku zbiorowego, dokonania zmiany społecznej. </w:t>
      </w:r>
    </w:p>
    <w:p w14:paraId="11959FCE" w14:textId="6B35F124" w:rsidR="009D752E" w:rsidRDefault="007561B6" w:rsidP="007561B6">
      <w:pPr>
        <w:spacing w:line="360" w:lineRule="auto"/>
        <w:jc w:val="both"/>
        <w:rPr>
          <w:rFonts w:asciiTheme="minorHAnsi" w:hAnsiTheme="minorHAnsi" w:cstheme="minorHAnsi"/>
          <w:kern w:val="1"/>
          <w:lang w:eastAsia="pl-PL"/>
        </w:rPr>
      </w:pPr>
      <w:r>
        <w:rPr>
          <w:rFonts w:asciiTheme="minorHAnsi" w:hAnsiTheme="minorHAnsi" w:cstheme="minorHAnsi"/>
          <w:kern w:val="1"/>
          <w:lang w:eastAsia="pl-PL"/>
        </w:rPr>
        <w:lastRenderedPageBreak/>
        <w:t xml:space="preserve">GOPS </w:t>
      </w:r>
      <w:r w:rsidR="009D752E" w:rsidRPr="00576329">
        <w:rPr>
          <w:rFonts w:asciiTheme="minorHAnsi" w:hAnsiTheme="minorHAnsi" w:cstheme="minorHAnsi"/>
          <w:kern w:val="1"/>
          <w:lang w:eastAsia="pl-PL"/>
        </w:rPr>
        <w:t>w A</w:t>
      </w:r>
      <w:r>
        <w:rPr>
          <w:rFonts w:asciiTheme="minorHAnsi" w:hAnsiTheme="minorHAnsi" w:cstheme="minorHAnsi"/>
          <w:kern w:val="1"/>
          <w:lang w:eastAsia="pl-PL"/>
        </w:rPr>
        <w:t>damowie nie dysponuje dokładnymi d</w:t>
      </w:r>
      <w:r w:rsidR="009D752E" w:rsidRPr="00576329">
        <w:rPr>
          <w:rFonts w:asciiTheme="minorHAnsi" w:hAnsiTheme="minorHAnsi" w:cstheme="minorHAnsi"/>
          <w:kern w:val="1"/>
          <w:lang w:eastAsia="pl-PL"/>
        </w:rPr>
        <w:t>anymi dotyczący liczby osób niep</w:t>
      </w:r>
      <w:r w:rsidR="009D752E" w:rsidRPr="004A3379">
        <w:rPr>
          <w:rFonts w:asciiTheme="minorHAnsi" w:hAnsiTheme="minorHAnsi" w:cstheme="minorHAnsi"/>
          <w:kern w:val="1"/>
          <w:lang w:eastAsia="pl-PL"/>
        </w:rPr>
        <w:t xml:space="preserve">ełnosprawnych zamieszkujących na terenie gminy. Wobec tego, posłużono się danymi dotyczącymi liczby osób pobierających świadczenia z tytułu niepełnosprawności. Zgodnie z tymi danymi w roku 2021 rzeczywista liczba mieszkańców pobierających świadczenia z ww. tytułu uległa zmniejszeniu z </w:t>
      </w:r>
      <w:r w:rsidR="009D752E">
        <w:rPr>
          <w:rFonts w:asciiTheme="minorHAnsi" w:hAnsiTheme="minorHAnsi" w:cstheme="minorHAnsi"/>
          <w:kern w:val="1"/>
          <w:lang w:eastAsia="pl-PL"/>
        </w:rPr>
        <w:t>89</w:t>
      </w:r>
      <w:r w:rsidR="009D752E" w:rsidRPr="004A3379">
        <w:rPr>
          <w:rFonts w:asciiTheme="minorHAnsi" w:hAnsiTheme="minorHAnsi" w:cstheme="minorHAnsi"/>
          <w:kern w:val="1"/>
          <w:lang w:eastAsia="pl-PL"/>
        </w:rPr>
        <w:t xml:space="preserve"> osób w 2017 r. do </w:t>
      </w:r>
      <w:r w:rsidR="009D752E">
        <w:rPr>
          <w:rFonts w:asciiTheme="minorHAnsi" w:hAnsiTheme="minorHAnsi" w:cstheme="minorHAnsi"/>
          <w:kern w:val="1"/>
          <w:lang w:eastAsia="pl-PL"/>
        </w:rPr>
        <w:t>77</w:t>
      </w:r>
      <w:r w:rsidR="009D752E" w:rsidRPr="004A3379">
        <w:rPr>
          <w:rFonts w:asciiTheme="minorHAnsi" w:hAnsiTheme="minorHAnsi" w:cstheme="minorHAnsi"/>
          <w:kern w:val="1"/>
          <w:lang w:eastAsia="pl-PL"/>
        </w:rPr>
        <w:t xml:space="preserve"> osób w 2021 r. (</w:t>
      </w:r>
      <w:r w:rsidR="009D752E">
        <w:rPr>
          <w:rFonts w:asciiTheme="minorHAnsi" w:hAnsiTheme="minorHAnsi" w:cstheme="minorHAnsi"/>
          <w:kern w:val="1"/>
          <w:lang w:eastAsia="pl-PL"/>
        </w:rPr>
        <w:t>spadek o 13,48</w:t>
      </w:r>
      <w:r w:rsidR="00993D5C">
        <w:rPr>
          <w:rFonts w:asciiTheme="minorHAnsi" w:hAnsiTheme="minorHAnsi" w:cstheme="minorHAnsi"/>
          <w:kern w:val="1"/>
          <w:lang w:eastAsia="pl-PL"/>
        </w:rPr>
        <w:t>%). Jednostkami, w </w:t>
      </w:r>
      <w:r w:rsidR="009D752E" w:rsidRPr="004A3379">
        <w:rPr>
          <w:rFonts w:asciiTheme="minorHAnsi" w:hAnsiTheme="minorHAnsi" w:cstheme="minorHAnsi"/>
          <w:kern w:val="1"/>
          <w:lang w:eastAsia="pl-PL"/>
        </w:rPr>
        <w:t>których w 2021 r. odnotowano największą liczbę osób korzy</w:t>
      </w:r>
      <w:r w:rsidR="00993D5C">
        <w:rPr>
          <w:rFonts w:asciiTheme="minorHAnsi" w:hAnsiTheme="minorHAnsi" w:cstheme="minorHAnsi"/>
          <w:kern w:val="1"/>
          <w:lang w:eastAsia="pl-PL"/>
        </w:rPr>
        <w:t>stających z pomocy społecznej z </w:t>
      </w:r>
      <w:r w:rsidR="009D752E" w:rsidRPr="004A3379">
        <w:rPr>
          <w:rFonts w:asciiTheme="minorHAnsi" w:hAnsiTheme="minorHAnsi" w:cstheme="minorHAnsi"/>
          <w:kern w:val="1"/>
          <w:lang w:eastAsia="pl-PL"/>
        </w:rPr>
        <w:t xml:space="preserve">tytułu niepełnosprawności były </w:t>
      </w:r>
      <w:r w:rsidR="009D752E">
        <w:rPr>
          <w:rFonts w:asciiTheme="minorHAnsi" w:hAnsiTheme="minorHAnsi" w:cstheme="minorHAnsi"/>
          <w:kern w:val="1"/>
          <w:lang w:eastAsia="pl-PL"/>
        </w:rPr>
        <w:t>Adamów I (16), Adamów II (14) oraz Wola Gułowska (10).</w:t>
      </w:r>
      <w:r w:rsidR="00576329">
        <w:rPr>
          <w:rFonts w:asciiTheme="minorHAnsi" w:hAnsiTheme="minorHAnsi" w:cstheme="minorHAnsi"/>
          <w:kern w:val="1"/>
          <w:lang w:eastAsia="pl-PL"/>
        </w:rPr>
        <w:t xml:space="preserve"> W </w:t>
      </w:r>
      <w:r w:rsidR="009D752E">
        <w:rPr>
          <w:rFonts w:asciiTheme="minorHAnsi" w:hAnsiTheme="minorHAnsi" w:cstheme="minorHAnsi"/>
          <w:kern w:val="1"/>
          <w:lang w:eastAsia="pl-PL"/>
        </w:rPr>
        <w:t xml:space="preserve">sołectwie Żurawiec brak jest tej kategorii podopiecznych GOPS. </w:t>
      </w:r>
      <w:r w:rsidR="009D752E" w:rsidRPr="004A3379">
        <w:rPr>
          <w:rFonts w:asciiTheme="minorHAnsi" w:hAnsiTheme="minorHAnsi" w:cstheme="minorHAnsi"/>
          <w:kern w:val="1"/>
          <w:lang w:eastAsia="pl-PL"/>
        </w:rPr>
        <w:t xml:space="preserve">Po </w:t>
      </w:r>
      <w:r w:rsidR="009D752E">
        <w:rPr>
          <w:rFonts w:asciiTheme="minorHAnsi" w:hAnsiTheme="minorHAnsi" w:cstheme="minorHAnsi"/>
          <w:kern w:val="1"/>
          <w:lang w:eastAsia="pl-PL"/>
        </w:rPr>
        <w:t>dwie</w:t>
      </w:r>
      <w:r w:rsidR="009D752E" w:rsidRPr="004A3379">
        <w:rPr>
          <w:rFonts w:asciiTheme="minorHAnsi" w:hAnsiTheme="minorHAnsi" w:cstheme="minorHAnsi"/>
          <w:kern w:val="1"/>
          <w:lang w:eastAsia="pl-PL"/>
        </w:rPr>
        <w:t xml:space="preserve"> osob</w:t>
      </w:r>
      <w:r w:rsidR="009D752E">
        <w:rPr>
          <w:rFonts w:asciiTheme="minorHAnsi" w:hAnsiTheme="minorHAnsi" w:cstheme="minorHAnsi"/>
          <w:kern w:val="1"/>
          <w:lang w:eastAsia="pl-PL"/>
        </w:rPr>
        <w:t>y</w:t>
      </w:r>
      <w:r w:rsidR="009D752E" w:rsidRPr="004A3379">
        <w:rPr>
          <w:rFonts w:asciiTheme="minorHAnsi" w:hAnsiTheme="minorHAnsi" w:cstheme="minorHAnsi"/>
          <w:kern w:val="1"/>
          <w:lang w:eastAsia="pl-PL"/>
        </w:rPr>
        <w:t xml:space="preserve"> zamieszkuj</w:t>
      </w:r>
      <w:r w:rsidR="009D752E">
        <w:rPr>
          <w:rFonts w:asciiTheme="minorHAnsi" w:hAnsiTheme="minorHAnsi" w:cstheme="minorHAnsi"/>
          <w:kern w:val="1"/>
          <w:lang w:eastAsia="pl-PL"/>
        </w:rPr>
        <w:t>ą</w:t>
      </w:r>
      <w:r w:rsidR="009D752E" w:rsidRPr="004A3379">
        <w:rPr>
          <w:rFonts w:asciiTheme="minorHAnsi" w:hAnsiTheme="minorHAnsi" w:cstheme="minorHAnsi"/>
          <w:kern w:val="1"/>
          <w:lang w:eastAsia="pl-PL"/>
        </w:rPr>
        <w:t xml:space="preserve"> miejscowości</w:t>
      </w:r>
      <w:r w:rsidR="009D752E">
        <w:rPr>
          <w:rFonts w:asciiTheme="minorHAnsi" w:hAnsiTheme="minorHAnsi" w:cstheme="minorHAnsi"/>
          <w:kern w:val="1"/>
          <w:lang w:eastAsia="pl-PL"/>
        </w:rPr>
        <w:t xml:space="preserve"> Dąbrówka, Ferdynandó</w:t>
      </w:r>
      <w:r w:rsidR="00D63B2E">
        <w:rPr>
          <w:rFonts w:asciiTheme="minorHAnsi" w:hAnsiTheme="minorHAnsi" w:cstheme="minorHAnsi"/>
          <w:kern w:val="1"/>
          <w:lang w:eastAsia="pl-PL"/>
        </w:rPr>
        <w:fldChar w:fldCharType="begin"/>
      </w:r>
      <w:r w:rsidR="009D752E">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sidR="009D752E">
        <w:rPr>
          <w:rFonts w:asciiTheme="minorHAnsi" w:hAnsiTheme="minorHAnsi" w:cstheme="minorHAnsi"/>
          <w:kern w:val="1"/>
          <w:lang w:eastAsia="pl-PL"/>
        </w:rPr>
        <w:t>w, Helenów, Kalinowy Dół, Lipiny oraz Władysławów</w:t>
      </w:r>
      <w:r w:rsidR="009D752E" w:rsidRPr="004A3379">
        <w:rPr>
          <w:rFonts w:asciiTheme="minorHAnsi" w:hAnsiTheme="minorHAnsi" w:cstheme="minorHAnsi"/>
          <w:kern w:val="1"/>
          <w:lang w:eastAsia="pl-PL"/>
        </w:rPr>
        <w:t>.</w:t>
      </w:r>
      <w:r w:rsidR="00576329">
        <w:rPr>
          <w:rFonts w:asciiTheme="minorHAnsi" w:hAnsiTheme="minorHAnsi" w:cstheme="minorHAnsi"/>
          <w:kern w:val="1"/>
          <w:lang w:eastAsia="pl-PL"/>
        </w:rPr>
        <w:t xml:space="preserve"> W </w:t>
      </w:r>
      <w:r w:rsidR="009D752E">
        <w:rPr>
          <w:rFonts w:asciiTheme="minorHAnsi" w:hAnsiTheme="minorHAnsi" w:cstheme="minorHAnsi"/>
          <w:kern w:val="1"/>
          <w:lang w:eastAsia="pl-PL"/>
        </w:rPr>
        <w:t>latach 2017 – 2021 w sześciu sołectwach nastąpił wzrost liczby osób pobierających świadczenia GOPS z tytułu niepełnosprawności: Adamów I (o 8 osób), Adamów II (o 4 osoby),  Budziska (o 1 osobę), Gułów (o 4 osoby), Konorzatka (o 2 osoby), Sobiska (o 1 osobę). W dziesięciu liczba ta zmalała: Dąbrów</w:t>
      </w:r>
      <w:r w:rsidR="00D63B2E">
        <w:rPr>
          <w:rFonts w:asciiTheme="minorHAnsi" w:hAnsiTheme="minorHAnsi" w:cstheme="minorHAnsi"/>
          <w:kern w:val="1"/>
          <w:lang w:eastAsia="pl-PL"/>
        </w:rPr>
        <w:fldChar w:fldCharType="begin"/>
      </w:r>
      <w:r w:rsidR="009D752E">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sidR="009D752E">
        <w:rPr>
          <w:rFonts w:asciiTheme="minorHAnsi" w:hAnsiTheme="minorHAnsi" w:cstheme="minorHAnsi"/>
          <w:kern w:val="1"/>
          <w:lang w:eastAsia="pl-PL"/>
        </w:rPr>
        <w:t>ka (2), Ferdynandów (5), Helenów</w:t>
      </w:r>
      <w:r w:rsidR="00D63B2E">
        <w:rPr>
          <w:rFonts w:asciiTheme="minorHAnsi" w:hAnsiTheme="minorHAnsi" w:cstheme="minorHAnsi"/>
          <w:kern w:val="1"/>
          <w:lang w:eastAsia="pl-PL"/>
        </w:rPr>
        <w:fldChar w:fldCharType="begin"/>
      </w:r>
      <w:r w:rsidR="009D752E">
        <w:rPr>
          <w:rFonts w:asciiTheme="minorHAnsi" w:hAnsiTheme="minorHAnsi" w:cstheme="minorHAnsi"/>
          <w:kern w:val="1"/>
          <w:lang w:eastAsia="pl-PL"/>
        </w:rPr>
        <w:instrText xml:space="preserve"> LISTNUM </w:instrText>
      </w:r>
      <w:r w:rsidR="00D63B2E">
        <w:rPr>
          <w:rFonts w:asciiTheme="minorHAnsi" w:hAnsiTheme="minorHAnsi" w:cstheme="minorHAnsi"/>
          <w:kern w:val="1"/>
          <w:lang w:eastAsia="pl-PL"/>
        </w:rPr>
        <w:fldChar w:fldCharType="end"/>
      </w:r>
      <w:r w:rsidR="009D752E">
        <w:rPr>
          <w:rFonts w:asciiTheme="minorHAnsi" w:hAnsiTheme="minorHAnsi" w:cstheme="minorHAnsi"/>
          <w:kern w:val="1"/>
          <w:lang w:eastAsia="pl-PL"/>
        </w:rPr>
        <w:t xml:space="preserve"> (5), Hordzieżka (1), Kalinowy Dół (1), Lipiny (8), Turzystwo (3), Władysławów (1), Wola Gułowska (5) oraz Zakępie (1). W Żurawcu jedynie w 2018 roku zanotowano 2 osoby pobierające zasiłek z powo</w:t>
      </w:r>
      <w:r w:rsidR="00892F1F">
        <w:rPr>
          <w:rFonts w:asciiTheme="minorHAnsi" w:hAnsiTheme="minorHAnsi" w:cstheme="minorHAnsi"/>
          <w:kern w:val="1"/>
          <w:lang w:eastAsia="pl-PL"/>
        </w:rPr>
        <w:t xml:space="preserve">du niepełnosprawności. </w:t>
      </w:r>
    </w:p>
    <w:p w14:paraId="342069B1" w14:textId="77777777" w:rsidR="00892F1F" w:rsidRPr="004A3379" w:rsidRDefault="00892F1F" w:rsidP="00892F1F">
      <w:pPr>
        <w:spacing w:line="360" w:lineRule="auto"/>
        <w:ind w:firstLine="408"/>
        <w:jc w:val="both"/>
        <w:rPr>
          <w:rFonts w:asciiTheme="minorHAnsi" w:hAnsiTheme="minorHAnsi" w:cstheme="minorHAnsi"/>
          <w:kern w:val="1"/>
          <w:lang w:eastAsia="pl-PL"/>
        </w:rPr>
      </w:pPr>
    </w:p>
    <w:p w14:paraId="5A838C8E" w14:textId="77777777" w:rsidR="009D752E" w:rsidRDefault="00576329" w:rsidP="009D752E">
      <w:pPr>
        <w:pStyle w:val="Legenda"/>
        <w:jc w:val="both"/>
        <w:rPr>
          <w:rFonts w:asciiTheme="minorHAnsi" w:hAnsiTheme="minorHAnsi" w:cstheme="minorHAnsi"/>
          <w:b w:val="0"/>
          <w:color w:val="auto"/>
        </w:rPr>
      </w:pPr>
      <w:r w:rsidRPr="004A3379">
        <w:rPr>
          <w:rFonts w:asciiTheme="minorHAnsi" w:hAnsiTheme="minorHAnsi" w:cstheme="minorHAnsi"/>
          <w:color w:val="auto"/>
        </w:rPr>
        <w:t xml:space="preserve">Tabela </w:t>
      </w:r>
      <w:r w:rsidR="00D63B2E" w:rsidRPr="004A3379">
        <w:rPr>
          <w:rFonts w:asciiTheme="minorHAnsi" w:hAnsiTheme="minorHAnsi" w:cstheme="minorHAnsi"/>
          <w:color w:val="auto"/>
        </w:rPr>
        <w:fldChar w:fldCharType="begin"/>
      </w:r>
      <w:r w:rsidRPr="004A3379">
        <w:rPr>
          <w:rFonts w:asciiTheme="minorHAnsi" w:hAnsiTheme="minorHAnsi" w:cstheme="minorHAnsi"/>
          <w:color w:val="auto"/>
        </w:rPr>
        <w:instrText xml:space="preserve"> SEQ Tabela \* ARABIC </w:instrText>
      </w:r>
      <w:r w:rsidR="00D63B2E" w:rsidRPr="004A3379">
        <w:rPr>
          <w:rFonts w:asciiTheme="minorHAnsi" w:hAnsiTheme="minorHAnsi" w:cstheme="minorHAnsi"/>
          <w:color w:val="auto"/>
        </w:rPr>
        <w:fldChar w:fldCharType="separate"/>
      </w:r>
      <w:r w:rsidR="00A37C00">
        <w:rPr>
          <w:rFonts w:asciiTheme="minorHAnsi" w:hAnsiTheme="minorHAnsi" w:cstheme="minorHAnsi"/>
          <w:noProof/>
          <w:color w:val="auto"/>
        </w:rPr>
        <w:t>21</w:t>
      </w:r>
      <w:r w:rsidR="00D63B2E" w:rsidRPr="004A3379">
        <w:rPr>
          <w:rFonts w:asciiTheme="minorHAnsi" w:hAnsiTheme="minorHAnsi" w:cstheme="minorHAnsi"/>
          <w:color w:val="auto"/>
        </w:rPr>
        <w:fldChar w:fldCharType="end"/>
      </w:r>
      <w:r w:rsidR="009D752E" w:rsidRPr="004A3379">
        <w:rPr>
          <w:rFonts w:asciiTheme="minorHAnsi" w:hAnsiTheme="minorHAnsi" w:cstheme="minorHAnsi"/>
          <w:b w:val="0"/>
          <w:color w:val="auto"/>
        </w:rPr>
        <w:t>Liczba osób korzystających z pomocy społecznej w gminie Adamów z powodu niepełnosprawności wg obszarów referencyjnych w latach 2017-2021</w:t>
      </w:r>
    </w:p>
    <w:tbl>
      <w:tblPr>
        <w:tblStyle w:val="Tabelasiatki5ciemnaakcent21"/>
        <w:tblW w:w="0" w:type="auto"/>
        <w:tblLayout w:type="fixed"/>
        <w:tblLook w:val="04A0" w:firstRow="1" w:lastRow="0" w:firstColumn="1" w:lastColumn="0" w:noHBand="0" w:noVBand="1"/>
      </w:tblPr>
      <w:tblGrid>
        <w:gridCol w:w="2263"/>
        <w:gridCol w:w="1418"/>
        <w:gridCol w:w="1417"/>
        <w:gridCol w:w="1418"/>
        <w:gridCol w:w="1417"/>
        <w:gridCol w:w="1411"/>
      </w:tblGrid>
      <w:tr w:rsidR="009D752E" w:rsidRPr="00DB7753" w14:paraId="0DF1F961" w14:textId="77777777" w:rsidTr="00892F1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single" w:sz="4" w:space="0" w:color="FFFFFF" w:themeColor="background1"/>
            </w:tcBorders>
            <w:noWrap/>
            <w:vAlign w:val="center"/>
            <w:hideMark/>
          </w:tcPr>
          <w:p w14:paraId="03B41AF3" w14:textId="77777777" w:rsidR="009D752E" w:rsidRPr="00576329" w:rsidRDefault="009D752E" w:rsidP="005A7CCC">
            <w:pPr>
              <w:suppressAutoHyphens w:val="0"/>
              <w:jc w:val="center"/>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SOŁECTWO</w:t>
            </w:r>
          </w:p>
        </w:tc>
        <w:tc>
          <w:tcPr>
            <w:tcW w:w="7081" w:type="dxa"/>
            <w:gridSpan w:val="5"/>
            <w:tcBorders>
              <w:left w:val="single" w:sz="4" w:space="0" w:color="FFFFFF" w:themeColor="background1"/>
            </w:tcBorders>
            <w:noWrap/>
            <w:vAlign w:val="center"/>
            <w:hideMark/>
          </w:tcPr>
          <w:p w14:paraId="2F7A9D51" w14:textId="77777777" w:rsidR="009D752E" w:rsidRPr="00576329" w:rsidRDefault="009D752E"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Liczba osób korzystających ze świadczeń pomocy społecznej z tytułu niepełnosprawności</w:t>
            </w:r>
          </w:p>
        </w:tc>
      </w:tr>
      <w:tr w:rsidR="009D752E" w:rsidRPr="00DB7753" w14:paraId="46317E36"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vMerge/>
            <w:tcBorders>
              <w:right w:val="single" w:sz="4" w:space="0" w:color="FFFFFF" w:themeColor="background1"/>
            </w:tcBorders>
            <w:noWrap/>
            <w:vAlign w:val="center"/>
            <w:hideMark/>
          </w:tcPr>
          <w:p w14:paraId="16F8C69F" w14:textId="77777777" w:rsidR="009D752E" w:rsidRPr="00576329" w:rsidRDefault="009D752E" w:rsidP="005A7CCC">
            <w:pPr>
              <w:suppressAutoHyphens w:val="0"/>
              <w:jc w:val="center"/>
              <w:rPr>
                <w:rFonts w:ascii="Calibri" w:eastAsia="Times New Roman" w:hAnsi="Calibri" w:cs="Calibri"/>
                <w:color w:val="000000"/>
                <w:kern w:val="0"/>
                <w:sz w:val="20"/>
                <w:lang w:eastAsia="pl-PL" w:bidi="ar-SA"/>
              </w:rPr>
            </w:pPr>
          </w:p>
        </w:tc>
        <w:tc>
          <w:tcPr>
            <w:tcW w:w="1418" w:type="dxa"/>
            <w:tcBorders>
              <w:left w:val="single" w:sz="4" w:space="0" w:color="FFFFFF" w:themeColor="background1"/>
            </w:tcBorders>
            <w:noWrap/>
            <w:vAlign w:val="center"/>
            <w:hideMark/>
          </w:tcPr>
          <w:p w14:paraId="60E88712"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2017</w:t>
            </w:r>
          </w:p>
        </w:tc>
        <w:tc>
          <w:tcPr>
            <w:tcW w:w="1417" w:type="dxa"/>
            <w:noWrap/>
            <w:vAlign w:val="center"/>
            <w:hideMark/>
          </w:tcPr>
          <w:p w14:paraId="5392980D"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2018</w:t>
            </w:r>
          </w:p>
        </w:tc>
        <w:tc>
          <w:tcPr>
            <w:tcW w:w="1418" w:type="dxa"/>
            <w:noWrap/>
            <w:vAlign w:val="center"/>
            <w:hideMark/>
          </w:tcPr>
          <w:p w14:paraId="39E014BF"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2019</w:t>
            </w:r>
          </w:p>
        </w:tc>
        <w:tc>
          <w:tcPr>
            <w:tcW w:w="1417" w:type="dxa"/>
            <w:noWrap/>
            <w:vAlign w:val="center"/>
            <w:hideMark/>
          </w:tcPr>
          <w:p w14:paraId="6488BE0C"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2020</w:t>
            </w:r>
          </w:p>
        </w:tc>
        <w:tc>
          <w:tcPr>
            <w:tcW w:w="1411" w:type="dxa"/>
            <w:noWrap/>
            <w:vAlign w:val="center"/>
            <w:hideMark/>
          </w:tcPr>
          <w:p w14:paraId="6CEFCA5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2021</w:t>
            </w:r>
          </w:p>
        </w:tc>
      </w:tr>
      <w:tr w:rsidR="009D752E" w:rsidRPr="00DB7753" w14:paraId="03EEA1F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3C3AFF6"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Adamów I</w:t>
            </w:r>
          </w:p>
        </w:tc>
        <w:tc>
          <w:tcPr>
            <w:tcW w:w="1418" w:type="dxa"/>
            <w:noWrap/>
            <w:vAlign w:val="center"/>
            <w:hideMark/>
          </w:tcPr>
          <w:p w14:paraId="3542621C"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8</w:t>
            </w:r>
          </w:p>
        </w:tc>
        <w:tc>
          <w:tcPr>
            <w:tcW w:w="1417" w:type="dxa"/>
            <w:noWrap/>
            <w:vAlign w:val="center"/>
            <w:hideMark/>
          </w:tcPr>
          <w:p w14:paraId="4EBA9BD2"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9</w:t>
            </w:r>
          </w:p>
        </w:tc>
        <w:tc>
          <w:tcPr>
            <w:tcW w:w="1418" w:type="dxa"/>
            <w:noWrap/>
            <w:vAlign w:val="center"/>
            <w:hideMark/>
          </w:tcPr>
          <w:p w14:paraId="67F8A45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9</w:t>
            </w:r>
          </w:p>
        </w:tc>
        <w:tc>
          <w:tcPr>
            <w:tcW w:w="1417" w:type="dxa"/>
            <w:noWrap/>
            <w:vAlign w:val="center"/>
            <w:hideMark/>
          </w:tcPr>
          <w:p w14:paraId="48C5DB1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14</w:t>
            </w:r>
          </w:p>
        </w:tc>
        <w:tc>
          <w:tcPr>
            <w:tcW w:w="1411" w:type="dxa"/>
            <w:noWrap/>
            <w:vAlign w:val="center"/>
            <w:hideMark/>
          </w:tcPr>
          <w:p w14:paraId="69733615"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16</w:t>
            </w:r>
          </w:p>
        </w:tc>
      </w:tr>
      <w:tr w:rsidR="009D752E" w:rsidRPr="00DB7753" w14:paraId="61687F01"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4C84E81"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Adamów II</w:t>
            </w:r>
          </w:p>
        </w:tc>
        <w:tc>
          <w:tcPr>
            <w:tcW w:w="1418" w:type="dxa"/>
            <w:noWrap/>
            <w:vAlign w:val="center"/>
            <w:hideMark/>
          </w:tcPr>
          <w:p w14:paraId="43789988"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10</w:t>
            </w:r>
          </w:p>
        </w:tc>
        <w:tc>
          <w:tcPr>
            <w:tcW w:w="1417" w:type="dxa"/>
            <w:noWrap/>
            <w:vAlign w:val="center"/>
            <w:hideMark/>
          </w:tcPr>
          <w:p w14:paraId="04A6DB30"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9</w:t>
            </w:r>
          </w:p>
        </w:tc>
        <w:tc>
          <w:tcPr>
            <w:tcW w:w="1418" w:type="dxa"/>
            <w:noWrap/>
            <w:vAlign w:val="center"/>
            <w:hideMark/>
          </w:tcPr>
          <w:p w14:paraId="10337FAE"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15</w:t>
            </w:r>
          </w:p>
        </w:tc>
        <w:tc>
          <w:tcPr>
            <w:tcW w:w="1417" w:type="dxa"/>
            <w:noWrap/>
            <w:vAlign w:val="center"/>
            <w:hideMark/>
          </w:tcPr>
          <w:p w14:paraId="22B5F56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14</w:t>
            </w:r>
          </w:p>
        </w:tc>
        <w:tc>
          <w:tcPr>
            <w:tcW w:w="1411" w:type="dxa"/>
            <w:noWrap/>
            <w:vAlign w:val="center"/>
            <w:hideMark/>
          </w:tcPr>
          <w:p w14:paraId="3993426F"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14</w:t>
            </w:r>
          </w:p>
        </w:tc>
      </w:tr>
      <w:tr w:rsidR="009D752E" w:rsidRPr="00DB7753" w14:paraId="74CE78CC"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0DD2BAC"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Budziska</w:t>
            </w:r>
          </w:p>
        </w:tc>
        <w:tc>
          <w:tcPr>
            <w:tcW w:w="1418" w:type="dxa"/>
            <w:noWrap/>
            <w:vAlign w:val="center"/>
            <w:hideMark/>
          </w:tcPr>
          <w:p w14:paraId="3FE124F3"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7" w:type="dxa"/>
            <w:noWrap/>
            <w:vAlign w:val="center"/>
            <w:hideMark/>
          </w:tcPr>
          <w:p w14:paraId="3B53525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6</w:t>
            </w:r>
          </w:p>
        </w:tc>
        <w:tc>
          <w:tcPr>
            <w:tcW w:w="1418" w:type="dxa"/>
            <w:noWrap/>
            <w:vAlign w:val="center"/>
            <w:hideMark/>
          </w:tcPr>
          <w:p w14:paraId="068AFDFF"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9</w:t>
            </w:r>
          </w:p>
        </w:tc>
        <w:tc>
          <w:tcPr>
            <w:tcW w:w="1417" w:type="dxa"/>
            <w:noWrap/>
            <w:vAlign w:val="center"/>
            <w:hideMark/>
          </w:tcPr>
          <w:p w14:paraId="1D3ED510"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1" w:type="dxa"/>
            <w:noWrap/>
            <w:vAlign w:val="center"/>
            <w:hideMark/>
          </w:tcPr>
          <w:p w14:paraId="0E808DD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r>
      <w:tr w:rsidR="009D752E" w:rsidRPr="00DB7753" w14:paraId="5542EC15"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FFD2871"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Dąbrówka</w:t>
            </w:r>
          </w:p>
        </w:tc>
        <w:tc>
          <w:tcPr>
            <w:tcW w:w="1418" w:type="dxa"/>
            <w:noWrap/>
            <w:vAlign w:val="center"/>
            <w:hideMark/>
          </w:tcPr>
          <w:p w14:paraId="1E05341F"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7" w:type="dxa"/>
            <w:noWrap/>
            <w:vAlign w:val="center"/>
            <w:hideMark/>
          </w:tcPr>
          <w:p w14:paraId="48AD3E29"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8" w:type="dxa"/>
            <w:noWrap/>
            <w:vAlign w:val="center"/>
            <w:hideMark/>
          </w:tcPr>
          <w:p w14:paraId="39368DE0"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7" w:type="dxa"/>
            <w:noWrap/>
            <w:vAlign w:val="center"/>
            <w:hideMark/>
          </w:tcPr>
          <w:p w14:paraId="7CEDA230"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1" w:type="dxa"/>
            <w:noWrap/>
            <w:vAlign w:val="center"/>
            <w:hideMark/>
          </w:tcPr>
          <w:p w14:paraId="4374072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2F6CB18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367D313"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Ferdynandów</w:t>
            </w:r>
          </w:p>
        </w:tc>
        <w:tc>
          <w:tcPr>
            <w:tcW w:w="1418" w:type="dxa"/>
            <w:noWrap/>
            <w:vAlign w:val="center"/>
            <w:hideMark/>
          </w:tcPr>
          <w:p w14:paraId="41193387"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7</w:t>
            </w:r>
          </w:p>
        </w:tc>
        <w:tc>
          <w:tcPr>
            <w:tcW w:w="1417" w:type="dxa"/>
            <w:noWrap/>
            <w:vAlign w:val="center"/>
            <w:hideMark/>
          </w:tcPr>
          <w:p w14:paraId="7EDAA1A6"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6</w:t>
            </w:r>
          </w:p>
        </w:tc>
        <w:tc>
          <w:tcPr>
            <w:tcW w:w="1418" w:type="dxa"/>
            <w:noWrap/>
            <w:vAlign w:val="center"/>
            <w:hideMark/>
          </w:tcPr>
          <w:p w14:paraId="247854D1"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7" w:type="dxa"/>
            <w:noWrap/>
            <w:vAlign w:val="center"/>
            <w:hideMark/>
          </w:tcPr>
          <w:p w14:paraId="375AA4FA"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1" w:type="dxa"/>
            <w:noWrap/>
            <w:vAlign w:val="center"/>
            <w:hideMark/>
          </w:tcPr>
          <w:p w14:paraId="2B77D680"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6D2C5A4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7E2AD3A"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Gułów</w:t>
            </w:r>
          </w:p>
        </w:tc>
        <w:tc>
          <w:tcPr>
            <w:tcW w:w="1418" w:type="dxa"/>
            <w:noWrap/>
            <w:vAlign w:val="center"/>
            <w:hideMark/>
          </w:tcPr>
          <w:p w14:paraId="4E1C8494"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7" w:type="dxa"/>
            <w:noWrap/>
            <w:vAlign w:val="center"/>
            <w:hideMark/>
          </w:tcPr>
          <w:p w14:paraId="3716FB02"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8" w:type="dxa"/>
            <w:noWrap/>
            <w:vAlign w:val="center"/>
            <w:hideMark/>
          </w:tcPr>
          <w:p w14:paraId="07A83C0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6</w:t>
            </w:r>
          </w:p>
        </w:tc>
        <w:tc>
          <w:tcPr>
            <w:tcW w:w="1417" w:type="dxa"/>
            <w:noWrap/>
            <w:vAlign w:val="center"/>
            <w:hideMark/>
          </w:tcPr>
          <w:p w14:paraId="5C133972"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1" w:type="dxa"/>
            <w:noWrap/>
            <w:vAlign w:val="center"/>
            <w:hideMark/>
          </w:tcPr>
          <w:p w14:paraId="688FBC0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r>
      <w:tr w:rsidR="009D752E" w:rsidRPr="00DB7753" w14:paraId="1865FD0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990A03F"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Helenów</w:t>
            </w:r>
          </w:p>
        </w:tc>
        <w:tc>
          <w:tcPr>
            <w:tcW w:w="1418" w:type="dxa"/>
            <w:noWrap/>
            <w:vAlign w:val="center"/>
            <w:hideMark/>
          </w:tcPr>
          <w:p w14:paraId="1C60894D"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7</w:t>
            </w:r>
          </w:p>
        </w:tc>
        <w:tc>
          <w:tcPr>
            <w:tcW w:w="1417" w:type="dxa"/>
            <w:noWrap/>
            <w:vAlign w:val="center"/>
            <w:hideMark/>
          </w:tcPr>
          <w:p w14:paraId="3E7FFE7A"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8" w:type="dxa"/>
            <w:noWrap/>
            <w:vAlign w:val="center"/>
            <w:hideMark/>
          </w:tcPr>
          <w:p w14:paraId="4F526E4E"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7" w:type="dxa"/>
            <w:noWrap/>
            <w:vAlign w:val="center"/>
            <w:hideMark/>
          </w:tcPr>
          <w:p w14:paraId="285E73F7"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7</w:t>
            </w:r>
          </w:p>
        </w:tc>
        <w:tc>
          <w:tcPr>
            <w:tcW w:w="1411" w:type="dxa"/>
            <w:noWrap/>
            <w:vAlign w:val="center"/>
            <w:hideMark/>
          </w:tcPr>
          <w:p w14:paraId="4A93851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541C5107"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BA8D36E"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Hordzieżka</w:t>
            </w:r>
          </w:p>
        </w:tc>
        <w:tc>
          <w:tcPr>
            <w:tcW w:w="1418" w:type="dxa"/>
            <w:noWrap/>
            <w:vAlign w:val="center"/>
            <w:hideMark/>
          </w:tcPr>
          <w:p w14:paraId="36C3ED4A"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7" w:type="dxa"/>
            <w:noWrap/>
            <w:vAlign w:val="center"/>
            <w:hideMark/>
          </w:tcPr>
          <w:p w14:paraId="157310EB"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8" w:type="dxa"/>
            <w:noWrap/>
            <w:vAlign w:val="center"/>
            <w:hideMark/>
          </w:tcPr>
          <w:p w14:paraId="7A5CC376"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7" w:type="dxa"/>
            <w:noWrap/>
            <w:vAlign w:val="center"/>
            <w:hideMark/>
          </w:tcPr>
          <w:p w14:paraId="53C379A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1" w:type="dxa"/>
            <w:noWrap/>
            <w:vAlign w:val="center"/>
            <w:hideMark/>
          </w:tcPr>
          <w:p w14:paraId="0D1E07C2"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r>
      <w:tr w:rsidR="009D752E" w:rsidRPr="00DB7753" w14:paraId="564DCA58"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D5D522F"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Kalinowy Dół</w:t>
            </w:r>
          </w:p>
        </w:tc>
        <w:tc>
          <w:tcPr>
            <w:tcW w:w="1418" w:type="dxa"/>
            <w:noWrap/>
            <w:vAlign w:val="center"/>
            <w:hideMark/>
          </w:tcPr>
          <w:p w14:paraId="6026AA57"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7" w:type="dxa"/>
            <w:noWrap/>
            <w:vAlign w:val="center"/>
            <w:hideMark/>
          </w:tcPr>
          <w:p w14:paraId="4661C092"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8" w:type="dxa"/>
            <w:noWrap/>
            <w:vAlign w:val="center"/>
            <w:hideMark/>
          </w:tcPr>
          <w:p w14:paraId="2F256945"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7" w:type="dxa"/>
            <w:noWrap/>
            <w:vAlign w:val="center"/>
            <w:hideMark/>
          </w:tcPr>
          <w:p w14:paraId="494459CD"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1" w:type="dxa"/>
            <w:noWrap/>
            <w:vAlign w:val="center"/>
            <w:hideMark/>
          </w:tcPr>
          <w:p w14:paraId="5E35F03A"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0FB77EB4"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15873AE"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Konorzatka</w:t>
            </w:r>
          </w:p>
        </w:tc>
        <w:tc>
          <w:tcPr>
            <w:tcW w:w="1418" w:type="dxa"/>
            <w:noWrap/>
            <w:vAlign w:val="center"/>
            <w:hideMark/>
          </w:tcPr>
          <w:p w14:paraId="395A884B"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7" w:type="dxa"/>
            <w:noWrap/>
            <w:vAlign w:val="center"/>
            <w:hideMark/>
          </w:tcPr>
          <w:p w14:paraId="612B73EC"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8" w:type="dxa"/>
            <w:noWrap/>
            <w:vAlign w:val="center"/>
            <w:hideMark/>
          </w:tcPr>
          <w:p w14:paraId="5B0AFF6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7" w:type="dxa"/>
            <w:noWrap/>
            <w:vAlign w:val="center"/>
            <w:hideMark/>
          </w:tcPr>
          <w:p w14:paraId="4FF4BDA7"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1" w:type="dxa"/>
            <w:noWrap/>
            <w:vAlign w:val="center"/>
            <w:hideMark/>
          </w:tcPr>
          <w:p w14:paraId="7B1C8216"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r>
      <w:tr w:rsidR="009D752E" w:rsidRPr="00DB7753" w14:paraId="0A5CD15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D848AD9"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Lipiny</w:t>
            </w:r>
          </w:p>
        </w:tc>
        <w:tc>
          <w:tcPr>
            <w:tcW w:w="1418" w:type="dxa"/>
            <w:noWrap/>
            <w:vAlign w:val="center"/>
            <w:hideMark/>
          </w:tcPr>
          <w:p w14:paraId="30CF56F0"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10</w:t>
            </w:r>
          </w:p>
        </w:tc>
        <w:tc>
          <w:tcPr>
            <w:tcW w:w="1417" w:type="dxa"/>
            <w:noWrap/>
            <w:vAlign w:val="center"/>
            <w:hideMark/>
          </w:tcPr>
          <w:p w14:paraId="1D470031"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10</w:t>
            </w:r>
          </w:p>
        </w:tc>
        <w:tc>
          <w:tcPr>
            <w:tcW w:w="1418" w:type="dxa"/>
            <w:noWrap/>
            <w:vAlign w:val="center"/>
            <w:hideMark/>
          </w:tcPr>
          <w:p w14:paraId="47DF2AD2"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7" w:type="dxa"/>
            <w:noWrap/>
            <w:vAlign w:val="center"/>
            <w:hideMark/>
          </w:tcPr>
          <w:p w14:paraId="577A9E04"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w:t>
            </w:r>
          </w:p>
        </w:tc>
        <w:tc>
          <w:tcPr>
            <w:tcW w:w="1411" w:type="dxa"/>
            <w:noWrap/>
            <w:vAlign w:val="center"/>
            <w:hideMark/>
          </w:tcPr>
          <w:p w14:paraId="160CF698"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00054FF4"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5D84303"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Sobiska</w:t>
            </w:r>
          </w:p>
        </w:tc>
        <w:tc>
          <w:tcPr>
            <w:tcW w:w="1418" w:type="dxa"/>
            <w:noWrap/>
            <w:vAlign w:val="center"/>
            <w:hideMark/>
          </w:tcPr>
          <w:p w14:paraId="748F9158"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7" w:type="dxa"/>
            <w:noWrap/>
            <w:vAlign w:val="center"/>
            <w:hideMark/>
          </w:tcPr>
          <w:p w14:paraId="42C7D33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8" w:type="dxa"/>
            <w:noWrap/>
            <w:vAlign w:val="center"/>
            <w:hideMark/>
          </w:tcPr>
          <w:p w14:paraId="06FE6403"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7" w:type="dxa"/>
            <w:noWrap/>
            <w:vAlign w:val="center"/>
            <w:hideMark/>
          </w:tcPr>
          <w:p w14:paraId="684F6CB4"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1" w:type="dxa"/>
            <w:noWrap/>
            <w:vAlign w:val="center"/>
            <w:hideMark/>
          </w:tcPr>
          <w:p w14:paraId="4A0A1646"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r>
      <w:tr w:rsidR="009D752E" w:rsidRPr="00DB7753" w14:paraId="281324C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66D8F2EB"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Turzystwo</w:t>
            </w:r>
          </w:p>
        </w:tc>
        <w:tc>
          <w:tcPr>
            <w:tcW w:w="1418" w:type="dxa"/>
            <w:noWrap/>
            <w:vAlign w:val="center"/>
            <w:hideMark/>
          </w:tcPr>
          <w:p w14:paraId="2BEC12D1"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6</w:t>
            </w:r>
          </w:p>
        </w:tc>
        <w:tc>
          <w:tcPr>
            <w:tcW w:w="1417" w:type="dxa"/>
            <w:noWrap/>
            <w:vAlign w:val="center"/>
            <w:hideMark/>
          </w:tcPr>
          <w:p w14:paraId="1A9A9D6A"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8" w:type="dxa"/>
            <w:noWrap/>
            <w:vAlign w:val="center"/>
            <w:hideMark/>
          </w:tcPr>
          <w:p w14:paraId="3895BBE8"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7" w:type="dxa"/>
            <w:noWrap/>
            <w:vAlign w:val="center"/>
            <w:hideMark/>
          </w:tcPr>
          <w:p w14:paraId="6356894C"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1" w:type="dxa"/>
            <w:noWrap/>
            <w:vAlign w:val="center"/>
            <w:hideMark/>
          </w:tcPr>
          <w:p w14:paraId="09DE1688"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r>
      <w:tr w:rsidR="009D752E" w:rsidRPr="00DB7753" w14:paraId="3592D797"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1773ADE"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Władysławów</w:t>
            </w:r>
          </w:p>
        </w:tc>
        <w:tc>
          <w:tcPr>
            <w:tcW w:w="1418" w:type="dxa"/>
            <w:noWrap/>
            <w:vAlign w:val="center"/>
            <w:hideMark/>
          </w:tcPr>
          <w:p w14:paraId="561A1630"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7" w:type="dxa"/>
            <w:noWrap/>
            <w:vAlign w:val="center"/>
            <w:hideMark/>
          </w:tcPr>
          <w:p w14:paraId="41D20A7A"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3</w:t>
            </w:r>
          </w:p>
        </w:tc>
        <w:tc>
          <w:tcPr>
            <w:tcW w:w="1418" w:type="dxa"/>
            <w:noWrap/>
            <w:vAlign w:val="center"/>
            <w:hideMark/>
          </w:tcPr>
          <w:p w14:paraId="31E8C3DC"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7" w:type="dxa"/>
            <w:noWrap/>
            <w:vAlign w:val="center"/>
            <w:hideMark/>
          </w:tcPr>
          <w:p w14:paraId="49AEAB1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1" w:type="dxa"/>
            <w:noWrap/>
            <w:vAlign w:val="center"/>
            <w:hideMark/>
          </w:tcPr>
          <w:p w14:paraId="4CE62E8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r>
      <w:tr w:rsidR="009D752E" w:rsidRPr="00DB7753" w14:paraId="71D946C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D6595B1"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Wola Gułowska</w:t>
            </w:r>
          </w:p>
        </w:tc>
        <w:tc>
          <w:tcPr>
            <w:tcW w:w="1418" w:type="dxa"/>
            <w:noWrap/>
            <w:vAlign w:val="center"/>
            <w:hideMark/>
          </w:tcPr>
          <w:p w14:paraId="1D2C9F57"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15</w:t>
            </w:r>
          </w:p>
        </w:tc>
        <w:tc>
          <w:tcPr>
            <w:tcW w:w="1417" w:type="dxa"/>
            <w:noWrap/>
            <w:vAlign w:val="center"/>
            <w:hideMark/>
          </w:tcPr>
          <w:p w14:paraId="53E97FA1"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18</w:t>
            </w:r>
          </w:p>
        </w:tc>
        <w:tc>
          <w:tcPr>
            <w:tcW w:w="1418" w:type="dxa"/>
            <w:noWrap/>
            <w:vAlign w:val="center"/>
            <w:hideMark/>
          </w:tcPr>
          <w:p w14:paraId="3FD23814"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9</w:t>
            </w:r>
          </w:p>
        </w:tc>
        <w:tc>
          <w:tcPr>
            <w:tcW w:w="1417" w:type="dxa"/>
            <w:noWrap/>
            <w:vAlign w:val="center"/>
            <w:hideMark/>
          </w:tcPr>
          <w:p w14:paraId="7EBE2304"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1" w:type="dxa"/>
            <w:noWrap/>
            <w:vAlign w:val="center"/>
            <w:hideMark/>
          </w:tcPr>
          <w:p w14:paraId="5F5242CB"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10</w:t>
            </w:r>
          </w:p>
        </w:tc>
      </w:tr>
      <w:tr w:rsidR="009D752E" w:rsidRPr="00DB7753" w14:paraId="3155770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77D22C0"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Zakępie</w:t>
            </w:r>
          </w:p>
        </w:tc>
        <w:tc>
          <w:tcPr>
            <w:tcW w:w="1418" w:type="dxa"/>
            <w:noWrap/>
            <w:vAlign w:val="center"/>
            <w:hideMark/>
          </w:tcPr>
          <w:p w14:paraId="56AAED4D"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7" w:type="dxa"/>
            <w:noWrap/>
            <w:vAlign w:val="center"/>
            <w:hideMark/>
          </w:tcPr>
          <w:p w14:paraId="765E7CBC"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6</w:t>
            </w:r>
          </w:p>
        </w:tc>
        <w:tc>
          <w:tcPr>
            <w:tcW w:w="1418" w:type="dxa"/>
            <w:noWrap/>
            <w:vAlign w:val="center"/>
            <w:hideMark/>
          </w:tcPr>
          <w:p w14:paraId="21E4295E"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c>
          <w:tcPr>
            <w:tcW w:w="1417" w:type="dxa"/>
            <w:noWrap/>
            <w:vAlign w:val="center"/>
            <w:hideMark/>
          </w:tcPr>
          <w:p w14:paraId="4913B25F"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5</w:t>
            </w:r>
          </w:p>
        </w:tc>
        <w:tc>
          <w:tcPr>
            <w:tcW w:w="1411" w:type="dxa"/>
            <w:noWrap/>
            <w:vAlign w:val="center"/>
            <w:hideMark/>
          </w:tcPr>
          <w:p w14:paraId="13AEBB55"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4</w:t>
            </w:r>
          </w:p>
        </w:tc>
      </w:tr>
      <w:tr w:rsidR="009D752E" w:rsidRPr="00DB7753" w14:paraId="147DF27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6C44EDD"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Żurawiec</w:t>
            </w:r>
          </w:p>
        </w:tc>
        <w:tc>
          <w:tcPr>
            <w:tcW w:w="1418" w:type="dxa"/>
            <w:noWrap/>
            <w:vAlign w:val="center"/>
            <w:hideMark/>
          </w:tcPr>
          <w:p w14:paraId="24124FC6"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7" w:type="dxa"/>
            <w:noWrap/>
            <w:vAlign w:val="center"/>
            <w:hideMark/>
          </w:tcPr>
          <w:p w14:paraId="6D8B3073"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2</w:t>
            </w:r>
          </w:p>
        </w:tc>
        <w:tc>
          <w:tcPr>
            <w:tcW w:w="1418" w:type="dxa"/>
            <w:noWrap/>
            <w:vAlign w:val="center"/>
            <w:hideMark/>
          </w:tcPr>
          <w:p w14:paraId="0FCE9D99"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7" w:type="dxa"/>
            <w:noWrap/>
            <w:vAlign w:val="center"/>
            <w:hideMark/>
          </w:tcPr>
          <w:p w14:paraId="0480A6C4"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c>
          <w:tcPr>
            <w:tcW w:w="1411" w:type="dxa"/>
            <w:noWrap/>
            <w:vAlign w:val="center"/>
            <w:hideMark/>
          </w:tcPr>
          <w:p w14:paraId="568A58CF" w14:textId="77777777" w:rsidR="009D752E" w:rsidRPr="00576329"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0</w:t>
            </w:r>
          </w:p>
        </w:tc>
      </w:tr>
      <w:tr w:rsidR="009D752E" w:rsidRPr="00DB7753" w14:paraId="3B4E8AF9"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ECB7CF9" w14:textId="77777777" w:rsidR="009D752E" w:rsidRPr="00576329" w:rsidRDefault="009D752E" w:rsidP="005A7CCC">
            <w:pPr>
              <w:suppressAutoHyphens w:val="0"/>
              <w:rPr>
                <w:rFonts w:ascii="Calibri" w:eastAsia="Times New Roman" w:hAnsi="Calibri" w:cs="Calibri"/>
                <w:color w:val="000000"/>
                <w:kern w:val="0"/>
                <w:sz w:val="20"/>
                <w:lang w:eastAsia="pl-PL" w:bidi="ar-SA"/>
              </w:rPr>
            </w:pPr>
            <w:r w:rsidRPr="00576329">
              <w:rPr>
                <w:rFonts w:ascii="Calibri" w:eastAsia="Times New Roman" w:hAnsi="Calibri" w:cs="Calibri"/>
                <w:color w:val="000000"/>
                <w:kern w:val="0"/>
                <w:sz w:val="20"/>
                <w:lang w:eastAsia="pl-PL" w:bidi="ar-SA"/>
              </w:rPr>
              <w:t>SUMA</w:t>
            </w:r>
          </w:p>
        </w:tc>
        <w:tc>
          <w:tcPr>
            <w:tcW w:w="1418" w:type="dxa"/>
            <w:noWrap/>
            <w:vAlign w:val="center"/>
            <w:hideMark/>
          </w:tcPr>
          <w:p w14:paraId="1F8629B6"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89</w:t>
            </w:r>
          </w:p>
        </w:tc>
        <w:tc>
          <w:tcPr>
            <w:tcW w:w="1417" w:type="dxa"/>
            <w:noWrap/>
            <w:vAlign w:val="center"/>
            <w:hideMark/>
          </w:tcPr>
          <w:p w14:paraId="78FAE90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94</w:t>
            </w:r>
          </w:p>
        </w:tc>
        <w:tc>
          <w:tcPr>
            <w:tcW w:w="1418" w:type="dxa"/>
            <w:noWrap/>
            <w:vAlign w:val="center"/>
            <w:hideMark/>
          </w:tcPr>
          <w:p w14:paraId="4CC9CCEA"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78</w:t>
            </w:r>
          </w:p>
        </w:tc>
        <w:tc>
          <w:tcPr>
            <w:tcW w:w="1417" w:type="dxa"/>
            <w:noWrap/>
            <w:vAlign w:val="center"/>
            <w:hideMark/>
          </w:tcPr>
          <w:p w14:paraId="74C70917"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72</w:t>
            </w:r>
          </w:p>
        </w:tc>
        <w:tc>
          <w:tcPr>
            <w:tcW w:w="1411" w:type="dxa"/>
            <w:noWrap/>
            <w:vAlign w:val="center"/>
            <w:hideMark/>
          </w:tcPr>
          <w:p w14:paraId="12B4C0A1" w14:textId="77777777" w:rsidR="009D752E" w:rsidRPr="00576329"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lang w:eastAsia="pl-PL" w:bidi="ar-SA"/>
              </w:rPr>
            </w:pPr>
            <w:r w:rsidRPr="00576329">
              <w:rPr>
                <w:rFonts w:ascii="Calibri" w:eastAsia="Times New Roman" w:hAnsi="Calibri" w:cs="Calibri"/>
                <w:b/>
                <w:bCs/>
                <w:color w:val="000000"/>
                <w:kern w:val="0"/>
                <w:sz w:val="20"/>
                <w:lang w:eastAsia="pl-PL" w:bidi="ar-SA"/>
              </w:rPr>
              <w:t>77</w:t>
            </w:r>
          </w:p>
        </w:tc>
      </w:tr>
    </w:tbl>
    <w:p w14:paraId="4F364BEC" w14:textId="77777777" w:rsidR="009D752E" w:rsidRPr="00576329" w:rsidRDefault="009D752E" w:rsidP="00576329">
      <w:pPr>
        <w:pStyle w:val="Legenda"/>
        <w:rPr>
          <w:rFonts w:asciiTheme="minorHAnsi" w:hAnsiTheme="minorHAnsi" w:cstheme="minorHAnsi"/>
          <w:b w:val="0"/>
          <w:bCs w:val="0"/>
          <w:kern w:val="1"/>
          <w:lang w:eastAsia="pl-PL"/>
        </w:rPr>
      </w:pPr>
      <w:r w:rsidRPr="004A3379">
        <w:rPr>
          <w:rFonts w:asciiTheme="minorHAnsi" w:hAnsiTheme="minorHAnsi" w:cstheme="minorHAnsi"/>
          <w:color w:val="000000"/>
        </w:rPr>
        <w:t>Źródło:</w:t>
      </w:r>
      <w:r w:rsidRPr="004A3379">
        <w:rPr>
          <w:rFonts w:asciiTheme="minorHAnsi" w:hAnsiTheme="minorHAnsi" w:cstheme="minorHAnsi"/>
          <w:b w:val="0"/>
          <w:bCs w:val="0"/>
          <w:color w:val="000000"/>
        </w:rPr>
        <w:t xml:space="preserve"> Opracowanie własne na podstawie danych GOPS w Adamowie</w:t>
      </w:r>
    </w:p>
    <w:p w14:paraId="710B71ED" w14:textId="6752969F"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W celu wyselekcjonowania obszarów charakteryzujących się największym natężeniem niekorzystnych zjawisk w zakresie stanu zdrowia mieszkańców oraz problemów związanych z niepełnosprawności</w:t>
      </w:r>
      <w:r w:rsidR="007561B6">
        <w:rPr>
          <w:rFonts w:asciiTheme="minorHAnsi" w:hAnsiTheme="minorHAnsi" w:cstheme="minorHAnsi"/>
          <w:kern w:val="1"/>
          <w:lang w:eastAsia="pl-PL"/>
        </w:rPr>
        <w:t>ą</w:t>
      </w:r>
      <w:r w:rsidRPr="004A3379">
        <w:rPr>
          <w:rFonts w:asciiTheme="minorHAnsi" w:hAnsiTheme="minorHAnsi" w:cstheme="minorHAnsi"/>
          <w:kern w:val="1"/>
          <w:lang w:eastAsia="pl-PL"/>
        </w:rPr>
        <w:t xml:space="preserve"> analizie poddano </w:t>
      </w:r>
      <w:r w:rsidR="00576329">
        <w:rPr>
          <w:rFonts w:asciiTheme="minorHAnsi" w:hAnsiTheme="minorHAnsi" w:cstheme="minorHAnsi"/>
          <w:kern w:val="1"/>
          <w:lang w:eastAsia="pl-PL"/>
        </w:rPr>
        <w:t xml:space="preserve">dwa </w:t>
      </w:r>
      <w:r w:rsidRPr="004A3379">
        <w:rPr>
          <w:rFonts w:asciiTheme="minorHAnsi" w:hAnsiTheme="minorHAnsi" w:cstheme="minorHAnsi"/>
          <w:kern w:val="1"/>
          <w:lang w:eastAsia="pl-PL"/>
        </w:rPr>
        <w:t xml:space="preserve">wskaźniki uwzględniające potencjał ludnościowy poszczególnych obszarów referencyjnych. Podobnie jak w przypadku wyżej zaprezentowanych zagadnień, analizę tę przeprowadzono w oparciu o dane </w:t>
      </w:r>
      <w:r w:rsidR="007561B6" w:rsidRPr="007561B6">
        <w:rPr>
          <w:rFonts w:asciiTheme="minorHAnsi" w:hAnsiTheme="minorHAnsi" w:cstheme="minorHAnsi"/>
          <w:kern w:val="1"/>
          <w:lang w:eastAsia="pl-PL"/>
        </w:rPr>
        <w:t xml:space="preserve">dotyczące </w:t>
      </w:r>
      <w:r w:rsidRPr="004A3379">
        <w:rPr>
          <w:rFonts w:asciiTheme="minorHAnsi" w:hAnsiTheme="minorHAnsi" w:cstheme="minorHAnsi"/>
          <w:kern w:val="1"/>
          <w:lang w:eastAsia="pl-PL"/>
        </w:rPr>
        <w:t xml:space="preserve">liczby osób pobierających wytypowane świadczenia z GOPS. </w:t>
      </w:r>
    </w:p>
    <w:p w14:paraId="5F1E7F17"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Wobec powyższego, w ramach tworzenia sumarycznego wskaźnika natężenia niekorzystnych zjawisk społecznych w obszarze zdrowia przeanalizowano następujące wskaźniki:</w:t>
      </w:r>
    </w:p>
    <w:p w14:paraId="2FFE8812" w14:textId="77777777" w:rsidR="009D752E" w:rsidRPr="000D5D88" w:rsidRDefault="00576329" w:rsidP="00576329">
      <w:pPr>
        <w:pStyle w:val="Akapitzlist"/>
        <w:numPr>
          <w:ilvl w:val="0"/>
          <w:numId w:val="25"/>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9D752E" w:rsidRPr="000D5D88">
        <w:rPr>
          <w:rFonts w:asciiTheme="minorHAnsi" w:hAnsiTheme="minorHAnsi" w:cstheme="minorHAnsi"/>
          <w:kern w:val="1"/>
          <w:sz w:val="24"/>
          <w:szCs w:val="24"/>
          <w:lang w:eastAsia="pl-PL"/>
        </w:rPr>
        <w:t>iczba osób korzystających ze świadczeń pomocy społecznej z tytułu niepełnosprawności przypadająca na 100 mieszkańców w 2021 r.;</w:t>
      </w:r>
    </w:p>
    <w:p w14:paraId="52B6F7E6" w14:textId="77777777" w:rsidR="009D752E" w:rsidRPr="000D5D88" w:rsidRDefault="00576329" w:rsidP="00576329">
      <w:pPr>
        <w:pStyle w:val="Akapitzlist"/>
        <w:numPr>
          <w:ilvl w:val="0"/>
          <w:numId w:val="25"/>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9D752E" w:rsidRPr="000D5D88">
        <w:rPr>
          <w:rFonts w:asciiTheme="minorHAnsi" w:hAnsiTheme="minorHAnsi" w:cstheme="minorHAnsi"/>
          <w:kern w:val="1"/>
          <w:sz w:val="24"/>
          <w:szCs w:val="24"/>
          <w:lang w:eastAsia="pl-PL"/>
        </w:rPr>
        <w:t>iczba osób korzystających ze świadczeń pomocy społecznej z tytułu długotrwałej lub ciężkiej choroby przypadają</w:t>
      </w:r>
      <w:r>
        <w:rPr>
          <w:rFonts w:asciiTheme="minorHAnsi" w:hAnsiTheme="minorHAnsi" w:cstheme="minorHAnsi"/>
          <w:kern w:val="1"/>
          <w:sz w:val="24"/>
          <w:szCs w:val="24"/>
          <w:lang w:eastAsia="pl-PL"/>
        </w:rPr>
        <w:t>ca na 100 mieszkańców w 2021 r.</w:t>
      </w:r>
    </w:p>
    <w:p w14:paraId="505118D5" w14:textId="2CC64B87" w:rsidR="009D752E" w:rsidRDefault="009D752E" w:rsidP="009D752E">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Pierwszym wskaźnikiem, który wzięto pod uwagę analizując natężenie negatywnych zjawisk w obszarze zdrowia mieszkańców gminy Adamów, była liczba mieszkańców korzystających ze świadczeń pomocy społecznej z tytułu niepełnosprawności w przeliczeniu na 100 mieszkańców. Średnia dla gminy wynosi </w:t>
      </w:r>
      <w:r>
        <w:rPr>
          <w:rFonts w:asciiTheme="minorHAnsi" w:hAnsiTheme="minorHAnsi" w:cstheme="minorHAnsi"/>
          <w:kern w:val="1"/>
          <w:lang w:eastAsia="pl-PL"/>
        </w:rPr>
        <w:t>1,40</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Na wysokim poziomie p</w:t>
      </w:r>
      <w:r w:rsidRPr="004A3379">
        <w:rPr>
          <w:rFonts w:asciiTheme="minorHAnsi" w:hAnsiTheme="minorHAnsi" w:cstheme="minorHAnsi"/>
          <w:kern w:val="1"/>
          <w:lang w:eastAsia="pl-PL"/>
        </w:rPr>
        <w:t>roblem został zdiagnozowany w </w:t>
      </w:r>
      <w:r>
        <w:rPr>
          <w:rFonts w:asciiTheme="minorHAnsi" w:hAnsiTheme="minorHAnsi" w:cstheme="minorHAnsi"/>
          <w:kern w:val="1"/>
          <w:lang w:eastAsia="pl-PL"/>
        </w:rPr>
        <w:t>sześciu</w:t>
      </w:r>
      <w:r w:rsidRPr="004A3379">
        <w:rPr>
          <w:rFonts w:asciiTheme="minorHAnsi" w:hAnsiTheme="minorHAnsi" w:cstheme="minorHAnsi"/>
          <w:kern w:val="1"/>
          <w:lang w:eastAsia="pl-PL"/>
        </w:rPr>
        <w:t xml:space="preserve"> jednostkach referencyjnych</w:t>
      </w:r>
      <w:r>
        <w:rPr>
          <w:rFonts w:asciiTheme="minorHAnsi" w:hAnsiTheme="minorHAnsi" w:cstheme="minorHAnsi"/>
          <w:kern w:val="1"/>
          <w:lang w:eastAsia="pl-PL"/>
        </w:rPr>
        <w:t>, tam wartość wskaźnika przewyższa średnią gminy. Są to sołectwa Kalinowy Dół</w:t>
      </w:r>
      <w:r w:rsidRPr="004A3379">
        <w:rPr>
          <w:rFonts w:asciiTheme="minorHAnsi" w:hAnsiTheme="minorHAnsi" w:cstheme="minorHAnsi"/>
          <w:kern w:val="1"/>
          <w:lang w:eastAsia="pl-PL"/>
        </w:rPr>
        <w:t xml:space="preserve"> (najwyższa wartość wskaźnika</w:t>
      </w:r>
      <w:r>
        <w:rPr>
          <w:rFonts w:asciiTheme="minorHAnsi" w:hAnsiTheme="minorHAnsi" w:cstheme="minorHAnsi"/>
          <w:kern w:val="1"/>
          <w:lang w:eastAsia="pl-PL"/>
        </w:rPr>
        <w:t xml:space="preserve"> 3,57</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Wola Gułowska (3,32)</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Konorzatka (2,11), Helenów (2,82), Dąbrówka (1,46) oraz Adamów I (1,78</w:t>
      </w:r>
      <w:r w:rsidRPr="004A3379">
        <w:rPr>
          <w:rFonts w:asciiTheme="minorHAnsi" w:hAnsiTheme="minorHAnsi" w:cstheme="minorHAnsi"/>
          <w:kern w:val="1"/>
          <w:lang w:eastAsia="pl-PL"/>
        </w:rPr>
        <w:t xml:space="preserve">). W pozostałych jednostkach </w:t>
      </w:r>
      <w:r>
        <w:rPr>
          <w:rFonts w:asciiTheme="minorHAnsi" w:hAnsiTheme="minorHAnsi" w:cstheme="minorHAnsi"/>
          <w:kern w:val="1"/>
          <w:lang w:eastAsia="pl-PL"/>
        </w:rPr>
        <w:t>wartoś</w:t>
      </w:r>
      <w:r w:rsidR="007561B6">
        <w:rPr>
          <w:rFonts w:asciiTheme="minorHAnsi" w:hAnsiTheme="minorHAnsi" w:cstheme="minorHAnsi"/>
          <w:kern w:val="1"/>
          <w:lang w:eastAsia="pl-PL"/>
        </w:rPr>
        <w:t xml:space="preserve">ci </w:t>
      </w:r>
      <w:r>
        <w:rPr>
          <w:rFonts w:asciiTheme="minorHAnsi" w:hAnsiTheme="minorHAnsi" w:cstheme="minorHAnsi"/>
          <w:kern w:val="1"/>
          <w:lang w:eastAsia="pl-PL"/>
        </w:rPr>
        <w:t xml:space="preserve">plasują się poniżej średniej, najniższa jest w Lipinach (0,77). W sołectwie Żurawiec jest równa 0. </w:t>
      </w:r>
    </w:p>
    <w:p w14:paraId="52327AE5"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75A18306"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502C633B"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51E7B78F"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4179BCB8"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7649BB87" w14:textId="77777777" w:rsidR="00576329" w:rsidRDefault="00576329" w:rsidP="009D752E">
      <w:pPr>
        <w:spacing w:after="240" w:line="360" w:lineRule="auto"/>
        <w:ind w:firstLine="408"/>
        <w:jc w:val="both"/>
        <w:rPr>
          <w:rFonts w:asciiTheme="minorHAnsi" w:hAnsiTheme="minorHAnsi" w:cstheme="minorHAnsi"/>
          <w:kern w:val="1"/>
          <w:lang w:eastAsia="pl-PL"/>
        </w:rPr>
      </w:pPr>
    </w:p>
    <w:p w14:paraId="05AC1E56" w14:textId="77777777" w:rsidR="00576329" w:rsidRPr="004A3379" w:rsidRDefault="00576329" w:rsidP="009D752E">
      <w:pPr>
        <w:spacing w:after="240" w:line="360" w:lineRule="auto"/>
        <w:ind w:firstLine="408"/>
        <w:jc w:val="both"/>
        <w:rPr>
          <w:rFonts w:asciiTheme="minorHAnsi" w:hAnsiTheme="minorHAnsi" w:cstheme="minorHAnsi"/>
          <w:kern w:val="1"/>
          <w:lang w:eastAsia="pl-PL"/>
        </w:rPr>
      </w:pPr>
    </w:p>
    <w:p w14:paraId="3714791F" w14:textId="77777777" w:rsidR="009D752E" w:rsidRPr="004A3379" w:rsidRDefault="00576329" w:rsidP="009D752E">
      <w:pPr>
        <w:pStyle w:val="Legenda"/>
        <w:rPr>
          <w:rFonts w:asciiTheme="minorHAnsi" w:hAnsiTheme="minorHAnsi" w:cstheme="minorHAnsi"/>
          <w:color w:val="auto"/>
          <w:kern w:val="1"/>
          <w:lang w:eastAsia="pl-PL"/>
        </w:rPr>
      </w:pPr>
      <w:r w:rsidRPr="00892F1F">
        <w:rPr>
          <w:rFonts w:ascii="Calibri" w:hAnsi="Calibri" w:cs="Calibri"/>
          <w:color w:val="auto"/>
          <w:szCs w:val="16"/>
        </w:rPr>
        <w:lastRenderedPageBreak/>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Pr="00892F1F">
        <w:rPr>
          <w:rFonts w:ascii="Calibri" w:hAnsi="Calibri" w:cs="Calibri"/>
          <w:noProof/>
          <w:color w:val="auto"/>
          <w:szCs w:val="16"/>
        </w:rPr>
        <w:t>26</w:t>
      </w:r>
      <w:r w:rsidR="00D63B2E" w:rsidRPr="00892F1F">
        <w:rPr>
          <w:rFonts w:ascii="Calibri" w:hAnsi="Calibri" w:cs="Calibri"/>
          <w:color w:val="auto"/>
          <w:szCs w:val="16"/>
        </w:rPr>
        <w:fldChar w:fldCharType="end"/>
      </w:r>
      <w:r w:rsidR="00892F1F">
        <w:rPr>
          <w:rFonts w:asciiTheme="minorHAnsi" w:hAnsiTheme="minorHAnsi" w:cstheme="minorHAnsi"/>
          <w:b w:val="0"/>
          <w:color w:val="auto"/>
        </w:rPr>
        <w:t>Wskaźnik delimitacyjny nr 16</w:t>
      </w:r>
      <w:r w:rsidR="009D752E" w:rsidRPr="004A3379">
        <w:rPr>
          <w:rFonts w:asciiTheme="minorHAnsi" w:hAnsiTheme="minorHAnsi" w:cstheme="minorHAnsi"/>
          <w:b w:val="0"/>
          <w:color w:val="auto"/>
        </w:rPr>
        <w:t xml:space="preserve"> - Liczba osób korzystających z pomocy społecznej z tytułu niepełnosprawności przypadająca na 100 mieszkańców w 2021 r.</w:t>
      </w:r>
    </w:p>
    <w:p w14:paraId="277776BA" w14:textId="77777777" w:rsidR="009D752E" w:rsidRPr="004A3379" w:rsidRDefault="009D752E" w:rsidP="009D752E">
      <w:pPr>
        <w:pStyle w:val="Legenda"/>
        <w:jc w:val="both"/>
        <w:rPr>
          <w:rFonts w:asciiTheme="minorHAnsi" w:hAnsiTheme="minorHAnsi" w:cstheme="minorHAnsi"/>
          <w:color w:val="auto"/>
        </w:rPr>
      </w:pPr>
      <w:r>
        <w:rPr>
          <w:noProof/>
          <w:lang w:eastAsia="pl-PL" w:bidi="ar-SA"/>
        </w:rPr>
        <w:drawing>
          <wp:inline distT="0" distB="0" distL="0" distR="0" wp14:anchorId="457B9DF9" wp14:editId="326844FB">
            <wp:extent cx="5920740" cy="4267200"/>
            <wp:effectExtent l="0" t="0" r="3810" b="0"/>
            <wp:docPr id="55" name="Wykres 5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994BECE8-520E-0359-B925-9EEF785485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127698" w14:textId="77777777" w:rsidR="009D752E" w:rsidRPr="004A3379" w:rsidRDefault="009D752E" w:rsidP="009D752E">
      <w:pPr>
        <w:rPr>
          <w:rFonts w:asciiTheme="minorHAnsi" w:hAnsiTheme="minorHAnsi" w:cstheme="minorHAnsi"/>
          <w:color w:val="000000"/>
          <w:sz w:val="18"/>
          <w:szCs w:val="18"/>
        </w:rPr>
      </w:pPr>
      <w:r w:rsidRPr="004A3379">
        <w:rPr>
          <w:rFonts w:asciiTheme="minorHAnsi" w:hAnsiTheme="minorHAnsi" w:cstheme="minorHAnsi"/>
          <w:b/>
          <w:sz w:val="18"/>
          <w:szCs w:val="18"/>
        </w:rPr>
        <w:t>Źródło:</w:t>
      </w:r>
      <w:r w:rsidRPr="004A3379">
        <w:rPr>
          <w:rFonts w:asciiTheme="minorHAnsi" w:hAnsiTheme="minorHAnsi" w:cstheme="minorHAnsi"/>
          <w:bCs/>
          <w:sz w:val="18"/>
          <w:szCs w:val="18"/>
        </w:rPr>
        <w:t xml:space="preserve"> Opracowanie własne na podstawie danych GOPS w Adamowie</w:t>
      </w:r>
    </w:p>
    <w:p w14:paraId="385C6176" w14:textId="77777777" w:rsidR="009D752E" w:rsidRPr="004A3379" w:rsidRDefault="009D752E" w:rsidP="009D752E">
      <w:pPr>
        <w:rPr>
          <w:rFonts w:asciiTheme="minorHAnsi" w:hAnsiTheme="minorHAnsi" w:cstheme="minorHAnsi"/>
        </w:rPr>
      </w:pPr>
    </w:p>
    <w:p w14:paraId="4B13C734" w14:textId="77777777" w:rsidR="009D752E" w:rsidRPr="004A3379" w:rsidRDefault="009D752E" w:rsidP="009D752E">
      <w:pPr>
        <w:rPr>
          <w:rFonts w:asciiTheme="minorHAnsi" w:hAnsiTheme="minorHAnsi" w:cstheme="minorHAnsi"/>
          <w:sz w:val="18"/>
          <w:szCs w:val="18"/>
        </w:rPr>
      </w:pPr>
    </w:p>
    <w:p w14:paraId="50CDFFD7" w14:textId="5961EAFD" w:rsidR="009D752E" w:rsidRDefault="009D752E" w:rsidP="009D752E">
      <w:pPr>
        <w:spacing w:line="360" w:lineRule="auto"/>
        <w:ind w:firstLine="708"/>
        <w:jc w:val="both"/>
        <w:rPr>
          <w:rFonts w:asciiTheme="minorHAnsi" w:hAnsiTheme="minorHAnsi" w:cstheme="minorHAnsi"/>
          <w:color w:val="000000"/>
        </w:rPr>
      </w:pPr>
      <w:r w:rsidRPr="004A3379">
        <w:rPr>
          <w:rFonts w:asciiTheme="minorHAnsi" w:hAnsiTheme="minorHAnsi" w:cstheme="minorHAnsi"/>
          <w:color w:val="000000"/>
        </w:rPr>
        <w:t xml:space="preserve">W ramach tworzenia sumarycznego wskaźnika natężenia negatywnych zjawisk społecznych na terenie gminy Adamów  badaniu poddano terytorialny rozkład wartości wskaźnika odnoszącego się do liczby osób korzystających z pomocy GOPS z tytułu długotrwałej lub ciężkiej choroby na 100 mieszkańców. Średnia wartość tego wskaźnika wyniosła </w:t>
      </w:r>
      <w:r>
        <w:rPr>
          <w:rFonts w:asciiTheme="minorHAnsi" w:hAnsiTheme="minorHAnsi" w:cstheme="minorHAnsi"/>
          <w:color w:val="000000"/>
        </w:rPr>
        <w:t>1,90</w:t>
      </w:r>
      <w:r w:rsidR="007561B6">
        <w:rPr>
          <w:rFonts w:asciiTheme="minorHAnsi" w:hAnsiTheme="minorHAnsi" w:cstheme="minorHAnsi"/>
          <w:color w:val="000000"/>
        </w:rPr>
        <w:t xml:space="preserve">. Z najmniej korzystną </w:t>
      </w:r>
      <w:r w:rsidRPr="004A3379">
        <w:rPr>
          <w:rFonts w:asciiTheme="minorHAnsi" w:hAnsiTheme="minorHAnsi" w:cstheme="minorHAnsi"/>
          <w:color w:val="000000"/>
        </w:rPr>
        <w:t xml:space="preserve">sytuacją mamy do czynienia  na terenie </w:t>
      </w:r>
      <w:r>
        <w:rPr>
          <w:rFonts w:asciiTheme="minorHAnsi" w:hAnsiTheme="minorHAnsi" w:cstheme="minorHAnsi"/>
          <w:color w:val="000000"/>
        </w:rPr>
        <w:t>dziewięciu</w:t>
      </w:r>
      <w:r w:rsidRPr="004A3379">
        <w:rPr>
          <w:rFonts w:asciiTheme="minorHAnsi" w:hAnsiTheme="minorHAnsi" w:cstheme="minorHAnsi"/>
          <w:color w:val="000000"/>
        </w:rPr>
        <w:t xml:space="preserve"> jednost</w:t>
      </w:r>
      <w:r>
        <w:rPr>
          <w:rFonts w:asciiTheme="minorHAnsi" w:hAnsiTheme="minorHAnsi" w:cstheme="minorHAnsi"/>
          <w:color w:val="000000"/>
        </w:rPr>
        <w:t>ek</w:t>
      </w:r>
      <w:r w:rsidRPr="004A3379">
        <w:rPr>
          <w:rFonts w:asciiTheme="minorHAnsi" w:hAnsiTheme="minorHAnsi" w:cstheme="minorHAnsi"/>
          <w:color w:val="000000"/>
        </w:rPr>
        <w:t xml:space="preserve">. W </w:t>
      </w:r>
      <w:r>
        <w:rPr>
          <w:rFonts w:asciiTheme="minorHAnsi" w:hAnsiTheme="minorHAnsi" w:cstheme="minorHAnsi"/>
          <w:color w:val="000000"/>
        </w:rPr>
        <w:t>Woli Gułowskiej wskaźnik jest na poziomie pond dwukrotnie wyższym niż średnia – 5,65. Następnie plasują się Kalinowy Dół (3,57), Helenów (2,82), Budziska (2,78), Ferdynandów (2,65), Lipiny (2,32), Sobiska (2,16), Konorzatka (2,11) iHordzieżka (1,98). Wartości zbliżone do średniej występują we Władysławowie (1,86) oraz Adamowie I (1,78). Poniżej znajdują się sołectwa Żurawiec (z najniższą wartością wskaźnika 0,45), Zakępie, Turzystwo, Gułów, Dąbrówka oraz Adamów II</w:t>
      </w:r>
      <w:r w:rsidRPr="004A3379">
        <w:rPr>
          <w:rFonts w:asciiTheme="minorHAnsi" w:hAnsiTheme="minorHAnsi" w:cstheme="minorHAnsi"/>
          <w:color w:val="000000"/>
        </w:rPr>
        <w:t xml:space="preserve">. </w:t>
      </w:r>
    </w:p>
    <w:p w14:paraId="09DCAECE" w14:textId="77777777" w:rsidR="009D752E" w:rsidRDefault="009D752E" w:rsidP="009D752E">
      <w:pPr>
        <w:spacing w:line="360" w:lineRule="auto"/>
        <w:ind w:firstLine="708"/>
        <w:jc w:val="both"/>
        <w:rPr>
          <w:rFonts w:asciiTheme="minorHAnsi" w:hAnsiTheme="minorHAnsi" w:cstheme="minorHAnsi"/>
          <w:color w:val="000000"/>
        </w:rPr>
      </w:pPr>
    </w:p>
    <w:p w14:paraId="722AC430" w14:textId="77777777" w:rsidR="00576329" w:rsidRDefault="00576329" w:rsidP="009D752E">
      <w:pPr>
        <w:spacing w:line="360" w:lineRule="auto"/>
        <w:ind w:firstLine="708"/>
        <w:jc w:val="both"/>
        <w:rPr>
          <w:rFonts w:asciiTheme="minorHAnsi" w:hAnsiTheme="minorHAnsi" w:cstheme="minorHAnsi"/>
          <w:color w:val="000000"/>
        </w:rPr>
      </w:pPr>
    </w:p>
    <w:p w14:paraId="6DB55DD8" w14:textId="77777777" w:rsidR="00576329" w:rsidRPr="004A3379" w:rsidRDefault="00576329" w:rsidP="009D752E">
      <w:pPr>
        <w:spacing w:line="360" w:lineRule="auto"/>
        <w:ind w:firstLine="708"/>
        <w:jc w:val="both"/>
        <w:rPr>
          <w:rFonts w:asciiTheme="minorHAnsi" w:hAnsiTheme="minorHAnsi" w:cstheme="minorHAnsi"/>
          <w:color w:val="000000"/>
        </w:rPr>
      </w:pPr>
    </w:p>
    <w:p w14:paraId="61DE23C6" w14:textId="77777777" w:rsidR="009D752E" w:rsidRPr="004A3379" w:rsidRDefault="00892F1F" w:rsidP="00892F1F">
      <w:pPr>
        <w:pStyle w:val="Legenda"/>
        <w:contextualSpacing/>
        <w:rPr>
          <w:rFonts w:asciiTheme="minorHAnsi" w:hAnsiTheme="minorHAnsi" w:cstheme="minorHAnsi"/>
          <w:color w:val="auto"/>
          <w:kern w:val="1"/>
          <w:sz w:val="22"/>
          <w:szCs w:val="22"/>
          <w:lang w:eastAsia="pl-PL"/>
        </w:rPr>
      </w:pPr>
      <w:r w:rsidRPr="00892F1F">
        <w:rPr>
          <w:rFonts w:ascii="Calibri" w:hAnsi="Calibri" w:cs="Calibri"/>
          <w:color w:val="auto"/>
          <w:szCs w:val="16"/>
        </w:rPr>
        <w:lastRenderedPageBreak/>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27</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Wskaźnik delimitacyjny n</w:t>
      </w:r>
      <w:r>
        <w:rPr>
          <w:rFonts w:asciiTheme="minorHAnsi" w:hAnsiTheme="minorHAnsi" w:cstheme="minorHAnsi"/>
          <w:b w:val="0"/>
          <w:color w:val="auto"/>
        </w:rPr>
        <w:t>r 17</w:t>
      </w:r>
      <w:r w:rsidR="009D752E" w:rsidRPr="004A3379">
        <w:rPr>
          <w:rFonts w:asciiTheme="minorHAnsi" w:hAnsiTheme="minorHAnsi" w:cstheme="minorHAnsi"/>
          <w:b w:val="0"/>
          <w:color w:val="auto"/>
        </w:rPr>
        <w:t xml:space="preserve"> - Liczba osób korzystających z pomocy społecznej z tytułu długotrwałej lub ciężkiej choroby przypadająca na 100 mieszkańców w 2021 r</w:t>
      </w:r>
      <w:r w:rsidR="009D752E" w:rsidRPr="004A3379">
        <w:rPr>
          <w:rFonts w:asciiTheme="minorHAnsi" w:hAnsiTheme="minorHAnsi" w:cstheme="minorHAnsi"/>
          <w:b w:val="0"/>
          <w:color w:val="auto"/>
          <w:sz w:val="22"/>
          <w:szCs w:val="22"/>
        </w:rPr>
        <w:t>.</w:t>
      </w:r>
    </w:p>
    <w:p w14:paraId="220F49F5" w14:textId="77777777" w:rsidR="009D752E" w:rsidRPr="004A3379" w:rsidRDefault="009D752E" w:rsidP="009D752E">
      <w:pPr>
        <w:rPr>
          <w:rFonts w:asciiTheme="minorHAnsi" w:hAnsiTheme="minorHAnsi" w:cstheme="minorHAnsi"/>
          <w:color w:val="000000"/>
          <w:sz w:val="18"/>
          <w:szCs w:val="18"/>
        </w:rPr>
      </w:pPr>
      <w:r>
        <w:rPr>
          <w:noProof/>
          <w:lang w:eastAsia="pl-PL" w:bidi="ar-SA"/>
        </w:rPr>
        <w:drawing>
          <wp:inline distT="0" distB="0" distL="0" distR="0" wp14:anchorId="652B1DC2" wp14:editId="42218DBE">
            <wp:extent cx="5844540" cy="3688080"/>
            <wp:effectExtent l="0" t="0" r="3810" b="7620"/>
            <wp:docPr id="56" name="Wykres 5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1E0B31FF-0F09-06AC-5914-261DE492CE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F950C7A" w14:textId="77777777" w:rsidR="009D752E" w:rsidRPr="004A3379" w:rsidRDefault="009D752E" w:rsidP="009D752E">
      <w:pPr>
        <w:rPr>
          <w:rFonts w:asciiTheme="minorHAnsi" w:hAnsiTheme="minorHAnsi" w:cstheme="minorHAnsi"/>
          <w:color w:val="000000"/>
          <w:sz w:val="18"/>
          <w:szCs w:val="18"/>
        </w:rPr>
      </w:pPr>
      <w:r w:rsidRPr="004A3379">
        <w:rPr>
          <w:rFonts w:asciiTheme="minorHAnsi" w:hAnsiTheme="minorHAnsi" w:cstheme="minorHAnsi"/>
          <w:b/>
          <w:bCs/>
          <w:color w:val="000000"/>
          <w:sz w:val="18"/>
          <w:szCs w:val="18"/>
        </w:rPr>
        <w:t>Źródło</w:t>
      </w:r>
      <w:r w:rsidRPr="004A3379">
        <w:rPr>
          <w:rFonts w:asciiTheme="minorHAnsi" w:hAnsiTheme="minorHAnsi" w:cstheme="minorHAnsi"/>
          <w:color w:val="000000"/>
          <w:sz w:val="18"/>
          <w:szCs w:val="18"/>
        </w:rPr>
        <w:t>: Opracowanie własne na podstawie danych GOPS w Adamowie</w:t>
      </w:r>
    </w:p>
    <w:p w14:paraId="540C814E" w14:textId="77777777" w:rsidR="009D752E" w:rsidRPr="004A3379" w:rsidRDefault="009D752E" w:rsidP="009D752E">
      <w:pPr>
        <w:rPr>
          <w:rFonts w:asciiTheme="minorHAnsi" w:hAnsiTheme="minorHAnsi" w:cstheme="minorHAnsi"/>
          <w:color w:val="000000"/>
          <w:sz w:val="18"/>
          <w:szCs w:val="18"/>
        </w:rPr>
      </w:pPr>
    </w:p>
    <w:p w14:paraId="7EC97722" w14:textId="77777777" w:rsidR="009D752E" w:rsidRPr="004A3379" w:rsidRDefault="009D752E" w:rsidP="009D752E">
      <w:pPr>
        <w:rPr>
          <w:rFonts w:asciiTheme="minorHAnsi" w:hAnsiTheme="minorHAnsi" w:cstheme="minorHAnsi"/>
          <w:sz w:val="18"/>
          <w:szCs w:val="18"/>
        </w:rPr>
      </w:pPr>
    </w:p>
    <w:p w14:paraId="11EC3F7A" w14:textId="77777777" w:rsidR="009D752E" w:rsidRDefault="009D752E" w:rsidP="009D752E">
      <w:pPr>
        <w:rPr>
          <w:rFonts w:asciiTheme="minorHAnsi" w:hAnsiTheme="minorHAnsi" w:cstheme="minorHAnsi"/>
          <w:sz w:val="18"/>
          <w:szCs w:val="18"/>
        </w:rPr>
      </w:pPr>
    </w:p>
    <w:p w14:paraId="2F4BE2FE" w14:textId="77777777" w:rsidR="009D752E" w:rsidRPr="004A3379" w:rsidRDefault="009D752E" w:rsidP="009D752E">
      <w:pPr>
        <w:rPr>
          <w:rFonts w:asciiTheme="minorHAnsi" w:hAnsiTheme="minorHAnsi" w:cstheme="minorHAnsi"/>
          <w:sz w:val="18"/>
          <w:szCs w:val="18"/>
        </w:rPr>
      </w:pPr>
    </w:p>
    <w:p w14:paraId="0D50028B" w14:textId="77777777" w:rsidR="009D752E" w:rsidRPr="004A3379" w:rsidRDefault="009D752E" w:rsidP="009D752E">
      <w:pPr>
        <w:pStyle w:val="Styl3"/>
        <w:shd w:val="clear" w:color="auto" w:fill="FFE084" w:themeFill="accent5" w:themeFillTint="66"/>
        <w:rPr>
          <w:rStyle w:val="Odwoanieintensywne"/>
          <w:b/>
          <w:bCs/>
          <w:smallCaps w:val="0"/>
          <w:color w:val="auto"/>
          <w:spacing w:val="0"/>
        </w:rPr>
      </w:pPr>
      <w:bookmarkStart w:id="42" w:name="_Toc128428520"/>
      <w:r w:rsidRPr="004A3379">
        <w:rPr>
          <w:rStyle w:val="Odwoanieintensywne"/>
          <w:b/>
          <w:bCs/>
          <w:smallCaps w:val="0"/>
          <w:color w:val="auto"/>
          <w:spacing w:val="0"/>
        </w:rPr>
        <w:t>4.2.6 Poziom edukacji</w:t>
      </w:r>
      <w:bookmarkEnd w:id="42"/>
    </w:p>
    <w:p w14:paraId="517E40EC" w14:textId="77777777" w:rsidR="00233E9F" w:rsidRPr="00E523F2" w:rsidRDefault="00233E9F" w:rsidP="00E523F2">
      <w:pPr>
        <w:spacing w:line="360" w:lineRule="auto"/>
        <w:ind w:left="66" w:firstLine="342"/>
        <w:jc w:val="both"/>
        <w:rPr>
          <w:rFonts w:ascii="Calibri" w:hAnsi="Calibri" w:cs="Calibri"/>
        </w:rPr>
      </w:pPr>
      <w:r w:rsidRPr="00233E9F">
        <w:rPr>
          <w:rFonts w:ascii="Calibri" w:hAnsi="Calibri" w:cs="Calibri"/>
        </w:rPr>
        <w:t>Wśród najważniejszych zjawisk sfery społecznej, które zgodnie z zapisami ustawy należy poddać analizie, jest poziom edukacji. Niezwykle trudno jest obiektywnie zmierzyć poziom edukacji i negatywne zjawiska związane z tym zjawiskiem</w:t>
      </w:r>
      <w:r w:rsidR="008F26ED">
        <w:rPr>
          <w:rFonts w:ascii="Calibri" w:hAnsi="Calibri" w:cs="Calibri"/>
        </w:rPr>
        <w:t>,</w:t>
      </w:r>
      <w:r w:rsidRPr="00233E9F">
        <w:rPr>
          <w:rFonts w:ascii="Calibri" w:hAnsi="Calibri" w:cs="Calibri"/>
        </w:rPr>
        <w:t xml:space="preserve"> odnosząc się do poszczególnych części gminy.  W związku z ograniczonym zakresem dostępnych danych oraz biorąc pod uwagę cel przeprowadzanego badania</w:t>
      </w:r>
      <w:r>
        <w:rPr>
          <w:rFonts w:ascii="Calibri" w:hAnsi="Calibri" w:cs="Calibri"/>
        </w:rPr>
        <w:t xml:space="preserve">, do analizy użyto wskaźniki </w:t>
      </w:r>
      <w:r>
        <w:rPr>
          <w:rFonts w:asciiTheme="minorHAnsi" w:hAnsiTheme="minorHAnsi" w:cstheme="minorHAnsi"/>
          <w:kern w:val="1"/>
          <w:lang w:eastAsia="pl-PL"/>
        </w:rPr>
        <w:t xml:space="preserve">skonstruowane w oparciu o potencjał ludnościowy dzieci objętych obowiązkiem szkolnym w szkołach podstawowych i posiadających specjalne potrzeby edukacyjne. </w:t>
      </w:r>
      <w:r w:rsidRPr="004A3379">
        <w:rPr>
          <w:rFonts w:asciiTheme="minorHAnsi" w:hAnsiTheme="minorHAnsi" w:cstheme="minorHAnsi"/>
          <w:kern w:val="1"/>
          <w:lang w:eastAsia="pl-PL"/>
        </w:rPr>
        <w:t xml:space="preserve">Pod pojęciem ucznia ze specjalnymi potrzebami edukacyjnymi trzeba rozumieć zarówno dzieci, które posiadają orzeczenie o potrzebie kształcenia specjalnego, jak i te, które mają trudności w realizacji standardów wymagań programowych, wynikające ze specyfiki ich funkcjonowania poznawczo-percepcyjnego (niższe niż przeciętne możliwości intelektualne,  a także dysleksja, dysgrafia, dysortografia, dyskalkulia), zdrowotnego (dzieci </w:t>
      </w:r>
      <w:r w:rsidRPr="004A3379">
        <w:rPr>
          <w:rFonts w:asciiTheme="minorHAnsi" w:hAnsiTheme="minorHAnsi" w:cstheme="minorHAnsi"/>
          <w:kern w:val="1"/>
          <w:lang w:eastAsia="pl-PL"/>
        </w:rPr>
        <w:lastRenderedPageBreak/>
        <w:t>przewlekle chore) oraz ograniczeń środowiskowych (dzieci emigrantów, dzieci z rodzin niewydolnych wychowawczo).</w:t>
      </w:r>
      <w:r w:rsidRPr="004A3379">
        <w:rPr>
          <w:rStyle w:val="Odwoanieprzypisudolnego"/>
          <w:rFonts w:asciiTheme="minorHAnsi" w:hAnsiTheme="minorHAnsi" w:cstheme="minorHAnsi"/>
          <w:kern w:val="1"/>
          <w:lang w:eastAsia="pl-PL"/>
        </w:rPr>
        <w:footnoteReference w:id="12"/>
      </w:r>
    </w:p>
    <w:p w14:paraId="738D80F0" w14:textId="77777777" w:rsidR="00233E9F" w:rsidRPr="004917F6" w:rsidRDefault="00233E9F" w:rsidP="00233E9F">
      <w:pPr>
        <w:spacing w:line="360" w:lineRule="auto"/>
        <w:ind w:left="69" w:firstLine="357"/>
        <w:jc w:val="both"/>
        <w:rPr>
          <w:rFonts w:asciiTheme="minorHAnsi" w:hAnsiTheme="minorHAnsi" w:cstheme="minorHAnsi"/>
          <w:kern w:val="1"/>
          <w:lang w:eastAsia="pl-PL"/>
        </w:rPr>
      </w:pPr>
      <w:r w:rsidRPr="004917F6">
        <w:rPr>
          <w:rFonts w:asciiTheme="minorHAnsi" w:hAnsiTheme="minorHAnsi" w:cstheme="minorHAnsi"/>
          <w:kern w:val="1"/>
          <w:lang w:eastAsia="pl-PL"/>
        </w:rPr>
        <w:t xml:space="preserve">W ramach prowadzonej analizy nie było możliwe wykorzystanie wskaźników dotyczących wyników z egzaminów  ośmioklasistów. W badanym okresie nie we wszystkich jednostkach referencyjnych znajdowały się osoby podchodzące do ww. egzaminu. Wobec czego, uzyskanie wiarygodnych danych w tym zakresie nie było możliwe. Przyjęcie do analizy w jednostkach, gdzie brak osób przystępujących do egzaminu, zarówno danych obrazujących 100% uzyskanych punktów, jak również 0% uzyskanych punktów, uzyskanych punktów, byłoby by błędne i wpłynęło na brak możliwości rzetelnej oceny sytuacji.  </w:t>
      </w:r>
    </w:p>
    <w:p w14:paraId="169863E9" w14:textId="77777777" w:rsidR="00233E9F" w:rsidRPr="00233E9F" w:rsidRDefault="00233E9F" w:rsidP="00233E9F">
      <w:pPr>
        <w:spacing w:line="360" w:lineRule="auto"/>
        <w:ind w:firstLine="408"/>
        <w:jc w:val="both"/>
        <w:rPr>
          <w:rFonts w:ascii="Calibri" w:hAnsi="Calibri" w:cs="Calibri"/>
        </w:rPr>
      </w:pPr>
      <w:r w:rsidRPr="00233E9F">
        <w:rPr>
          <w:rFonts w:ascii="Calibri" w:hAnsi="Calibri" w:cs="Calibri"/>
        </w:rPr>
        <w:t xml:space="preserve">Wybrano dane dotyczące szkół podstawowych z uwagi na fakt, iż w zakresie edukacji na tymże poziomie, obowiązuje w pierwszej kolejności rejonizacja związana z miejscem zamieszkiwania dziecka. Znikomy udział stanowią dzieci uczęszczające do szkoły na terenie gminy i jednocześnie niebędące jej mieszkańcami. </w:t>
      </w:r>
      <w:r>
        <w:rPr>
          <w:rFonts w:ascii="Calibri" w:hAnsi="Calibri" w:cs="Calibri"/>
        </w:rPr>
        <w:t xml:space="preserve">W ramach przedmiotowej analizy nie uwzględniono danych dotyczących dzieci zamieszkujących poza terenem gminy. </w:t>
      </w:r>
      <w:r w:rsidRPr="00233E9F">
        <w:rPr>
          <w:rFonts w:ascii="Calibri" w:hAnsi="Calibri" w:cs="Calibri"/>
        </w:rPr>
        <w:t xml:space="preserve">Zarówno w zakresie edukacji na poziomie przedszkolnym, jak również ponadpodstawowym, tego rodzaju rejonizacja nie występuje. W związku z tym, przydatność wskaźników budowanych na bazie danych dotyczących dwóch ww. poziomów kształcenia, jest bardzo niska.Celem analizy wyżej wymienionego wskaźnika nie jest badanie jakości nauczania w danej placówce, ale </w:t>
      </w:r>
      <w:r w:rsidR="00E523F2">
        <w:rPr>
          <w:rFonts w:ascii="Calibri" w:hAnsi="Calibri" w:cs="Calibri"/>
        </w:rPr>
        <w:t>weryfikacja</w:t>
      </w:r>
      <w:r w:rsidRPr="00233E9F">
        <w:rPr>
          <w:rFonts w:ascii="Calibri" w:hAnsi="Calibri" w:cs="Calibri"/>
        </w:rPr>
        <w:t xml:space="preserve"> tezy, iż dzieci zamieszkujące określony obwód szko</w:t>
      </w:r>
      <w:r w:rsidR="00E523F2">
        <w:rPr>
          <w:rFonts w:ascii="Calibri" w:hAnsi="Calibri" w:cs="Calibri"/>
        </w:rPr>
        <w:t>lny</w:t>
      </w:r>
      <w:r w:rsidRPr="00233E9F">
        <w:rPr>
          <w:rFonts w:ascii="Calibri" w:hAnsi="Calibri" w:cs="Calibri"/>
        </w:rPr>
        <w:t xml:space="preserve"> mogą posiadać gorsze warunku do nauki (np. materialne, rodzinne, mieszkaniowe), które skutkują</w:t>
      </w:r>
      <w:r>
        <w:rPr>
          <w:rFonts w:ascii="Calibri" w:hAnsi="Calibri" w:cs="Calibri"/>
        </w:rPr>
        <w:t xml:space="preserve"> występowaniem zarówno różnego rodzaju problemów w nauce, jak również  osiąganiem</w:t>
      </w:r>
      <w:r w:rsidRPr="00233E9F">
        <w:rPr>
          <w:rFonts w:ascii="Calibri" w:hAnsi="Calibri" w:cs="Calibri"/>
        </w:rPr>
        <w:t xml:space="preserve"> gorszych wyników na egzaminach kończących dany etap edukacji. </w:t>
      </w:r>
      <w:r>
        <w:rPr>
          <w:rFonts w:ascii="Calibri" w:hAnsi="Calibri" w:cs="Calibri"/>
        </w:rPr>
        <w:t xml:space="preserve">Trudności zauważalne w trakcie prowadzonego procesu nauki </w:t>
      </w:r>
      <w:r w:rsidRPr="00233E9F">
        <w:rPr>
          <w:rFonts w:ascii="Calibri" w:hAnsi="Calibri" w:cs="Calibri"/>
        </w:rPr>
        <w:t xml:space="preserve"> mogą wskazywać na to, że istnieją pewne pozaszkolne czynniki, wpływające na efektywność kształcenia (np. czynniki środowiskowe–sytuacja finansowa rodziny, prawidłowość funkcjonowania rodziny, dysfunkcje w rodzinie, warunku do nauki w domu, współpraca rodziców ze szkołą). Potwierdzeniem roli miejsca zamieszkania w procesie edukacyjnym jest korelacja pomiędzy </w:t>
      </w:r>
      <w:r>
        <w:rPr>
          <w:rFonts w:ascii="Calibri" w:hAnsi="Calibri" w:cs="Calibri"/>
        </w:rPr>
        <w:t xml:space="preserve">udziałem </w:t>
      </w:r>
      <w:r w:rsidRPr="00233E9F">
        <w:rPr>
          <w:rFonts w:ascii="Calibri" w:hAnsi="Calibri" w:cs="Calibri"/>
        </w:rPr>
        <w:t>dzieci</w:t>
      </w:r>
      <w:r>
        <w:rPr>
          <w:rFonts w:ascii="Calibri" w:hAnsi="Calibri" w:cs="Calibri"/>
        </w:rPr>
        <w:t xml:space="preserve"> posiadających </w:t>
      </w:r>
      <w:r w:rsidR="00F81425">
        <w:rPr>
          <w:rFonts w:ascii="Calibri" w:hAnsi="Calibri" w:cs="Calibri"/>
        </w:rPr>
        <w:t>specjalne potrzeby edukacyjne</w:t>
      </w:r>
      <w:r w:rsidRPr="00233E9F">
        <w:rPr>
          <w:rFonts w:ascii="Calibri" w:hAnsi="Calibri" w:cs="Calibri"/>
        </w:rPr>
        <w:t xml:space="preserve"> zamieszkujących dany obszar a wskaźnikami dotyczącymi np. ubóstwa i wykluczenia społecznego. </w:t>
      </w:r>
    </w:p>
    <w:p w14:paraId="6F3DAAB2" w14:textId="77777777" w:rsidR="00233E9F" w:rsidRDefault="00233E9F" w:rsidP="00F81425">
      <w:pPr>
        <w:spacing w:line="360" w:lineRule="auto"/>
        <w:jc w:val="both"/>
        <w:rPr>
          <w:rFonts w:asciiTheme="minorHAnsi" w:hAnsiTheme="minorHAnsi" w:cstheme="minorHAnsi"/>
          <w:kern w:val="1"/>
          <w:lang w:eastAsia="pl-PL"/>
        </w:rPr>
      </w:pPr>
    </w:p>
    <w:p w14:paraId="2BCA72B0" w14:textId="77777777" w:rsidR="00233E9F" w:rsidRDefault="00233E9F" w:rsidP="009D752E">
      <w:pPr>
        <w:spacing w:line="360" w:lineRule="auto"/>
        <w:ind w:firstLine="408"/>
        <w:jc w:val="both"/>
        <w:rPr>
          <w:rFonts w:asciiTheme="minorHAnsi" w:hAnsiTheme="minorHAnsi" w:cstheme="minorHAnsi"/>
          <w:kern w:val="1"/>
          <w:lang w:eastAsia="pl-PL"/>
        </w:rPr>
      </w:pPr>
    </w:p>
    <w:p w14:paraId="109EA5E1" w14:textId="307EFB00"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Na sieć placówek oświatowych zlokalizowanych na terenie gminy Adamów</w:t>
      </w:r>
      <w:r w:rsidR="00667D70">
        <w:rPr>
          <w:rFonts w:asciiTheme="minorHAnsi" w:hAnsiTheme="minorHAnsi" w:cstheme="minorHAnsi"/>
          <w:kern w:val="1"/>
          <w:lang w:eastAsia="pl-PL"/>
        </w:rPr>
        <w:t>, których organem prowadzącym jest gmina,</w:t>
      </w:r>
      <w:r w:rsidRPr="004A3379">
        <w:rPr>
          <w:rFonts w:asciiTheme="minorHAnsi" w:hAnsiTheme="minorHAnsi" w:cstheme="minorHAnsi"/>
          <w:kern w:val="1"/>
          <w:lang w:eastAsia="pl-PL"/>
        </w:rPr>
        <w:t xml:space="preserve"> składają się poniższe podmioty:</w:t>
      </w:r>
    </w:p>
    <w:p w14:paraId="0907130D" w14:textId="128420B6"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1. Zesp</w:t>
      </w:r>
      <w:r w:rsidRPr="00B3231C">
        <w:rPr>
          <w:rFonts w:asciiTheme="minorHAnsi" w:hAnsiTheme="minorHAnsi" w:cstheme="minorHAnsi" w:hint="eastAsia"/>
          <w:kern w:val="1"/>
          <w:lang w:eastAsia="pl-PL"/>
        </w:rPr>
        <w:t>ó</w:t>
      </w:r>
      <w:r w:rsidRPr="00B3231C">
        <w:rPr>
          <w:rFonts w:asciiTheme="minorHAnsi" w:hAnsiTheme="minorHAnsi" w:cstheme="minorHAnsi"/>
          <w:kern w:val="1"/>
          <w:lang w:eastAsia="pl-PL"/>
        </w:rPr>
        <w:t>ł Szkolno-Przedszkolny w Adamowie</w:t>
      </w:r>
      <w:r>
        <w:rPr>
          <w:rFonts w:asciiTheme="minorHAnsi" w:hAnsiTheme="minorHAnsi" w:cstheme="minorHAnsi"/>
          <w:kern w:val="1"/>
          <w:lang w:eastAsia="pl-PL"/>
        </w:rPr>
        <w:t>, w skład którego wchodzą</w:t>
      </w:r>
      <w:r w:rsidRPr="00B3231C">
        <w:rPr>
          <w:rFonts w:asciiTheme="minorHAnsi" w:hAnsiTheme="minorHAnsi" w:cstheme="minorHAnsi"/>
          <w:kern w:val="1"/>
          <w:lang w:eastAsia="pl-PL"/>
        </w:rPr>
        <w:t>:</w:t>
      </w:r>
    </w:p>
    <w:p w14:paraId="6F7290F1" w14:textId="77777777"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 Szkoła Podstawowa im. Henryka Sienkiewicza w Adamowie</w:t>
      </w:r>
    </w:p>
    <w:p w14:paraId="192F68BC" w14:textId="77777777"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hint="eastAsia"/>
          <w:kern w:val="1"/>
          <w:lang w:eastAsia="pl-PL"/>
        </w:rPr>
        <w:t>- Przedszkole im Misia Uszatka w Adamowie</w:t>
      </w:r>
    </w:p>
    <w:p w14:paraId="4AD1BF73" w14:textId="5FE78C44"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2. Zesp</w:t>
      </w:r>
      <w:r w:rsidRPr="00B3231C">
        <w:rPr>
          <w:rFonts w:asciiTheme="minorHAnsi" w:hAnsiTheme="minorHAnsi" w:cstheme="minorHAnsi" w:hint="eastAsia"/>
          <w:kern w:val="1"/>
          <w:lang w:eastAsia="pl-PL"/>
        </w:rPr>
        <w:t>ó</w:t>
      </w:r>
      <w:r w:rsidRPr="00B3231C">
        <w:rPr>
          <w:rFonts w:asciiTheme="minorHAnsi" w:hAnsiTheme="minorHAnsi" w:cstheme="minorHAnsi"/>
          <w:kern w:val="1"/>
          <w:lang w:eastAsia="pl-PL"/>
        </w:rPr>
        <w:t>ł Szk</w:t>
      </w:r>
      <w:r w:rsidRPr="00B3231C">
        <w:rPr>
          <w:rFonts w:asciiTheme="minorHAnsi" w:hAnsiTheme="minorHAnsi" w:cstheme="minorHAnsi" w:hint="eastAsia"/>
          <w:kern w:val="1"/>
          <w:lang w:eastAsia="pl-PL"/>
        </w:rPr>
        <w:t>ó</w:t>
      </w:r>
      <w:r w:rsidRPr="00B3231C">
        <w:rPr>
          <w:rFonts w:asciiTheme="minorHAnsi" w:hAnsiTheme="minorHAnsi" w:cstheme="minorHAnsi"/>
          <w:kern w:val="1"/>
          <w:lang w:eastAsia="pl-PL"/>
        </w:rPr>
        <w:t>ł im. Gen. Francis</w:t>
      </w:r>
      <w:r>
        <w:rPr>
          <w:rFonts w:asciiTheme="minorHAnsi" w:hAnsiTheme="minorHAnsi" w:cstheme="minorHAnsi"/>
          <w:kern w:val="1"/>
          <w:lang w:eastAsia="pl-PL"/>
        </w:rPr>
        <w:t>zka Kleeberga w Woli Gułowskiej, w skład którego wchodzą:</w:t>
      </w:r>
    </w:p>
    <w:p w14:paraId="6BAA7FBB" w14:textId="77777777"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 xml:space="preserve">- Szkoła Podstawowa im. Gen. Franciszka Kleeberga w Woli Gułowskiej </w:t>
      </w:r>
    </w:p>
    <w:p w14:paraId="06F32ACA" w14:textId="77777777" w:rsidR="00B3231C" w:rsidRP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 Przedszkole im. Pszcz</w:t>
      </w:r>
      <w:r w:rsidRPr="00B3231C">
        <w:rPr>
          <w:rFonts w:asciiTheme="minorHAnsi" w:hAnsiTheme="minorHAnsi" w:cstheme="minorHAnsi" w:hint="eastAsia"/>
          <w:kern w:val="1"/>
          <w:lang w:eastAsia="pl-PL"/>
        </w:rPr>
        <w:t>ó</w:t>
      </w:r>
      <w:r w:rsidRPr="00B3231C">
        <w:rPr>
          <w:rFonts w:asciiTheme="minorHAnsi" w:hAnsiTheme="minorHAnsi" w:cstheme="minorHAnsi"/>
          <w:kern w:val="1"/>
          <w:lang w:eastAsia="pl-PL"/>
        </w:rPr>
        <w:t>łki Mai w Woli Gułowskiej</w:t>
      </w:r>
    </w:p>
    <w:p w14:paraId="2A4BA9D2" w14:textId="77777777" w:rsidR="00B3231C" w:rsidRDefault="00B3231C" w:rsidP="00B3231C">
      <w:pPr>
        <w:spacing w:line="360" w:lineRule="auto"/>
        <w:jc w:val="both"/>
        <w:rPr>
          <w:rFonts w:asciiTheme="minorHAnsi" w:hAnsiTheme="minorHAnsi" w:cstheme="minorHAnsi"/>
          <w:kern w:val="1"/>
          <w:lang w:eastAsia="pl-PL"/>
        </w:rPr>
      </w:pPr>
      <w:r w:rsidRPr="00B3231C">
        <w:rPr>
          <w:rFonts w:asciiTheme="minorHAnsi" w:hAnsiTheme="minorHAnsi" w:cstheme="minorHAnsi"/>
          <w:kern w:val="1"/>
          <w:lang w:eastAsia="pl-PL"/>
        </w:rPr>
        <w:t>3. Samorządowy Żłobek w Adamowie</w:t>
      </w:r>
      <w:r>
        <w:rPr>
          <w:rFonts w:asciiTheme="minorHAnsi" w:hAnsiTheme="minorHAnsi" w:cstheme="minorHAnsi"/>
          <w:kern w:val="1"/>
          <w:lang w:eastAsia="pl-PL"/>
        </w:rPr>
        <w:t xml:space="preserve">. </w:t>
      </w:r>
    </w:p>
    <w:p w14:paraId="06A09670" w14:textId="33BEAFA3" w:rsidR="00667D70" w:rsidRPr="00667D70" w:rsidRDefault="00667D70" w:rsidP="00B3231C">
      <w:pPr>
        <w:spacing w:line="360" w:lineRule="auto"/>
        <w:ind w:firstLine="408"/>
        <w:jc w:val="both"/>
        <w:rPr>
          <w:rFonts w:asciiTheme="minorHAnsi" w:hAnsiTheme="minorHAnsi" w:cstheme="minorHAnsi"/>
          <w:kern w:val="1"/>
          <w:lang w:eastAsia="pl-PL"/>
        </w:rPr>
      </w:pPr>
      <w:r w:rsidRPr="00B3231C">
        <w:rPr>
          <w:rFonts w:asciiTheme="minorHAnsi" w:hAnsiTheme="minorHAnsi" w:cstheme="minorHAnsi"/>
          <w:kern w:val="1"/>
          <w:lang w:eastAsia="pl-PL"/>
        </w:rPr>
        <w:t>W miejscowości Adamów</w:t>
      </w:r>
      <w:r w:rsidRPr="00667D70">
        <w:rPr>
          <w:rFonts w:asciiTheme="minorHAnsi" w:hAnsiTheme="minorHAnsi" w:cstheme="minorHAnsi"/>
          <w:kern w:val="1"/>
          <w:lang w:eastAsia="pl-PL"/>
        </w:rPr>
        <w:t xml:space="preserve"> znajduje się również Zespół Szkół im. generała Franciszka Kamińskiego w Adamowie (Cmentarna 6), w skład zespołu wchodzi: Liceum Og</w:t>
      </w:r>
      <w:r w:rsidRPr="00667D70">
        <w:rPr>
          <w:rFonts w:asciiTheme="minorHAnsi" w:hAnsiTheme="minorHAnsi" w:cstheme="minorHAnsi" w:hint="eastAsia"/>
          <w:kern w:val="1"/>
          <w:lang w:eastAsia="pl-PL"/>
        </w:rPr>
        <w:t>ó</w:t>
      </w:r>
      <w:r w:rsidRPr="00667D70">
        <w:rPr>
          <w:rFonts w:asciiTheme="minorHAnsi" w:hAnsiTheme="minorHAnsi" w:cstheme="minorHAnsi"/>
          <w:kern w:val="1"/>
          <w:lang w:eastAsia="pl-PL"/>
        </w:rPr>
        <w:t>lnokształcące im. Batalion</w:t>
      </w:r>
      <w:r w:rsidRPr="00667D70">
        <w:rPr>
          <w:rFonts w:asciiTheme="minorHAnsi" w:hAnsiTheme="minorHAnsi" w:cstheme="minorHAnsi" w:hint="eastAsia"/>
          <w:kern w:val="1"/>
          <w:lang w:eastAsia="pl-PL"/>
        </w:rPr>
        <w:t>ó</w:t>
      </w:r>
      <w:r w:rsidRPr="00667D70">
        <w:rPr>
          <w:rFonts w:asciiTheme="minorHAnsi" w:hAnsiTheme="minorHAnsi" w:cstheme="minorHAnsi"/>
          <w:kern w:val="1"/>
          <w:lang w:eastAsia="pl-PL"/>
        </w:rPr>
        <w:t>w Chłopskich, Branżowa Szkoła I stopnia, Liceum Og</w:t>
      </w:r>
      <w:r w:rsidRPr="00667D70">
        <w:rPr>
          <w:rFonts w:asciiTheme="minorHAnsi" w:hAnsiTheme="minorHAnsi" w:cstheme="minorHAnsi" w:hint="eastAsia"/>
          <w:kern w:val="1"/>
          <w:lang w:eastAsia="pl-PL"/>
        </w:rPr>
        <w:t>ó</w:t>
      </w:r>
      <w:r w:rsidRPr="00667D70">
        <w:rPr>
          <w:rFonts w:asciiTheme="minorHAnsi" w:hAnsiTheme="minorHAnsi" w:cstheme="minorHAnsi"/>
          <w:kern w:val="1"/>
          <w:lang w:eastAsia="pl-PL"/>
        </w:rPr>
        <w:t xml:space="preserve">lnokształcące dla Dorosłych, Branżowa Szkoła II stopnia, Szkoła Policealna dla Dorosłych oraz Technikum (od września 2022 r.). Organem prowadzącym ww. placówki oświatowej jest Powiat Łukowski. </w:t>
      </w:r>
    </w:p>
    <w:p w14:paraId="510ABB01" w14:textId="77777777" w:rsidR="00892F1F" w:rsidRPr="004A3379" w:rsidRDefault="009D752E" w:rsidP="00F81425">
      <w:pPr>
        <w:spacing w:after="240"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 xml:space="preserve">Jak pokazują dane </w:t>
      </w:r>
      <w:r w:rsidRPr="004A3379">
        <w:rPr>
          <w:rFonts w:asciiTheme="minorHAnsi" w:hAnsiTheme="minorHAnsi" w:cstheme="minorHAnsi"/>
          <w:kern w:val="1"/>
          <w:lang w:eastAsia="pl-PL"/>
        </w:rPr>
        <w:t xml:space="preserve">raz ze spadkiem liczby mieszkańców gminy, maleje również liczba uczniów szkół podstawowych z terenu gminy Adamów. Liczba uczniów zmalała z </w:t>
      </w:r>
      <w:r>
        <w:rPr>
          <w:rFonts w:asciiTheme="minorHAnsi" w:hAnsiTheme="minorHAnsi" w:cstheme="minorHAnsi"/>
          <w:kern w:val="1"/>
          <w:lang w:eastAsia="pl-PL"/>
        </w:rPr>
        <w:t>470</w:t>
      </w:r>
      <w:r w:rsidRPr="004A3379">
        <w:rPr>
          <w:rFonts w:asciiTheme="minorHAnsi" w:hAnsiTheme="minorHAnsi" w:cstheme="minorHAnsi"/>
          <w:kern w:val="1"/>
          <w:lang w:eastAsia="pl-PL"/>
        </w:rPr>
        <w:t xml:space="preserve"> w roku szkolnym 2019</w:t>
      </w:r>
      <w:r>
        <w:rPr>
          <w:rFonts w:asciiTheme="minorHAnsi" w:hAnsiTheme="minorHAnsi" w:cstheme="minorHAnsi"/>
          <w:kern w:val="1"/>
          <w:lang w:eastAsia="pl-PL"/>
        </w:rPr>
        <w:t>/2020</w:t>
      </w:r>
      <w:r w:rsidRPr="004A3379">
        <w:rPr>
          <w:rFonts w:asciiTheme="minorHAnsi" w:hAnsiTheme="minorHAnsi" w:cstheme="minorHAnsi"/>
          <w:kern w:val="1"/>
          <w:lang w:eastAsia="pl-PL"/>
        </w:rPr>
        <w:t xml:space="preserve"> do </w:t>
      </w:r>
      <w:r>
        <w:rPr>
          <w:rFonts w:asciiTheme="minorHAnsi" w:hAnsiTheme="minorHAnsi" w:cstheme="minorHAnsi"/>
          <w:kern w:val="1"/>
          <w:lang w:eastAsia="pl-PL"/>
        </w:rPr>
        <w:t>451</w:t>
      </w:r>
      <w:r w:rsidRPr="004A3379">
        <w:rPr>
          <w:rFonts w:asciiTheme="minorHAnsi" w:hAnsiTheme="minorHAnsi" w:cstheme="minorHAnsi"/>
          <w:kern w:val="1"/>
          <w:lang w:eastAsia="pl-PL"/>
        </w:rPr>
        <w:t xml:space="preserve"> w roku szkolnym 2020/2021. Jest to spadek na poziomie </w:t>
      </w:r>
      <w:r>
        <w:rPr>
          <w:rFonts w:asciiTheme="minorHAnsi" w:hAnsiTheme="minorHAnsi" w:cstheme="minorHAnsi"/>
          <w:kern w:val="1"/>
          <w:lang w:eastAsia="pl-PL"/>
        </w:rPr>
        <w:t>4,04</w:t>
      </w:r>
      <w:r w:rsidR="00F81425">
        <w:rPr>
          <w:rFonts w:asciiTheme="minorHAnsi" w:hAnsiTheme="minorHAnsi" w:cstheme="minorHAnsi"/>
          <w:kern w:val="1"/>
          <w:lang w:eastAsia="pl-PL"/>
        </w:rPr>
        <w:t>%.</w:t>
      </w:r>
    </w:p>
    <w:p w14:paraId="23B4EF94" w14:textId="77777777" w:rsidR="009D752E" w:rsidRPr="004A3379" w:rsidRDefault="00892F1F" w:rsidP="009D752E">
      <w:pPr>
        <w:pStyle w:val="Legenda"/>
        <w:rPr>
          <w:rFonts w:asciiTheme="minorHAnsi" w:hAnsiTheme="minorHAnsi" w:cstheme="minorHAnsi"/>
          <w:color w:val="auto"/>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28</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Liczba uczniów szkół podstawowych w gminie Adamów w roku szkolnym 2019/2020 i 2020/2021</w:t>
      </w:r>
    </w:p>
    <w:p w14:paraId="6F57CEEA" w14:textId="77777777" w:rsidR="009D752E" w:rsidRPr="004A3379" w:rsidRDefault="009D752E" w:rsidP="009D752E">
      <w:pPr>
        <w:pStyle w:val="Legenda"/>
        <w:rPr>
          <w:rFonts w:asciiTheme="minorHAnsi" w:hAnsiTheme="minorHAnsi" w:cstheme="minorHAnsi"/>
          <w:kern w:val="1"/>
          <w:lang w:eastAsia="pl-PL"/>
        </w:rPr>
      </w:pPr>
      <w:r>
        <w:rPr>
          <w:noProof/>
          <w:lang w:eastAsia="pl-PL" w:bidi="ar-SA"/>
        </w:rPr>
        <w:drawing>
          <wp:inline distT="0" distB="0" distL="0" distR="0" wp14:anchorId="1C478BF1" wp14:editId="7FD04ED3">
            <wp:extent cx="5958840" cy="1752600"/>
            <wp:effectExtent l="0" t="0" r="3810" b="0"/>
            <wp:docPr id="50" name="Wykres 5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479E0FC5-DEF3-3AE7-D517-011883D65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A9D228" w14:textId="77777777" w:rsidR="009D752E" w:rsidRPr="004A3379" w:rsidRDefault="009D752E" w:rsidP="009D752E">
      <w:pPr>
        <w:rPr>
          <w:rFonts w:asciiTheme="minorHAnsi" w:hAnsiTheme="minorHAnsi" w:cstheme="minorHAnsi"/>
          <w:sz w:val="18"/>
          <w:szCs w:val="18"/>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placówek oświatowych z terenu gminy Adamów</w:t>
      </w:r>
    </w:p>
    <w:p w14:paraId="0BF018C8" w14:textId="77777777" w:rsidR="009D752E" w:rsidRPr="004A3379" w:rsidRDefault="009D752E" w:rsidP="009D752E">
      <w:pPr>
        <w:rPr>
          <w:rFonts w:asciiTheme="minorHAnsi" w:hAnsiTheme="minorHAnsi" w:cstheme="minorHAnsi"/>
          <w:sz w:val="18"/>
          <w:szCs w:val="18"/>
        </w:rPr>
      </w:pPr>
    </w:p>
    <w:p w14:paraId="14F378BD" w14:textId="77777777" w:rsidR="009D752E" w:rsidRPr="004A3379" w:rsidRDefault="009D752E" w:rsidP="009D752E">
      <w:pPr>
        <w:rPr>
          <w:rFonts w:asciiTheme="minorHAnsi" w:hAnsiTheme="minorHAnsi" w:cstheme="minorHAnsi"/>
          <w:sz w:val="18"/>
          <w:szCs w:val="18"/>
        </w:rPr>
      </w:pPr>
    </w:p>
    <w:p w14:paraId="5B6BBA75" w14:textId="628195F9" w:rsidR="009D752E" w:rsidRPr="00E523F2" w:rsidRDefault="009D752E" w:rsidP="00E523F2">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roku szkolnym 2020/2021 największa liczba uczniów szkół podstawowych zamieszkiwała </w:t>
      </w:r>
      <w:r>
        <w:rPr>
          <w:rFonts w:asciiTheme="minorHAnsi" w:hAnsiTheme="minorHAnsi" w:cstheme="minorHAnsi"/>
          <w:kern w:val="1"/>
          <w:lang w:eastAsia="pl-PL"/>
        </w:rPr>
        <w:t xml:space="preserve">w </w:t>
      </w:r>
      <w:r w:rsidRPr="004A3379">
        <w:rPr>
          <w:rFonts w:asciiTheme="minorHAnsi" w:hAnsiTheme="minorHAnsi" w:cstheme="minorHAnsi"/>
          <w:kern w:val="1"/>
          <w:lang w:eastAsia="pl-PL"/>
        </w:rPr>
        <w:t>jednostkach</w:t>
      </w:r>
      <w:r w:rsidR="004A5E94">
        <w:rPr>
          <w:rFonts w:asciiTheme="minorHAnsi" w:hAnsiTheme="minorHAnsi" w:cstheme="minorHAnsi"/>
          <w:kern w:val="1"/>
          <w:lang w:eastAsia="pl-PL"/>
        </w:rPr>
        <w:t xml:space="preserve">: Adamów II (105), </w:t>
      </w:r>
      <w:r w:rsidRPr="004A3379">
        <w:rPr>
          <w:rFonts w:asciiTheme="minorHAnsi" w:hAnsiTheme="minorHAnsi" w:cstheme="minorHAnsi"/>
          <w:kern w:val="1"/>
          <w:lang w:eastAsia="pl-PL"/>
        </w:rPr>
        <w:t>Adamów</w:t>
      </w:r>
      <w:r w:rsidR="007561B6">
        <w:rPr>
          <w:rFonts w:asciiTheme="minorHAnsi" w:hAnsiTheme="minorHAnsi" w:cstheme="minorHAnsi"/>
          <w:kern w:val="1"/>
          <w:lang w:eastAsia="pl-PL"/>
        </w:rPr>
        <w:t xml:space="preserve"> I (95) </w:t>
      </w:r>
      <w:r>
        <w:rPr>
          <w:rFonts w:asciiTheme="minorHAnsi" w:hAnsiTheme="minorHAnsi" w:cstheme="minorHAnsi"/>
          <w:kern w:val="1"/>
          <w:lang w:eastAsia="pl-PL"/>
        </w:rPr>
        <w:t>oraz Gułów(46)</w:t>
      </w:r>
      <w:r w:rsidRPr="004A3379">
        <w:rPr>
          <w:rFonts w:asciiTheme="minorHAnsi" w:hAnsiTheme="minorHAnsi" w:cstheme="minorHAnsi"/>
          <w:kern w:val="1"/>
          <w:lang w:eastAsia="pl-PL"/>
        </w:rPr>
        <w:t xml:space="preserve">. </w:t>
      </w:r>
      <w:bookmarkStart w:id="43" w:name="_Hlk123149050"/>
    </w:p>
    <w:p w14:paraId="4EDD0580" w14:textId="77777777" w:rsidR="009D752E" w:rsidRPr="004A3379" w:rsidRDefault="004A5E94" w:rsidP="009D752E">
      <w:pPr>
        <w:pStyle w:val="Legenda"/>
        <w:rPr>
          <w:rFonts w:asciiTheme="minorHAnsi" w:hAnsiTheme="minorHAnsi" w:cstheme="minorHAnsi"/>
          <w:color w:val="auto"/>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29</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Liczba uczniów szkół podstawowych w roku szkolnym 2020/2021 w podziale na jednostki referencyjne</w:t>
      </w:r>
      <w:bookmarkEnd w:id="43"/>
    </w:p>
    <w:p w14:paraId="1028E807" w14:textId="77777777" w:rsidR="009D752E" w:rsidRPr="004A3379" w:rsidRDefault="009D752E" w:rsidP="009D752E">
      <w:pPr>
        <w:rPr>
          <w:rFonts w:asciiTheme="minorHAnsi" w:hAnsiTheme="minorHAnsi" w:cstheme="minorHAnsi"/>
          <w:sz w:val="18"/>
          <w:szCs w:val="18"/>
        </w:rPr>
      </w:pPr>
      <w:r>
        <w:rPr>
          <w:noProof/>
          <w:lang w:eastAsia="pl-PL" w:bidi="ar-SA"/>
        </w:rPr>
        <w:lastRenderedPageBreak/>
        <w:drawing>
          <wp:inline distT="0" distB="0" distL="0" distR="0" wp14:anchorId="756CF048" wp14:editId="6F4AEF44">
            <wp:extent cx="5928360" cy="2533650"/>
            <wp:effectExtent l="0" t="0" r="0" b="0"/>
            <wp:docPr id="51" name="Wykres 5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9172686-5FBB-1D0F-088E-1079A5EB07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C5A16EF" w14:textId="77777777" w:rsidR="009D752E" w:rsidRPr="004A3379" w:rsidRDefault="009D752E" w:rsidP="009D752E">
      <w:pPr>
        <w:rPr>
          <w:rFonts w:asciiTheme="minorHAnsi" w:hAnsiTheme="minorHAnsi" w:cstheme="minorHAnsi"/>
          <w:sz w:val="18"/>
          <w:szCs w:val="18"/>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placówek oświatowych z terenu gminy Adamów</w:t>
      </w:r>
    </w:p>
    <w:p w14:paraId="772E7FC0" w14:textId="77777777" w:rsidR="009D752E" w:rsidRPr="004A3379" w:rsidRDefault="009D752E" w:rsidP="009D752E">
      <w:pPr>
        <w:rPr>
          <w:rFonts w:asciiTheme="minorHAnsi" w:hAnsiTheme="minorHAnsi" w:cstheme="minorHAnsi"/>
          <w:sz w:val="18"/>
          <w:szCs w:val="18"/>
        </w:rPr>
      </w:pPr>
    </w:p>
    <w:p w14:paraId="4DE7DA0B" w14:textId="77777777" w:rsidR="009D752E" w:rsidRPr="004A3379" w:rsidRDefault="009D752E" w:rsidP="009D752E">
      <w:pPr>
        <w:rPr>
          <w:rFonts w:asciiTheme="minorHAnsi" w:hAnsiTheme="minorHAnsi" w:cstheme="minorHAnsi"/>
          <w:sz w:val="18"/>
          <w:szCs w:val="18"/>
        </w:rPr>
      </w:pPr>
    </w:p>
    <w:p w14:paraId="52A4A40C" w14:textId="77777777" w:rsidR="009D752E" w:rsidRPr="004A3379" w:rsidRDefault="009D752E" w:rsidP="009D752E">
      <w:pPr>
        <w:spacing w:after="240" w:line="360" w:lineRule="auto"/>
        <w:ind w:firstLine="7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Zgodnie z danymi udostępnionymi przez szkoły podstawowe łączna liczba uczniów ze specjalnymi potrzebami edukacyjnymi kształtowała się następująco: w roku szkolnym 2019/2020 wyniosła </w:t>
      </w:r>
      <w:r>
        <w:rPr>
          <w:rFonts w:asciiTheme="minorHAnsi" w:hAnsiTheme="minorHAnsi" w:cstheme="minorHAnsi"/>
          <w:kern w:val="1"/>
          <w:lang w:eastAsia="pl-PL"/>
        </w:rPr>
        <w:t>67</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14,26</w:t>
      </w:r>
      <w:r w:rsidRPr="004A3379">
        <w:rPr>
          <w:rFonts w:asciiTheme="minorHAnsi" w:hAnsiTheme="minorHAnsi" w:cstheme="minorHAnsi"/>
          <w:kern w:val="1"/>
          <w:lang w:eastAsia="pl-PL"/>
        </w:rPr>
        <w:t xml:space="preserve">% wszystkich uczniów), w roku szkolnym 2020/2021 wyniosła </w:t>
      </w:r>
      <w:r>
        <w:rPr>
          <w:rFonts w:asciiTheme="minorHAnsi" w:hAnsiTheme="minorHAnsi" w:cstheme="minorHAnsi"/>
          <w:kern w:val="1"/>
          <w:lang w:eastAsia="pl-PL"/>
        </w:rPr>
        <w:t>63</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13,97</w:t>
      </w:r>
      <w:r w:rsidRPr="004A3379">
        <w:rPr>
          <w:rFonts w:asciiTheme="minorHAnsi" w:hAnsiTheme="minorHAnsi" w:cstheme="minorHAnsi"/>
          <w:kern w:val="1"/>
          <w:lang w:eastAsia="pl-PL"/>
        </w:rPr>
        <w:t xml:space="preserve">% wszystkich uczniów). Obserwujemy więc </w:t>
      </w:r>
      <w:r>
        <w:rPr>
          <w:rFonts w:asciiTheme="minorHAnsi" w:hAnsiTheme="minorHAnsi" w:cstheme="minorHAnsi"/>
          <w:kern w:val="1"/>
          <w:lang w:eastAsia="pl-PL"/>
        </w:rPr>
        <w:t>pewien</w:t>
      </w:r>
      <w:r w:rsidRPr="004A3379">
        <w:rPr>
          <w:rFonts w:asciiTheme="minorHAnsi" w:hAnsiTheme="minorHAnsi" w:cstheme="minorHAnsi"/>
          <w:kern w:val="1"/>
          <w:lang w:eastAsia="pl-PL"/>
        </w:rPr>
        <w:t xml:space="preserve"> spadek udziału uczniów, którzy potrzebują wsparcia w procesie edukacji. Najwyższa liczba dzieci ze szczególnymi potrzebami edukacyjnymi zamieszkiwała w roku szkolnym 2019/2020 jednostk</w:t>
      </w:r>
      <w:r>
        <w:rPr>
          <w:rFonts w:asciiTheme="minorHAnsi" w:hAnsiTheme="minorHAnsi" w:cstheme="minorHAnsi"/>
          <w:kern w:val="1"/>
          <w:lang w:eastAsia="pl-PL"/>
        </w:rPr>
        <w:t>ę</w:t>
      </w:r>
      <w:r w:rsidRPr="004A3379">
        <w:rPr>
          <w:rFonts w:asciiTheme="minorHAnsi" w:hAnsiTheme="minorHAnsi" w:cstheme="minorHAnsi"/>
          <w:kern w:val="1"/>
          <w:lang w:eastAsia="pl-PL"/>
        </w:rPr>
        <w:t xml:space="preserve"> S</w:t>
      </w:r>
      <w:r>
        <w:rPr>
          <w:rFonts w:asciiTheme="minorHAnsi" w:hAnsiTheme="minorHAnsi" w:cstheme="minorHAnsi"/>
          <w:kern w:val="1"/>
          <w:lang w:eastAsia="pl-PL"/>
        </w:rPr>
        <w:t>obiska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11</w:t>
      </w:r>
      <w:r w:rsidRPr="004A3379">
        <w:rPr>
          <w:rFonts w:asciiTheme="minorHAnsi" w:hAnsiTheme="minorHAnsi" w:cstheme="minorHAnsi"/>
          <w:kern w:val="1"/>
          <w:lang w:eastAsia="pl-PL"/>
        </w:rPr>
        <w:t xml:space="preserve"> osób, </w:t>
      </w:r>
      <w:r>
        <w:rPr>
          <w:rFonts w:asciiTheme="minorHAnsi" w:hAnsiTheme="minorHAnsi" w:cstheme="minorHAnsi"/>
          <w:kern w:val="1"/>
          <w:lang w:eastAsia="pl-PL"/>
        </w:rPr>
        <w:t>16,42</w:t>
      </w:r>
      <w:r w:rsidRPr="004A3379">
        <w:rPr>
          <w:rFonts w:asciiTheme="minorHAnsi" w:hAnsiTheme="minorHAnsi" w:cstheme="minorHAnsi"/>
          <w:kern w:val="1"/>
          <w:lang w:eastAsia="pl-PL"/>
        </w:rPr>
        <w:t>% wszystkich uczniów ze specjalnymi potrzebami),</w:t>
      </w:r>
      <w:r>
        <w:rPr>
          <w:rFonts w:asciiTheme="minorHAnsi" w:hAnsiTheme="minorHAnsi" w:cstheme="minorHAnsi"/>
          <w:kern w:val="1"/>
          <w:lang w:eastAsia="pl-PL"/>
        </w:rPr>
        <w:t xml:space="preserve"> Adamów II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9</w:t>
      </w:r>
      <w:r w:rsidRPr="004A3379">
        <w:rPr>
          <w:rFonts w:asciiTheme="minorHAnsi" w:hAnsiTheme="minorHAnsi" w:cstheme="minorHAnsi"/>
          <w:kern w:val="1"/>
          <w:lang w:eastAsia="pl-PL"/>
        </w:rPr>
        <w:t xml:space="preserve"> osób</w:t>
      </w:r>
      <w:r>
        <w:rPr>
          <w:rFonts w:asciiTheme="minorHAnsi" w:hAnsiTheme="minorHAnsi" w:cstheme="minorHAnsi"/>
          <w:kern w:val="1"/>
          <w:lang w:eastAsia="pl-PL"/>
        </w:rPr>
        <w:t xml:space="preserve"> – 13,43</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8</w:t>
      </w:r>
      <w:r w:rsidRPr="004A3379">
        <w:rPr>
          <w:rFonts w:asciiTheme="minorHAnsi" w:hAnsiTheme="minorHAnsi" w:cstheme="minorHAnsi"/>
          <w:kern w:val="1"/>
          <w:lang w:eastAsia="pl-PL"/>
        </w:rPr>
        <w:t xml:space="preserve"> osób, czyli 1</w:t>
      </w:r>
      <w:r>
        <w:rPr>
          <w:rFonts w:asciiTheme="minorHAnsi" w:hAnsiTheme="minorHAnsi" w:cstheme="minorHAnsi"/>
          <w:kern w:val="1"/>
          <w:lang w:eastAsia="pl-PL"/>
        </w:rPr>
        <w:t>1,94</w:t>
      </w:r>
      <w:r w:rsidRPr="004A3379">
        <w:rPr>
          <w:rFonts w:asciiTheme="minorHAnsi" w:hAnsiTheme="minorHAnsi" w:cstheme="minorHAnsi"/>
          <w:kern w:val="1"/>
          <w:lang w:eastAsia="pl-PL"/>
        </w:rPr>
        <w:t xml:space="preserve">%). W roku szkolnym 2020/2021 </w:t>
      </w:r>
      <w:r>
        <w:rPr>
          <w:rFonts w:asciiTheme="minorHAnsi" w:hAnsiTheme="minorHAnsi" w:cstheme="minorHAnsi"/>
          <w:kern w:val="1"/>
          <w:lang w:eastAsia="pl-PL"/>
        </w:rPr>
        <w:t xml:space="preserve">największa liczba uczniów ze specjalnymi potrzebami zamieszkiwała sołectwa Adamów II (11 osób – 17,46%), Wola Gułowska (10 – 15,87%), Sobiska </w:t>
      </w:r>
      <w:r w:rsidRPr="004A3379">
        <w:rPr>
          <w:rFonts w:asciiTheme="minorHAnsi" w:hAnsiTheme="minorHAnsi" w:cstheme="minorHAnsi"/>
          <w:kern w:val="1"/>
          <w:lang w:eastAsia="pl-PL"/>
        </w:rPr>
        <w:t>(</w:t>
      </w:r>
      <w:r>
        <w:rPr>
          <w:rFonts w:asciiTheme="minorHAnsi" w:hAnsiTheme="minorHAnsi" w:cstheme="minorHAnsi"/>
          <w:kern w:val="1"/>
          <w:lang w:eastAsia="pl-PL"/>
        </w:rPr>
        <w:t>9 – 14,29</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oraz Adamów I i Żurawiec</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po 8 osób – 12,70</w:t>
      </w:r>
      <w:r w:rsidRPr="004A3379">
        <w:rPr>
          <w:rFonts w:asciiTheme="minorHAnsi" w:hAnsiTheme="minorHAnsi" w:cstheme="minorHAnsi"/>
          <w:kern w:val="1"/>
          <w:lang w:eastAsia="pl-PL"/>
        </w:rPr>
        <w:t>%).</w:t>
      </w:r>
    </w:p>
    <w:p w14:paraId="11364837" w14:textId="77777777" w:rsidR="009D752E" w:rsidRDefault="004A5E94" w:rsidP="009D752E">
      <w:pPr>
        <w:pStyle w:val="Legenda"/>
        <w:rPr>
          <w:rFonts w:asciiTheme="minorHAnsi" w:hAnsiTheme="minorHAnsi" w:cstheme="minorHAnsi"/>
          <w:b w:val="0"/>
          <w:color w:val="auto"/>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00EA7ABA">
        <w:rPr>
          <w:rFonts w:ascii="Calibri" w:hAnsi="Calibri" w:cs="Calibri"/>
          <w:noProof/>
          <w:color w:val="auto"/>
          <w:szCs w:val="16"/>
        </w:rPr>
        <w:t>30</w:t>
      </w:r>
      <w:r w:rsidR="00D63B2E" w:rsidRPr="00892F1F">
        <w:rPr>
          <w:rFonts w:ascii="Calibri" w:hAnsi="Calibri" w:cs="Calibri"/>
          <w:color w:val="auto"/>
          <w:szCs w:val="16"/>
        </w:rPr>
        <w:fldChar w:fldCharType="end"/>
      </w:r>
      <w:r w:rsidR="009D752E" w:rsidRPr="004A3379">
        <w:rPr>
          <w:rFonts w:asciiTheme="minorHAnsi" w:hAnsiTheme="minorHAnsi" w:cstheme="minorHAnsi"/>
          <w:b w:val="0"/>
          <w:bCs w:val="0"/>
          <w:color w:val="auto"/>
        </w:rPr>
        <w:t xml:space="preserve">Ogólna </w:t>
      </w:r>
      <w:r w:rsidR="009D752E" w:rsidRPr="004A3379">
        <w:rPr>
          <w:rFonts w:asciiTheme="minorHAnsi" w:hAnsiTheme="minorHAnsi" w:cstheme="minorHAnsi"/>
          <w:b w:val="0"/>
          <w:color w:val="auto"/>
        </w:rPr>
        <w:t xml:space="preserve">liczba uczniów oraz liczba uczniów ze specjalnymi potrzebami edukacyjnymi w roku szkolnym 2019/2020  oraz roku szkolnym 2020/2021 wg poszczególnych jednostek referencyjnych </w:t>
      </w:r>
    </w:p>
    <w:tbl>
      <w:tblPr>
        <w:tblStyle w:val="Tabelasiatki5ciemnaakcent21"/>
        <w:tblW w:w="9378" w:type="dxa"/>
        <w:tblLook w:val="04A0" w:firstRow="1" w:lastRow="0" w:firstColumn="1" w:lastColumn="0" w:noHBand="0" w:noVBand="1"/>
      </w:tblPr>
      <w:tblGrid>
        <w:gridCol w:w="1841"/>
        <w:gridCol w:w="1897"/>
        <w:gridCol w:w="1806"/>
        <w:gridCol w:w="1875"/>
        <w:gridCol w:w="1959"/>
      </w:tblGrid>
      <w:tr w:rsidR="009D752E" w:rsidRPr="009E47D8" w14:paraId="320F8430" w14:textId="77777777" w:rsidTr="004A5E94">
        <w:trPr>
          <w:cnfStyle w:val="100000000000" w:firstRow="1" w:lastRow="0" w:firstColumn="0" w:lastColumn="0" w:oddVBand="0" w:evenVBand="0" w:oddHBand="0" w:evenHBand="0" w:firstRowFirstColumn="0" w:firstRowLastColumn="0" w:lastRowFirstColumn="0" w:lastRowLastColumn="0"/>
          <w:trHeight w:val="314"/>
          <w:tblHeader/>
        </w:trPr>
        <w:tc>
          <w:tcPr>
            <w:cnfStyle w:val="001000000000" w:firstRow="0" w:lastRow="0" w:firstColumn="1" w:lastColumn="0" w:oddVBand="0" w:evenVBand="0" w:oddHBand="0" w:evenHBand="0" w:firstRowFirstColumn="0" w:firstRowLastColumn="0" w:lastRowFirstColumn="0" w:lastRowLastColumn="0"/>
            <w:tcW w:w="1841" w:type="dxa"/>
            <w:tcBorders>
              <w:right w:val="single" w:sz="4" w:space="0" w:color="FFFFFF" w:themeColor="background1"/>
            </w:tcBorders>
            <w:noWrap/>
            <w:vAlign w:val="center"/>
            <w:hideMark/>
          </w:tcPr>
          <w:p w14:paraId="6A7D1003" w14:textId="77777777" w:rsidR="009D752E" w:rsidRPr="004A5E94" w:rsidRDefault="009D752E" w:rsidP="005A7CCC">
            <w:pPr>
              <w:suppressAutoHyphens w:val="0"/>
              <w:jc w:val="center"/>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SOŁECTWO</w:t>
            </w:r>
          </w:p>
        </w:tc>
        <w:tc>
          <w:tcPr>
            <w:tcW w:w="1897" w:type="dxa"/>
            <w:tcBorders>
              <w:left w:val="single" w:sz="4" w:space="0" w:color="FFFFFF" w:themeColor="background1"/>
              <w:right w:val="single" w:sz="4" w:space="0" w:color="FFFFFF" w:themeColor="background1"/>
            </w:tcBorders>
            <w:noWrap/>
            <w:vAlign w:val="center"/>
            <w:hideMark/>
          </w:tcPr>
          <w:p w14:paraId="5ADC3F78" w14:textId="77777777" w:rsidR="009D752E" w:rsidRPr="004A5E94" w:rsidRDefault="009D752E"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Liczba dzieci uczęszczających do szkoły w roku szkolnym 2019-2020</w:t>
            </w:r>
          </w:p>
        </w:tc>
        <w:tc>
          <w:tcPr>
            <w:tcW w:w="1806" w:type="dxa"/>
            <w:tcBorders>
              <w:left w:val="single" w:sz="4" w:space="0" w:color="FFFFFF" w:themeColor="background1"/>
              <w:right w:val="single" w:sz="4" w:space="0" w:color="FFFFFF" w:themeColor="background1"/>
            </w:tcBorders>
            <w:noWrap/>
            <w:vAlign w:val="center"/>
            <w:hideMark/>
          </w:tcPr>
          <w:p w14:paraId="4E7BCC83" w14:textId="77777777" w:rsidR="009D752E" w:rsidRPr="004A5E94" w:rsidRDefault="009D752E"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Liczba dzieci ze specjalnymi potrzebami edukacyjnymi w roku szkolnym 2019/2020</w:t>
            </w:r>
          </w:p>
        </w:tc>
        <w:tc>
          <w:tcPr>
            <w:tcW w:w="1875" w:type="dxa"/>
            <w:tcBorders>
              <w:left w:val="single" w:sz="4" w:space="0" w:color="FFFFFF" w:themeColor="background1"/>
              <w:right w:val="single" w:sz="4" w:space="0" w:color="FFFFFF" w:themeColor="background1"/>
            </w:tcBorders>
            <w:noWrap/>
            <w:vAlign w:val="center"/>
            <w:hideMark/>
          </w:tcPr>
          <w:p w14:paraId="7E61A955" w14:textId="77777777" w:rsidR="009D752E" w:rsidRPr="004A5E94" w:rsidRDefault="009D752E"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Liczba dzieci uczęszczających do szkoły w roku szkolnym 2020-2021</w:t>
            </w:r>
          </w:p>
        </w:tc>
        <w:tc>
          <w:tcPr>
            <w:tcW w:w="1959" w:type="dxa"/>
            <w:tcBorders>
              <w:left w:val="single" w:sz="4" w:space="0" w:color="FFFFFF" w:themeColor="background1"/>
            </w:tcBorders>
            <w:noWrap/>
            <w:vAlign w:val="center"/>
            <w:hideMark/>
          </w:tcPr>
          <w:p w14:paraId="03AA29BA" w14:textId="77777777" w:rsidR="009D752E" w:rsidRPr="004A5E94" w:rsidRDefault="009D752E"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Liczba dzieci ze specjalnymi potrzebami edukacyjnymi w roku szkolnym 2020/2021</w:t>
            </w:r>
          </w:p>
        </w:tc>
      </w:tr>
      <w:tr w:rsidR="009D752E" w:rsidRPr="009E47D8" w14:paraId="723FFA4F"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184EE115"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Adamów I</w:t>
            </w:r>
          </w:p>
        </w:tc>
        <w:tc>
          <w:tcPr>
            <w:tcW w:w="1897" w:type="dxa"/>
            <w:noWrap/>
            <w:vAlign w:val="center"/>
            <w:hideMark/>
          </w:tcPr>
          <w:p w14:paraId="251DAC96"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97</w:t>
            </w:r>
          </w:p>
        </w:tc>
        <w:tc>
          <w:tcPr>
            <w:tcW w:w="1806" w:type="dxa"/>
            <w:noWrap/>
            <w:vAlign w:val="center"/>
            <w:hideMark/>
          </w:tcPr>
          <w:p w14:paraId="7E72B4AE"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8</w:t>
            </w:r>
          </w:p>
        </w:tc>
        <w:tc>
          <w:tcPr>
            <w:tcW w:w="1875" w:type="dxa"/>
            <w:noWrap/>
            <w:vAlign w:val="center"/>
            <w:hideMark/>
          </w:tcPr>
          <w:p w14:paraId="118A6E46"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95</w:t>
            </w:r>
          </w:p>
        </w:tc>
        <w:tc>
          <w:tcPr>
            <w:tcW w:w="1959" w:type="dxa"/>
            <w:noWrap/>
            <w:vAlign w:val="center"/>
            <w:hideMark/>
          </w:tcPr>
          <w:p w14:paraId="06B53F09"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8</w:t>
            </w:r>
          </w:p>
        </w:tc>
      </w:tr>
      <w:tr w:rsidR="009D752E" w:rsidRPr="009E47D8" w14:paraId="5A264F0B"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1B7291D4"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Adamów II</w:t>
            </w:r>
          </w:p>
        </w:tc>
        <w:tc>
          <w:tcPr>
            <w:tcW w:w="1897" w:type="dxa"/>
            <w:noWrap/>
            <w:vAlign w:val="center"/>
            <w:hideMark/>
          </w:tcPr>
          <w:p w14:paraId="15511F80"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112</w:t>
            </w:r>
          </w:p>
        </w:tc>
        <w:tc>
          <w:tcPr>
            <w:tcW w:w="1806" w:type="dxa"/>
            <w:noWrap/>
            <w:vAlign w:val="center"/>
            <w:hideMark/>
          </w:tcPr>
          <w:p w14:paraId="64322ECA"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9</w:t>
            </w:r>
          </w:p>
        </w:tc>
        <w:tc>
          <w:tcPr>
            <w:tcW w:w="1875" w:type="dxa"/>
            <w:noWrap/>
            <w:vAlign w:val="center"/>
            <w:hideMark/>
          </w:tcPr>
          <w:p w14:paraId="7439EB8C"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105</w:t>
            </w:r>
          </w:p>
        </w:tc>
        <w:tc>
          <w:tcPr>
            <w:tcW w:w="1959" w:type="dxa"/>
            <w:noWrap/>
            <w:vAlign w:val="center"/>
            <w:hideMark/>
          </w:tcPr>
          <w:p w14:paraId="6D0E56D6"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11</w:t>
            </w:r>
          </w:p>
        </w:tc>
      </w:tr>
      <w:tr w:rsidR="009D752E" w:rsidRPr="009E47D8" w14:paraId="7EACB801"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0AB34A37"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Budziska</w:t>
            </w:r>
          </w:p>
        </w:tc>
        <w:tc>
          <w:tcPr>
            <w:tcW w:w="1897" w:type="dxa"/>
            <w:noWrap/>
            <w:vAlign w:val="center"/>
            <w:hideMark/>
          </w:tcPr>
          <w:p w14:paraId="1B32E511"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c>
          <w:tcPr>
            <w:tcW w:w="1806" w:type="dxa"/>
            <w:noWrap/>
            <w:vAlign w:val="center"/>
            <w:hideMark/>
          </w:tcPr>
          <w:p w14:paraId="0A8A82CA"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0</w:t>
            </w:r>
          </w:p>
        </w:tc>
        <w:tc>
          <w:tcPr>
            <w:tcW w:w="1875" w:type="dxa"/>
            <w:noWrap/>
            <w:vAlign w:val="center"/>
            <w:hideMark/>
          </w:tcPr>
          <w:p w14:paraId="7EC8290A"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3</w:t>
            </w:r>
          </w:p>
        </w:tc>
        <w:tc>
          <w:tcPr>
            <w:tcW w:w="1959" w:type="dxa"/>
            <w:noWrap/>
            <w:vAlign w:val="center"/>
            <w:hideMark/>
          </w:tcPr>
          <w:p w14:paraId="5FDB6489"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0</w:t>
            </w:r>
          </w:p>
        </w:tc>
      </w:tr>
      <w:tr w:rsidR="009D752E" w:rsidRPr="009E47D8" w14:paraId="78253828"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431BEF35"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Dąbrówka</w:t>
            </w:r>
          </w:p>
        </w:tc>
        <w:tc>
          <w:tcPr>
            <w:tcW w:w="1897" w:type="dxa"/>
            <w:noWrap/>
            <w:vAlign w:val="center"/>
            <w:hideMark/>
          </w:tcPr>
          <w:p w14:paraId="21B48D03"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11</w:t>
            </w:r>
          </w:p>
        </w:tc>
        <w:tc>
          <w:tcPr>
            <w:tcW w:w="1806" w:type="dxa"/>
            <w:noWrap/>
            <w:vAlign w:val="center"/>
            <w:hideMark/>
          </w:tcPr>
          <w:p w14:paraId="26926DE1"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c>
          <w:tcPr>
            <w:tcW w:w="1875" w:type="dxa"/>
            <w:noWrap/>
            <w:vAlign w:val="center"/>
            <w:hideMark/>
          </w:tcPr>
          <w:p w14:paraId="5A8E16A5"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10</w:t>
            </w:r>
          </w:p>
        </w:tc>
        <w:tc>
          <w:tcPr>
            <w:tcW w:w="1959" w:type="dxa"/>
            <w:noWrap/>
            <w:vAlign w:val="center"/>
            <w:hideMark/>
          </w:tcPr>
          <w:p w14:paraId="1807A3D7"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4B8F5405"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46E85A8E"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Ferdynandów</w:t>
            </w:r>
          </w:p>
        </w:tc>
        <w:tc>
          <w:tcPr>
            <w:tcW w:w="1897" w:type="dxa"/>
            <w:noWrap/>
            <w:vAlign w:val="center"/>
            <w:hideMark/>
          </w:tcPr>
          <w:p w14:paraId="5AE6D586"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13</w:t>
            </w:r>
          </w:p>
        </w:tc>
        <w:tc>
          <w:tcPr>
            <w:tcW w:w="1806" w:type="dxa"/>
            <w:noWrap/>
            <w:vAlign w:val="center"/>
            <w:hideMark/>
          </w:tcPr>
          <w:p w14:paraId="649A4AA5"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c>
          <w:tcPr>
            <w:tcW w:w="1875" w:type="dxa"/>
            <w:noWrap/>
            <w:vAlign w:val="center"/>
            <w:hideMark/>
          </w:tcPr>
          <w:p w14:paraId="0E2E9B66"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15</w:t>
            </w:r>
          </w:p>
        </w:tc>
        <w:tc>
          <w:tcPr>
            <w:tcW w:w="1959" w:type="dxa"/>
            <w:noWrap/>
            <w:vAlign w:val="center"/>
            <w:hideMark/>
          </w:tcPr>
          <w:p w14:paraId="2D0C4A68"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7D591595"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54970E4B"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Gułów</w:t>
            </w:r>
          </w:p>
        </w:tc>
        <w:tc>
          <w:tcPr>
            <w:tcW w:w="1897" w:type="dxa"/>
            <w:noWrap/>
            <w:vAlign w:val="center"/>
            <w:hideMark/>
          </w:tcPr>
          <w:p w14:paraId="420C4237"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50</w:t>
            </w:r>
          </w:p>
        </w:tc>
        <w:tc>
          <w:tcPr>
            <w:tcW w:w="1806" w:type="dxa"/>
            <w:noWrap/>
            <w:vAlign w:val="center"/>
            <w:hideMark/>
          </w:tcPr>
          <w:p w14:paraId="6B551231"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c>
          <w:tcPr>
            <w:tcW w:w="1875" w:type="dxa"/>
            <w:noWrap/>
            <w:vAlign w:val="center"/>
            <w:hideMark/>
          </w:tcPr>
          <w:p w14:paraId="39A7D651"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46</w:t>
            </w:r>
          </w:p>
        </w:tc>
        <w:tc>
          <w:tcPr>
            <w:tcW w:w="1959" w:type="dxa"/>
            <w:noWrap/>
            <w:vAlign w:val="center"/>
            <w:hideMark/>
          </w:tcPr>
          <w:p w14:paraId="76D5A648"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0</w:t>
            </w:r>
          </w:p>
        </w:tc>
      </w:tr>
      <w:tr w:rsidR="009D752E" w:rsidRPr="009E47D8" w14:paraId="128AC0B3"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5D9DF807"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Helenów</w:t>
            </w:r>
          </w:p>
        </w:tc>
        <w:tc>
          <w:tcPr>
            <w:tcW w:w="1897" w:type="dxa"/>
            <w:noWrap/>
            <w:vAlign w:val="center"/>
            <w:hideMark/>
          </w:tcPr>
          <w:p w14:paraId="10410AF9"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4</w:t>
            </w:r>
          </w:p>
        </w:tc>
        <w:tc>
          <w:tcPr>
            <w:tcW w:w="1806" w:type="dxa"/>
            <w:noWrap/>
            <w:vAlign w:val="center"/>
            <w:hideMark/>
          </w:tcPr>
          <w:p w14:paraId="2A4EB18C"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c>
          <w:tcPr>
            <w:tcW w:w="1875" w:type="dxa"/>
            <w:noWrap/>
            <w:vAlign w:val="center"/>
            <w:hideMark/>
          </w:tcPr>
          <w:p w14:paraId="27FE1F74"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4</w:t>
            </w:r>
          </w:p>
        </w:tc>
        <w:tc>
          <w:tcPr>
            <w:tcW w:w="1959" w:type="dxa"/>
            <w:noWrap/>
            <w:vAlign w:val="center"/>
            <w:hideMark/>
          </w:tcPr>
          <w:p w14:paraId="5B096594"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0DF16045"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700F5603"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Hordzieżka</w:t>
            </w:r>
          </w:p>
        </w:tc>
        <w:tc>
          <w:tcPr>
            <w:tcW w:w="1897" w:type="dxa"/>
            <w:noWrap/>
            <w:vAlign w:val="center"/>
            <w:hideMark/>
          </w:tcPr>
          <w:p w14:paraId="176399C4"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22</w:t>
            </w:r>
          </w:p>
        </w:tc>
        <w:tc>
          <w:tcPr>
            <w:tcW w:w="1806" w:type="dxa"/>
            <w:noWrap/>
            <w:vAlign w:val="center"/>
            <w:hideMark/>
          </w:tcPr>
          <w:p w14:paraId="630EC499"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0</w:t>
            </w:r>
          </w:p>
        </w:tc>
        <w:tc>
          <w:tcPr>
            <w:tcW w:w="1875" w:type="dxa"/>
            <w:noWrap/>
            <w:vAlign w:val="center"/>
            <w:hideMark/>
          </w:tcPr>
          <w:p w14:paraId="48991DF6"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17</w:t>
            </w:r>
          </w:p>
        </w:tc>
        <w:tc>
          <w:tcPr>
            <w:tcW w:w="1959" w:type="dxa"/>
            <w:noWrap/>
            <w:vAlign w:val="center"/>
            <w:hideMark/>
          </w:tcPr>
          <w:p w14:paraId="351F544A"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6C491C3E"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0006F230"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lastRenderedPageBreak/>
              <w:t>Kalinowy Dół</w:t>
            </w:r>
          </w:p>
        </w:tc>
        <w:tc>
          <w:tcPr>
            <w:tcW w:w="1897" w:type="dxa"/>
            <w:noWrap/>
            <w:vAlign w:val="center"/>
            <w:hideMark/>
          </w:tcPr>
          <w:p w14:paraId="2585DAFB"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c>
          <w:tcPr>
            <w:tcW w:w="1806" w:type="dxa"/>
            <w:noWrap/>
            <w:vAlign w:val="center"/>
            <w:hideMark/>
          </w:tcPr>
          <w:p w14:paraId="1B2E83DD"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c>
          <w:tcPr>
            <w:tcW w:w="1875" w:type="dxa"/>
            <w:noWrap/>
            <w:vAlign w:val="center"/>
            <w:hideMark/>
          </w:tcPr>
          <w:p w14:paraId="62856AA2"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6</w:t>
            </w:r>
          </w:p>
        </w:tc>
        <w:tc>
          <w:tcPr>
            <w:tcW w:w="1959" w:type="dxa"/>
            <w:noWrap/>
            <w:vAlign w:val="center"/>
            <w:hideMark/>
          </w:tcPr>
          <w:p w14:paraId="3358AF48"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64D47786"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4BCD747A"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Konorzatka</w:t>
            </w:r>
          </w:p>
        </w:tc>
        <w:tc>
          <w:tcPr>
            <w:tcW w:w="1897" w:type="dxa"/>
            <w:noWrap/>
            <w:vAlign w:val="center"/>
            <w:hideMark/>
          </w:tcPr>
          <w:p w14:paraId="23FA5333"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12</w:t>
            </w:r>
          </w:p>
        </w:tc>
        <w:tc>
          <w:tcPr>
            <w:tcW w:w="1806" w:type="dxa"/>
            <w:noWrap/>
            <w:vAlign w:val="center"/>
            <w:hideMark/>
          </w:tcPr>
          <w:p w14:paraId="55568E10"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c>
          <w:tcPr>
            <w:tcW w:w="1875" w:type="dxa"/>
            <w:noWrap/>
            <w:vAlign w:val="center"/>
            <w:hideMark/>
          </w:tcPr>
          <w:p w14:paraId="7494E10A"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12</w:t>
            </w:r>
          </w:p>
        </w:tc>
        <w:tc>
          <w:tcPr>
            <w:tcW w:w="1959" w:type="dxa"/>
            <w:noWrap/>
            <w:vAlign w:val="center"/>
            <w:hideMark/>
          </w:tcPr>
          <w:p w14:paraId="0E8A25B0"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414AFC08"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45FA3E6C"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Lipiny</w:t>
            </w:r>
          </w:p>
        </w:tc>
        <w:tc>
          <w:tcPr>
            <w:tcW w:w="1897" w:type="dxa"/>
            <w:noWrap/>
            <w:vAlign w:val="center"/>
            <w:hideMark/>
          </w:tcPr>
          <w:p w14:paraId="2C39A0E8"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21</w:t>
            </w:r>
          </w:p>
        </w:tc>
        <w:tc>
          <w:tcPr>
            <w:tcW w:w="1806" w:type="dxa"/>
            <w:noWrap/>
            <w:vAlign w:val="center"/>
            <w:hideMark/>
          </w:tcPr>
          <w:p w14:paraId="39DEBECC"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c>
          <w:tcPr>
            <w:tcW w:w="1875" w:type="dxa"/>
            <w:noWrap/>
            <w:vAlign w:val="center"/>
            <w:hideMark/>
          </w:tcPr>
          <w:p w14:paraId="314A5BC5"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21</w:t>
            </w:r>
          </w:p>
        </w:tc>
        <w:tc>
          <w:tcPr>
            <w:tcW w:w="1959" w:type="dxa"/>
            <w:noWrap/>
            <w:vAlign w:val="center"/>
            <w:hideMark/>
          </w:tcPr>
          <w:p w14:paraId="0CAF6F3C"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3</w:t>
            </w:r>
          </w:p>
        </w:tc>
      </w:tr>
      <w:tr w:rsidR="009D752E" w:rsidRPr="009E47D8" w14:paraId="205F125F"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74B39153"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Sobiska</w:t>
            </w:r>
          </w:p>
        </w:tc>
        <w:tc>
          <w:tcPr>
            <w:tcW w:w="1897" w:type="dxa"/>
            <w:noWrap/>
            <w:vAlign w:val="center"/>
            <w:hideMark/>
          </w:tcPr>
          <w:p w14:paraId="27DB15DD"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24</w:t>
            </w:r>
          </w:p>
        </w:tc>
        <w:tc>
          <w:tcPr>
            <w:tcW w:w="1806" w:type="dxa"/>
            <w:noWrap/>
            <w:vAlign w:val="center"/>
            <w:hideMark/>
          </w:tcPr>
          <w:p w14:paraId="1AE28ABE"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11</w:t>
            </w:r>
          </w:p>
        </w:tc>
        <w:tc>
          <w:tcPr>
            <w:tcW w:w="1875" w:type="dxa"/>
            <w:noWrap/>
            <w:vAlign w:val="center"/>
            <w:hideMark/>
          </w:tcPr>
          <w:p w14:paraId="7FF14B20"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24</w:t>
            </w:r>
          </w:p>
        </w:tc>
        <w:tc>
          <w:tcPr>
            <w:tcW w:w="1959" w:type="dxa"/>
            <w:noWrap/>
            <w:vAlign w:val="center"/>
            <w:hideMark/>
          </w:tcPr>
          <w:p w14:paraId="66DBFBFD"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9</w:t>
            </w:r>
          </w:p>
        </w:tc>
      </w:tr>
      <w:tr w:rsidR="009D752E" w:rsidRPr="009E47D8" w14:paraId="6DDC3844"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7A508AD8"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Turzystwo</w:t>
            </w:r>
          </w:p>
        </w:tc>
        <w:tc>
          <w:tcPr>
            <w:tcW w:w="1897" w:type="dxa"/>
            <w:noWrap/>
            <w:vAlign w:val="center"/>
            <w:hideMark/>
          </w:tcPr>
          <w:p w14:paraId="7EEB737B"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24</w:t>
            </w:r>
          </w:p>
        </w:tc>
        <w:tc>
          <w:tcPr>
            <w:tcW w:w="1806" w:type="dxa"/>
            <w:noWrap/>
            <w:vAlign w:val="center"/>
            <w:hideMark/>
          </w:tcPr>
          <w:p w14:paraId="29BA2EFF"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c>
          <w:tcPr>
            <w:tcW w:w="1875" w:type="dxa"/>
            <w:noWrap/>
            <w:vAlign w:val="center"/>
            <w:hideMark/>
          </w:tcPr>
          <w:p w14:paraId="66A9A31C"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18</w:t>
            </w:r>
          </w:p>
        </w:tc>
        <w:tc>
          <w:tcPr>
            <w:tcW w:w="1959" w:type="dxa"/>
            <w:noWrap/>
            <w:vAlign w:val="center"/>
            <w:hideMark/>
          </w:tcPr>
          <w:p w14:paraId="14E34509"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r>
      <w:tr w:rsidR="009D752E" w:rsidRPr="009E47D8" w14:paraId="196CB673"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34678C47"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Władysławów</w:t>
            </w:r>
          </w:p>
        </w:tc>
        <w:tc>
          <w:tcPr>
            <w:tcW w:w="1897" w:type="dxa"/>
            <w:noWrap/>
            <w:vAlign w:val="center"/>
            <w:hideMark/>
          </w:tcPr>
          <w:p w14:paraId="037D5823"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c>
          <w:tcPr>
            <w:tcW w:w="1806" w:type="dxa"/>
            <w:noWrap/>
            <w:vAlign w:val="center"/>
            <w:hideMark/>
          </w:tcPr>
          <w:p w14:paraId="7AAAF01B"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c>
          <w:tcPr>
            <w:tcW w:w="1875" w:type="dxa"/>
            <w:noWrap/>
            <w:vAlign w:val="center"/>
            <w:hideMark/>
          </w:tcPr>
          <w:p w14:paraId="0ACA4142"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5</w:t>
            </w:r>
          </w:p>
        </w:tc>
        <w:tc>
          <w:tcPr>
            <w:tcW w:w="1959" w:type="dxa"/>
            <w:noWrap/>
            <w:vAlign w:val="center"/>
            <w:hideMark/>
          </w:tcPr>
          <w:p w14:paraId="0C3647CA"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w:t>
            </w:r>
          </w:p>
        </w:tc>
      </w:tr>
      <w:tr w:rsidR="009D752E" w:rsidRPr="009E47D8" w14:paraId="0EF72D7E"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7AA017BD"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Wola Gułowska</w:t>
            </w:r>
          </w:p>
        </w:tc>
        <w:tc>
          <w:tcPr>
            <w:tcW w:w="1897" w:type="dxa"/>
            <w:noWrap/>
            <w:vAlign w:val="center"/>
            <w:hideMark/>
          </w:tcPr>
          <w:p w14:paraId="6ABBB62D"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27</w:t>
            </w:r>
          </w:p>
        </w:tc>
        <w:tc>
          <w:tcPr>
            <w:tcW w:w="1806" w:type="dxa"/>
            <w:noWrap/>
            <w:vAlign w:val="center"/>
            <w:hideMark/>
          </w:tcPr>
          <w:p w14:paraId="3E48DAC1"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9</w:t>
            </w:r>
          </w:p>
        </w:tc>
        <w:tc>
          <w:tcPr>
            <w:tcW w:w="1875" w:type="dxa"/>
            <w:noWrap/>
            <w:vAlign w:val="center"/>
            <w:hideMark/>
          </w:tcPr>
          <w:p w14:paraId="0BFCE200"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26</w:t>
            </w:r>
          </w:p>
        </w:tc>
        <w:tc>
          <w:tcPr>
            <w:tcW w:w="1959" w:type="dxa"/>
            <w:noWrap/>
            <w:vAlign w:val="center"/>
            <w:hideMark/>
          </w:tcPr>
          <w:p w14:paraId="7F76E334"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10</w:t>
            </w:r>
          </w:p>
        </w:tc>
      </w:tr>
      <w:tr w:rsidR="009D752E" w:rsidRPr="009E47D8" w14:paraId="351FFC01" w14:textId="77777777" w:rsidTr="005A7CCC">
        <w:trPr>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3B98E7F5"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Zakępie</w:t>
            </w:r>
          </w:p>
        </w:tc>
        <w:tc>
          <w:tcPr>
            <w:tcW w:w="1897" w:type="dxa"/>
            <w:noWrap/>
            <w:vAlign w:val="center"/>
            <w:hideMark/>
          </w:tcPr>
          <w:p w14:paraId="740769C8"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19</w:t>
            </w:r>
          </w:p>
        </w:tc>
        <w:tc>
          <w:tcPr>
            <w:tcW w:w="1806" w:type="dxa"/>
            <w:noWrap/>
            <w:vAlign w:val="center"/>
            <w:hideMark/>
          </w:tcPr>
          <w:p w14:paraId="5B721E4F"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c>
          <w:tcPr>
            <w:tcW w:w="1875" w:type="dxa"/>
            <w:noWrap/>
            <w:vAlign w:val="center"/>
            <w:hideMark/>
          </w:tcPr>
          <w:p w14:paraId="440191E5"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19</w:t>
            </w:r>
          </w:p>
        </w:tc>
        <w:tc>
          <w:tcPr>
            <w:tcW w:w="1959" w:type="dxa"/>
            <w:noWrap/>
            <w:vAlign w:val="center"/>
            <w:hideMark/>
          </w:tcPr>
          <w:p w14:paraId="0B46C5D4"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1</w:t>
            </w:r>
          </w:p>
        </w:tc>
      </w:tr>
      <w:tr w:rsidR="009D752E" w:rsidRPr="009E47D8" w14:paraId="2F8939E6" w14:textId="77777777" w:rsidTr="005A7CCC">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41" w:type="dxa"/>
            <w:noWrap/>
            <w:hideMark/>
          </w:tcPr>
          <w:p w14:paraId="27138FBA"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Żurawiec</w:t>
            </w:r>
          </w:p>
        </w:tc>
        <w:tc>
          <w:tcPr>
            <w:tcW w:w="1897" w:type="dxa"/>
            <w:noWrap/>
            <w:vAlign w:val="center"/>
            <w:hideMark/>
          </w:tcPr>
          <w:p w14:paraId="347D927C"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22</w:t>
            </w:r>
          </w:p>
        </w:tc>
        <w:tc>
          <w:tcPr>
            <w:tcW w:w="1806" w:type="dxa"/>
            <w:noWrap/>
            <w:vAlign w:val="center"/>
            <w:hideMark/>
          </w:tcPr>
          <w:p w14:paraId="50697690"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8</w:t>
            </w:r>
          </w:p>
        </w:tc>
        <w:tc>
          <w:tcPr>
            <w:tcW w:w="1875" w:type="dxa"/>
            <w:noWrap/>
            <w:vAlign w:val="center"/>
            <w:hideMark/>
          </w:tcPr>
          <w:p w14:paraId="78F65225"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25</w:t>
            </w:r>
          </w:p>
        </w:tc>
        <w:tc>
          <w:tcPr>
            <w:tcW w:w="1959" w:type="dxa"/>
            <w:noWrap/>
            <w:vAlign w:val="center"/>
            <w:hideMark/>
          </w:tcPr>
          <w:p w14:paraId="1CBA3B7F" w14:textId="77777777" w:rsidR="009D752E" w:rsidRPr="004A5E9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8</w:t>
            </w:r>
          </w:p>
        </w:tc>
      </w:tr>
      <w:tr w:rsidR="009D752E" w:rsidRPr="009E47D8" w14:paraId="16F1E117" w14:textId="77777777" w:rsidTr="005A7CCC">
        <w:trPr>
          <w:trHeight w:val="337"/>
        </w:trPr>
        <w:tc>
          <w:tcPr>
            <w:cnfStyle w:val="001000000000" w:firstRow="0" w:lastRow="0" w:firstColumn="1" w:lastColumn="0" w:oddVBand="0" w:evenVBand="0" w:oddHBand="0" w:evenHBand="0" w:firstRowFirstColumn="0" w:firstRowLastColumn="0" w:lastRowFirstColumn="0" w:lastRowLastColumn="0"/>
            <w:tcW w:w="1841" w:type="dxa"/>
            <w:noWrap/>
            <w:vAlign w:val="center"/>
            <w:hideMark/>
          </w:tcPr>
          <w:p w14:paraId="3E7F0053" w14:textId="77777777" w:rsidR="009D752E" w:rsidRPr="004A5E94" w:rsidRDefault="009D752E" w:rsidP="005A7CCC">
            <w:pPr>
              <w:suppressAutoHyphens w:val="0"/>
              <w:rPr>
                <w:rFonts w:ascii="Calibri" w:eastAsia="Times New Roman" w:hAnsi="Calibri" w:cs="Calibri"/>
                <w:color w:val="000000"/>
                <w:kern w:val="0"/>
                <w:sz w:val="20"/>
                <w:szCs w:val="20"/>
                <w:lang w:eastAsia="pl-PL" w:bidi="ar-SA"/>
              </w:rPr>
            </w:pPr>
            <w:r w:rsidRPr="004A5E94">
              <w:rPr>
                <w:rFonts w:ascii="Calibri" w:eastAsia="Times New Roman" w:hAnsi="Calibri" w:cs="Calibri"/>
                <w:color w:val="000000"/>
                <w:kern w:val="0"/>
                <w:sz w:val="20"/>
                <w:szCs w:val="20"/>
                <w:lang w:eastAsia="pl-PL" w:bidi="ar-SA"/>
              </w:rPr>
              <w:t>SUMA</w:t>
            </w:r>
          </w:p>
        </w:tc>
        <w:tc>
          <w:tcPr>
            <w:tcW w:w="1897" w:type="dxa"/>
            <w:noWrap/>
            <w:vAlign w:val="center"/>
            <w:hideMark/>
          </w:tcPr>
          <w:p w14:paraId="293C4CD7"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A5E94">
              <w:rPr>
                <w:rFonts w:ascii="Calibri" w:eastAsia="Times New Roman" w:hAnsi="Calibri" w:cs="Calibri"/>
                <w:b/>
                <w:bCs/>
                <w:color w:val="000000"/>
                <w:kern w:val="0"/>
                <w:sz w:val="20"/>
                <w:szCs w:val="20"/>
                <w:lang w:eastAsia="pl-PL" w:bidi="ar-SA"/>
              </w:rPr>
              <w:t>470</w:t>
            </w:r>
          </w:p>
        </w:tc>
        <w:tc>
          <w:tcPr>
            <w:tcW w:w="1806" w:type="dxa"/>
            <w:noWrap/>
            <w:vAlign w:val="center"/>
            <w:hideMark/>
          </w:tcPr>
          <w:p w14:paraId="095CA209"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A5E94">
              <w:rPr>
                <w:rFonts w:ascii="Calibri" w:eastAsia="Times New Roman" w:hAnsi="Calibri" w:cs="Calibri"/>
                <w:b/>
                <w:bCs/>
                <w:color w:val="000000"/>
                <w:kern w:val="0"/>
                <w:sz w:val="20"/>
                <w:szCs w:val="20"/>
                <w:lang w:eastAsia="pl-PL" w:bidi="ar-SA"/>
              </w:rPr>
              <w:t>67</w:t>
            </w:r>
          </w:p>
        </w:tc>
        <w:tc>
          <w:tcPr>
            <w:tcW w:w="1875" w:type="dxa"/>
            <w:noWrap/>
            <w:vAlign w:val="center"/>
            <w:hideMark/>
          </w:tcPr>
          <w:p w14:paraId="41C0E326"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A5E94">
              <w:rPr>
                <w:rFonts w:ascii="Calibri" w:eastAsia="Times New Roman" w:hAnsi="Calibri" w:cs="Calibri"/>
                <w:b/>
                <w:bCs/>
                <w:color w:val="000000"/>
                <w:kern w:val="0"/>
                <w:sz w:val="20"/>
                <w:szCs w:val="20"/>
                <w:lang w:eastAsia="pl-PL" w:bidi="ar-SA"/>
              </w:rPr>
              <w:t>451</w:t>
            </w:r>
          </w:p>
        </w:tc>
        <w:tc>
          <w:tcPr>
            <w:tcW w:w="1959" w:type="dxa"/>
            <w:noWrap/>
            <w:vAlign w:val="center"/>
            <w:hideMark/>
          </w:tcPr>
          <w:p w14:paraId="1FD70545" w14:textId="77777777" w:rsidR="009D752E" w:rsidRPr="004A5E9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4A5E94">
              <w:rPr>
                <w:rFonts w:ascii="Calibri" w:eastAsia="Times New Roman" w:hAnsi="Calibri" w:cs="Calibri"/>
                <w:b/>
                <w:bCs/>
                <w:color w:val="000000"/>
                <w:kern w:val="0"/>
                <w:sz w:val="20"/>
                <w:szCs w:val="20"/>
                <w:lang w:eastAsia="pl-PL" w:bidi="ar-SA"/>
              </w:rPr>
              <w:t>63</w:t>
            </w:r>
          </w:p>
        </w:tc>
      </w:tr>
    </w:tbl>
    <w:p w14:paraId="5854EB99" w14:textId="77777777" w:rsidR="009D752E" w:rsidRPr="004A3379" w:rsidRDefault="009D752E" w:rsidP="009D752E">
      <w:pPr>
        <w:rPr>
          <w:rFonts w:asciiTheme="minorHAnsi" w:hAnsiTheme="minorHAnsi" w:cstheme="minorHAnsi"/>
          <w:sz w:val="18"/>
          <w:szCs w:val="18"/>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placówek oświatowych z terenu gminy Adamów</w:t>
      </w:r>
    </w:p>
    <w:p w14:paraId="4CDF27EB" w14:textId="77777777" w:rsidR="009D752E" w:rsidRDefault="009D752E" w:rsidP="009D752E">
      <w:pPr>
        <w:rPr>
          <w:rFonts w:asciiTheme="minorHAnsi" w:hAnsiTheme="minorHAnsi" w:cstheme="minorHAnsi"/>
          <w:sz w:val="18"/>
          <w:szCs w:val="18"/>
        </w:rPr>
      </w:pPr>
    </w:p>
    <w:p w14:paraId="280B4C52" w14:textId="77777777" w:rsidR="00C90B0A" w:rsidRDefault="00C90B0A" w:rsidP="009D752E">
      <w:pPr>
        <w:rPr>
          <w:rFonts w:asciiTheme="minorHAnsi" w:hAnsiTheme="minorHAnsi" w:cstheme="minorHAnsi"/>
          <w:sz w:val="18"/>
          <w:szCs w:val="18"/>
        </w:rPr>
      </w:pPr>
    </w:p>
    <w:p w14:paraId="547BB97C" w14:textId="77777777" w:rsidR="00EA7ABA" w:rsidRPr="004A3379" w:rsidRDefault="00EA7ABA" w:rsidP="009D752E">
      <w:pPr>
        <w:rPr>
          <w:rFonts w:asciiTheme="minorHAnsi" w:hAnsiTheme="minorHAnsi" w:cstheme="minorHAnsi"/>
          <w:sz w:val="18"/>
          <w:szCs w:val="18"/>
        </w:rPr>
      </w:pPr>
    </w:p>
    <w:p w14:paraId="29879FC4" w14:textId="77777777" w:rsidR="004A5E94" w:rsidRDefault="009D752E" w:rsidP="00233E9F">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 celu dokonania analizy sfery edukacyjnej w gminie Adamów wybrano wskaźniki</w:t>
      </w:r>
    </w:p>
    <w:p w14:paraId="5308F440" w14:textId="77777777" w:rsidR="00D948C9" w:rsidRPr="002F47B9" w:rsidRDefault="00D948C9" w:rsidP="00D948C9">
      <w:pPr>
        <w:pStyle w:val="Akapitzlist"/>
        <w:numPr>
          <w:ilvl w:val="0"/>
          <w:numId w:val="32"/>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U</w:t>
      </w:r>
      <w:r w:rsidRPr="002F47B9">
        <w:rPr>
          <w:rFonts w:asciiTheme="minorHAnsi" w:hAnsiTheme="minorHAnsi" w:cstheme="minorHAnsi"/>
          <w:kern w:val="1"/>
          <w:sz w:val="24"/>
          <w:szCs w:val="24"/>
          <w:lang w:eastAsia="pl-PL"/>
        </w:rPr>
        <w:t>dział dzieci ze specjalnymi potrzebami edukacyjnymi w roku szkolnym 2019/2020 w ogólnej lic</w:t>
      </w:r>
      <w:r>
        <w:rPr>
          <w:rFonts w:asciiTheme="minorHAnsi" w:hAnsiTheme="minorHAnsi" w:cstheme="minorHAnsi"/>
          <w:kern w:val="1"/>
          <w:sz w:val="24"/>
          <w:szCs w:val="24"/>
          <w:lang w:eastAsia="pl-PL"/>
        </w:rPr>
        <w:t>zbie uczniów szkół podstawowych;</w:t>
      </w:r>
    </w:p>
    <w:p w14:paraId="198F111F" w14:textId="77777777" w:rsidR="00D948C9" w:rsidRPr="00EA7ABA" w:rsidRDefault="00D948C9" w:rsidP="00EA7ABA">
      <w:pPr>
        <w:pStyle w:val="Akapitzlist"/>
        <w:numPr>
          <w:ilvl w:val="0"/>
          <w:numId w:val="32"/>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U</w:t>
      </w:r>
      <w:r w:rsidRPr="002F47B9">
        <w:rPr>
          <w:rFonts w:asciiTheme="minorHAnsi" w:hAnsiTheme="minorHAnsi" w:cstheme="minorHAnsi"/>
          <w:kern w:val="1"/>
          <w:sz w:val="24"/>
          <w:szCs w:val="24"/>
          <w:lang w:eastAsia="pl-PL"/>
        </w:rPr>
        <w:t>dział dzieci ze specjalnymi potrzebami edukacyjnymi w roku szkolnym 2020/2021 w ogólnej liczbie uczniów szkół podstawowych.</w:t>
      </w:r>
    </w:p>
    <w:p w14:paraId="20908BE2" w14:textId="5D632C15" w:rsidR="009D752E" w:rsidRDefault="009D752E" w:rsidP="009D752E">
      <w:pPr>
        <w:spacing w:line="360" w:lineRule="auto"/>
        <w:ind w:left="66" w:firstLine="342"/>
        <w:jc w:val="both"/>
        <w:rPr>
          <w:rFonts w:asciiTheme="minorHAnsi" w:hAnsiTheme="minorHAnsi" w:cstheme="minorHAnsi"/>
          <w:kern w:val="1"/>
          <w:lang w:eastAsia="pl-PL"/>
        </w:rPr>
      </w:pPr>
      <w:r>
        <w:rPr>
          <w:rFonts w:asciiTheme="minorHAnsi" w:hAnsiTheme="minorHAnsi" w:cstheme="minorHAnsi"/>
          <w:kern w:val="1"/>
          <w:lang w:eastAsia="pl-PL"/>
        </w:rPr>
        <w:t>W latach 2019/2020 analizowany wskaźnik przyjął średnią wartość dla gminy na poziomie 14,26%. Największy procentowy udział dzieci ze specjalnymi potrzebami ed</w:t>
      </w:r>
      <w:r w:rsidR="00ED6F11">
        <w:rPr>
          <w:rFonts w:asciiTheme="minorHAnsi" w:hAnsiTheme="minorHAnsi" w:cstheme="minorHAnsi"/>
          <w:kern w:val="1"/>
          <w:lang w:eastAsia="pl-PL"/>
        </w:rPr>
        <w:t>ukacyjnymi odnotowano w Sobisce</w:t>
      </w:r>
      <w:r>
        <w:rPr>
          <w:rFonts w:asciiTheme="minorHAnsi" w:hAnsiTheme="minorHAnsi" w:cstheme="minorHAnsi"/>
          <w:kern w:val="1"/>
          <w:lang w:eastAsia="pl-PL"/>
        </w:rPr>
        <w:t xml:space="preserve">– 45,83%, w następnej kolejności we Władysławowie oraz Kalinowym Dole (po 40,00%). Ponadto w siedmiu kolejnych jednostkach wartość wskaźnika przekroczyła średnią dla gminy. W pięciu sołectwach wartość ta jest poniżej średniej. Najniższa jest w Gułowie – 2,00%. W jednostkach Hordzieżka i Budziska w roku szkolnym 2019/2020 nie stwierdzono dzieci i młodzieży ze specjalnymi potrzebami edukacyjnymi. </w:t>
      </w:r>
    </w:p>
    <w:p w14:paraId="64532ABA" w14:textId="77777777" w:rsidR="00C90B0A" w:rsidRDefault="00C90B0A" w:rsidP="009D752E">
      <w:pPr>
        <w:pStyle w:val="Legenda"/>
        <w:jc w:val="both"/>
        <w:rPr>
          <w:rFonts w:hint="eastAsia"/>
          <w:color w:val="auto"/>
        </w:rPr>
      </w:pPr>
    </w:p>
    <w:p w14:paraId="659B024D" w14:textId="77777777" w:rsidR="009D752E" w:rsidRPr="004A3379" w:rsidRDefault="004917F6" w:rsidP="009D752E">
      <w:pPr>
        <w:pStyle w:val="Legenda"/>
        <w:jc w:val="both"/>
        <w:rPr>
          <w:rFonts w:asciiTheme="minorHAnsi" w:hAnsiTheme="minorHAnsi" w:cstheme="minorHAnsi"/>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00D959E7">
        <w:rPr>
          <w:rFonts w:ascii="Calibri" w:hAnsi="Calibri" w:cs="Calibri"/>
          <w:noProof/>
          <w:color w:val="auto"/>
          <w:szCs w:val="16"/>
        </w:rPr>
        <w:t>31</w:t>
      </w:r>
      <w:r w:rsidR="00D63B2E" w:rsidRPr="00892F1F">
        <w:rPr>
          <w:rFonts w:ascii="Calibri" w:hAnsi="Calibri" w:cs="Calibri"/>
          <w:color w:val="auto"/>
          <w:szCs w:val="16"/>
        </w:rPr>
        <w:fldChar w:fldCharType="end"/>
      </w:r>
      <w:r w:rsidR="009D752E" w:rsidRPr="002F47B9">
        <w:rPr>
          <w:rFonts w:asciiTheme="minorHAnsi" w:hAnsiTheme="minorHAnsi" w:cstheme="minorHAnsi"/>
          <w:b w:val="0"/>
          <w:color w:val="auto"/>
        </w:rPr>
        <w:t xml:space="preserve">Wskaźnik </w:t>
      </w:r>
      <w:r w:rsidR="009D752E" w:rsidRPr="004A3379">
        <w:rPr>
          <w:rFonts w:asciiTheme="minorHAnsi" w:hAnsiTheme="minorHAnsi" w:cstheme="minorHAnsi"/>
          <w:b w:val="0"/>
          <w:color w:val="auto"/>
        </w:rPr>
        <w:t>delimitacyjny nr 1</w:t>
      </w:r>
      <w:r>
        <w:rPr>
          <w:rFonts w:asciiTheme="minorHAnsi" w:hAnsiTheme="minorHAnsi" w:cstheme="minorHAnsi"/>
          <w:b w:val="0"/>
          <w:color w:val="auto"/>
        </w:rPr>
        <w:t>8</w:t>
      </w:r>
      <w:r w:rsidR="009D752E" w:rsidRPr="004A3379">
        <w:rPr>
          <w:rFonts w:asciiTheme="minorHAnsi" w:hAnsiTheme="minorHAnsi" w:cstheme="minorHAnsi"/>
          <w:b w:val="0"/>
          <w:color w:val="auto"/>
        </w:rPr>
        <w:t xml:space="preserve"> -Udział dzieci ze specjalnymi potrzebami edukacyjnymi w roku szkolnym 20</w:t>
      </w:r>
      <w:r w:rsidR="009D752E">
        <w:rPr>
          <w:rFonts w:asciiTheme="minorHAnsi" w:hAnsiTheme="minorHAnsi" w:cstheme="minorHAnsi"/>
          <w:b w:val="0"/>
          <w:color w:val="auto"/>
        </w:rPr>
        <w:t>19/2020</w:t>
      </w:r>
      <w:r w:rsidR="009D752E" w:rsidRPr="004A3379">
        <w:rPr>
          <w:rFonts w:asciiTheme="minorHAnsi" w:hAnsiTheme="minorHAnsi" w:cstheme="minorHAnsi"/>
          <w:b w:val="0"/>
          <w:color w:val="auto"/>
        </w:rPr>
        <w:t xml:space="preserve"> w liczbie uczniów szkół podstawowych (%)</w:t>
      </w:r>
    </w:p>
    <w:p w14:paraId="06B430EC" w14:textId="77777777" w:rsidR="009D752E" w:rsidRPr="004A3379" w:rsidRDefault="009D752E" w:rsidP="004917F6">
      <w:pPr>
        <w:jc w:val="both"/>
        <w:rPr>
          <w:rFonts w:asciiTheme="minorHAnsi" w:hAnsiTheme="minorHAnsi" w:cstheme="minorHAnsi"/>
          <w:kern w:val="1"/>
          <w:lang w:eastAsia="pl-PL"/>
        </w:rPr>
      </w:pPr>
      <w:r>
        <w:rPr>
          <w:noProof/>
          <w:lang w:eastAsia="pl-PL" w:bidi="ar-SA"/>
        </w:rPr>
        <w:lastRenderedPageBreak/>
        <w:drawing>
          <wp:inline distT="0" distB="0" distL="0" distR="0" wp14:anchorId="28CA0050" wp14:editId="687AB33C">
            <wp:extent cx="5958840" cy="4067175"/>
            <wp:effectExtent l="0" t="0" r="3810" b="0"/>
            <wp:docPr id="53" name="Wykres 5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D3FAE4F-FA9D-C427-0776-6EFD87CCED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9C58542" w14:textId="77777777" w:rsidR="009D752E" w:rsidRPr="004A3379" w:rsidRDefault="009D752E" w:rsidP="004917F6">
      <w:pPr>
        <w:spacing w:after="240"/>
        <w:jc w:val="both"/>
        <w:rPr>
          <w:rFonts w:asciiTheme="minorHAnsi" w:hAnsiTheme="minorHAnsi" w:cstheme="minorHAnsi"/>
          <w:kern w:val="1"/>
          <w:lang w:eastAsia="pl-PL"/>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placówek oświatowych z terenu gminy Adamów</w:t>
      </w:r>
    </w:p>
    <w:p w14:paraId="3995FF4E" w14:textId="77777777" w:rsidR="009D752E" w:rsidRPr="001614C6" w:rsidRDefault="009D752E" w:rsidP="001614C6">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zakresie analizowanego wskaźnika </w:t>
      </w:r>
      <w:r>
        <w:rPr>
          <w:rFonts w:asciiTheme="minorHAnsi" w:hAnsiTheme="minorHAnsi" w:cstheme="minorHAnsi"/>
          <w:kern w:val="1"/>
          <w:lang w:eastAsia="pl-PL"/>
        </w:rPr>
        <w:t xml:space="preserve">w latach 2020/2021 </w:t>
      </w:r>
      <w:r w:rsidRPr="004A3379">
        <w:rPr>
          <w:rFonts w:asciiTheme="minorHAnsi" w:hAnsiTheme="minorHAnsi" w:cstheme="minorHAnsi"/>
          <w:kern w:val="1"/>
          <w:lang w:eastAsia="pl-PL"/>
        </w:rPr>
        <w:t>średnia jego wartość dla gminy kształtuje się na</w:t>
      </w:r>
      <w:r>
        <w:rPr>
          <w:rFonts w:asciiTheme="minorHAnsi" w:hAnsiTheme="minorHAnsi" w:cstheme="minorHAnsi"/>
          <w:kern w:val="1"/>
          <w:lang w:eastAsia="pl-PL"/>
        </w:rPr>
        <w:t xml:space="preserve"> nieco niższym</w:t>
      </w:r>
      <w:r w:rsidRPr="004A3379">
        <w:rPr>
          <w:rFonts w:asciiTheme="minorHAnsi" w:hAnsiTheme="minorHAnsi" w:cstheme="minorHAnsi"/>
          <w:kern w:val="1"/>
          <w:lang w:eastAsia="pl-PL"/>
        </w:rPr>
        <w:t xml:space="preserve"> poziomie</w:t>
      </w:r>
      <w:r>
        <w:rPr>
          <w:rFonts w:asciiTheme="minorHAnsi" w:hAnsiTheme="minorHAnsi" w:cstheme="minorHAnsi"/>
          <w:kern w:val="1"/>
          <w:lang w:eastAsia="pl-PL"/>
        </w:rPr>
        <w:t xml:space="preserve"> -13,97</w:t>
      </w:r>
      <w:r w:rsidRPr="004A3379">
        <w:rPr>
          <w:rFonts w:asciiTheme="minorHAnsi" w:hAnsiTheme="minorHAnsi" w:cstheme="minorHAnsi"/>
          <w:kern w:val="1"/>
          <w:lang w:eastAsia="pl-PL"/>
        </w:rPr>
        <w:t>%. Z kryzyso</w:t>
      </w:r>
      <w:r w:rsidR="004917F6">
        <w:rPr>
          <w:rFonts w:asciiTheme="minorHAnsi" w:hAnsiTheme="minorHAnsi" w:cstheme="minorHAnsi"/>
          <w:kern w:val="1"/>
          <w:lang w:eastAsia="pl-PL"/>
        </w:rPr>
        <w:t>wą sytuacją mamy do czynienia w </w:t>
      </w:r>
      <w:r>
        <w:rPr>
          <w:rFonts w:asciiTheme="minorHAnsi" w:hAnsiTheme="minorHAnsi" w:cstheme="minorHAnsi"/>
          <w:kern w:val="1"/>
          <w:lang w:eastAsia="pl-PL"/>
        </w:rPr>
        <w:t>ośmiu</w:t>
      </w:r>
      <w:r w:rsidRPr="004A3379">
        <w:rPr>
          <w:rFonts w:asciiTheme="minorHAnsi" w:hAnsiTheme="minorHAnsi" w:cstheme="minorHAnsi"/>
          <w:kern w:val="1"/>
          <w:lang w:eastAsia="pl-PL"/>
        </w:rPr>
        <w:t xml:space="preserve"> jednostkach, w których wskaźnik przyjął wartości powyżej średniej gminnej</w:t>
      </w:r>
      <w:r>
        <w:rPr>
          <w:rFonts w:asciiTheme="minorHAnsi" w:hAnsiTheme="minorHAnsi" w:cstheme="minorHAnsi"/>
          <w:kern w:val="1"/>
          <w:lang w:eastAsia="pl-PL"/>
        </w:rPr>
        <w:t>. Najgorzej jest w sołectwach Władysławów (</w:t>
      </w:r>
      <w:r w:rsidRPr="004A3379">
        <w:rPr>
          <w:rFonts w:asciiTheme="minorHAnsi" w:hAnsiTheme="minorHAnsi" w:cstheme="minorHAnsi"/>
          <w:kern w:val="1"/>
          <w:lang w:eastAsia="pl-PL"/>
        </w:rPr>
        <w:t xml:space="preserve">najwyższy poziom wskaźnika – </w:t>
      </w:r>
      <w:r>
        <w:rPr>
          <w:rFonts w:asciiTheme="minorHAnsi" w:hAnsiTheme="minorHAnsi" w:cstheme="minorHAnsi"/>
          <w:kern w:val="1"/>
          <w:lang w:eastAsia="pl-PL"/>
        </w:rPr>
        <w:t>40</w:t>
      </w:r>
      <w:r w:rsidRPr="004A3379">
        <w:rPr>
          <w:rFonts w:asciiTheme="minorHAnsi" w:hAnsiTheme="minorHAnsi" w:cstheme="minorHAnsi"/>
          <w:kern w:val="1"/>
          <w:lang w:eastAsia="pl-PL"/>
        </w:rPr>
        <w:t xml:space="preserve">,00%), </w:t>
      </w:r>
      <w:r>
        <w:rPr>
          <w:rFonts w:asciiTheme="minorHAnsi" w:hAnsiTheme="minorHAnsi" w:cstheme="minorHAnsi"/>
          <w:kern w:val="1"/>
          <w:lang w:eastAsia="pl-PL"/>
        </w:rPr>
        <w:t>Wola Gułowska (38,46</w:t>
      </w:r>
      <w:r w:rsidRPr="004A3379">
        <w:rPr>
          <w:rFonts w:asciiTheme="minorHAnsi" w:hAnsiTheme="minorHAnsi" w:cstheme="minorHAnsi"/>
          <w:kern w:val="1"/>
          <w:lang w:eastAsia="pl-PL"/>
        </w:rPr>
        <w:t>%</w:t>
      </w:r>
      <w:r>
        <w:rPr>
          <w:rFonts w:asciiTheme="minorHAnsi" w:hAnsiTheme="minorHAnsi" w:cstheme="minorHAnsi"/>
          <w:kern w:val="1"/>
          <w:lang w:eastAsia="pl-PL"/>
        </w:rPr>
        <w:t>), Sobiska (37,50%) oraz Żurawiec (32,00%)</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W siedmiu jednostkach wartość omawianego wskaźnika znajduje się  poniżej średniej. Są to sołectwa Zakępie (tu wskaźnik jest najniższy – 5,26), Konorzatka, Hordzieżka, Ferdynandów, Dąbrówka, Adamów I oraz Adamów II. W roku szkolnym 2020/2021 uczniów ze specjalnymi potrzebami edukacyjnymi nie odnotowano w jednostkach Gułów oraz Budziska.   </w:t>
      </w:r>
    </w:p>
    <w:p w14:paraId="4A70345E" w14:textId="77777777" w:rsidR="009D752E" w:rsidRPr="004A3379" w:rsidRDefault="001614C6" w:rsidP="009D752E">
      <w:pPr>
        <w:pStyle w:val="Legenda"/>
        <w:contextualSpacing/>
        <w:rPr>
          <w:rFonts w:asciiTheme="minorHAnsi" w:hAnsiTheme="minorHAnsi" w:cstheme="minorHAnsi"/>
          <w:color w:val="auto"/>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32</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Wskaźnik delimitacyjny nr 17 -Udział dzieci ze specjalnymi potrzebami edukacyjnymi w roku szkolnym 2020/2021 w liczbie uczniów szkół podstawowych (%)</w:t>
      </w:r>
    </w:p>
    <w:p w14:paraId="4D95DC9B" w14:textId="77777777" w:rsidR="009D752E" w:rsidRPr="004A3379" w:rsidRDefault="009D752E" w:rsidP="009D752E">
      <w:pPr>
        <w:contextualSpacing/>
        <w:rPr>
          <w:rFonts w:asciiTheme="minorHAnsi" w:hAnsiTheme="minorHAnsi" w:cstheme="minorHAnsi"/>
        </w:rPr>
      </w:pPr>
      <w:r>
        <w:rPr>
          <w:noProof/>
          <w:lang w:eastAsia="pl-PL" w:bidi="ar-SA"/>
        </w:rPr>
        <w:lastRenderedPageBreak/>
        <w:drawing>
          <wp:inline distT="0" distB="0" distL="0" distR="0" wp14:anchorId="463AEB26" wp14:editId="5D5BEF4A">
            <wp:extent cx="5935980" cy="4015740"/>
            <wp:effectExtent l="0" t="0" r="7620" b="3810"/>
            <wp:docPr id="54" name="Wykres 5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18E9D1D3-DED2-C6C2-790A-64063C6381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93CF3B7" w14:textId="77777777" w:rsidR="009D752E" w:rsidRPr="004A3379" w:rsidRDefault="009D752E" w:rsidP="009D752E">
      <w:pPr>
        <w:contextualSpacing/>
        <w:rPr>
          <w:rFonts w:asciiTheme="minorHAnsi" w:hAnsiTheme="minorHAnsi" w:cstheme="minorHAnsi"/>
          <w:sz w:val="18"/>
          <w:szCs w:val="18"/>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placówek oświatowych z terenu gminy Adamów</w:t>
      </w:r>
    </w:p>
    <w:p w14:paraId="025E58F3" w14:textId="77777777" w:rsidR="00635AC1" w:rsidRPr="004A3379" w:rsidRDefault="00635AC1" w:rsidP="00D87F4E">
      <w:pPr>
        <w:rPr>
          <w:rFonts w:asciiTheme="minorHAnsi" w:hAnsiTheme="minorHAnsi" w:cstheme="minorHAnsi"/>
        </w:rPr>
      </w:pPr>
    </w:p>
    <w:p w14:paraId="78870EDB" w14:textId="77777777" w:rsidR="00F0489A" w:rsidRPr="004A3379" w:rsidRDefault="00F0489A" w:rsidP="00D87F4E">
      <w:pPr>
        <w:rPr>
          <w:rFonts w:asciiTheme="minorHAnsi" w:hAnsiTheme="minorHAnsi" w:cstheme="minorHAnsi"/>
        </w:rPr>
      </w:pPr>
    </w:p>
    <w:p w14:paraId="7051EAAF" w14:textId="24FC85AA" w:rsidR="009D752E" w:rsidRPr="004A3379" w:rsidRDefault="00667D70" w:rsidP="009D752E">
      <w:pPr>
        <w:pStyle w:val="Styl3"/>
        <w:shd w:val="clear" w:color="auto" w:fill="FFD047" w:themeFill="accent5" w:themeFillTint="99"/>
        <w:rPr>
          <w:rStyle w:val="Odwoanieintensywne"/>
          <w:b/>
          <w:bCs/>
          <w:smallCaps w:val="0"/>
          <w:color w:val="auto"/>
          <w:spacing w:val="0"/>
        </w:rPr>
      </w:pPr>
      <w:bookmarkStart w:id="44" w:name="_Toc128428521"/>
      <w:r>
        <w:rPr>
          <w:rStyle w:val="Odwoanieintensywne"/>
          <w:b/>
          <w:bCs/>
          <w:smallCaps w:val="0"/>
          <w:color w:val="auto"/>
          <w:spacing w:val="0"/>
          <w:shd w:val="clear" w:color="auto" w:fill="FFD047" w:themeFill="accent5" w:themeFillTint="99"/>
        </w:rPr>
        <w:t>4.2.7 P</w:t>
      </w:r>
      <w:r w:rsidR="009D752E" w:rsidRPr="008D794A">
        <w:rPr>
          <w:rStyle w:val="Odwoanieintensywne"/>
          <w:b/>
          <w:bCs/>
          <w:smallCaps w:val="0"/>
          <w:color w:val="auto"/>
          <w:spacing w:val="0"/>
          <w:shd w:val="clear" w:color="auto" w:fill="FFD047" w:themeFill="accent5" w:themeFillTint="99"/>
        </w:rPr>
        <w:t>oziom uczestnictwa w życiu społecznym i obywatelskim</w:t>
      </w:r>
      <w:bookmarkEnd w:id="44"/>
    </w:p>
    <w:p w14:paraId="11A5278D" w14:textId="77777777" w:rsidR="009D752E" w:rsidRPr="004A3379" w:rsidRDefault="009D752E" w:rsidP="009D752E">
      <w:pPr>
        <w:rPr>
          <w:rFonts w:asciiTheme="minorHAnsi" w:hAnsiTheme="minorHAnsi" w:cstheme="minorHAnsi"/>
        </w:rPr>
      </w:pPr>
    </w:p>
    <w:p w14:paraId="07EAF5F6"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Czynnikiem, który wywiera znaczący wpływ na zmiany zachodzące w otoczeniu jest aktywność społeczności lokalnej. W dużej mierze to od niej zależy zakres i tempo wprowadzanych zmian. Analizy przedmiotowej sfery dokonano badając poziom kapitału społecznego (mierzony poprzez intensywność angażowania się mieszkańców w sprawy publiczne) oraz aktywność mieszkańców w zakresie organizowania się w grupy działające w społeczności lokalnej. Na potrzeby niniejszego opracowania przyjęto, że kapitał społeczny to sieć społecznych relacji zaufania, lojalności i solidarności. Wyszczególnić można dwie postaci kapitału społecznego: kapitał spajający (definiowany jako relacje wewnątrz danej społeczności) oraz kapitał pomostowy (rozumiany jako relacje społeczności ze światem zewnętrznym). Najbardziej adekwatnym miernikiem kapitału pomostowego jest analiza frekwencji w wyborach. Frekwencja wyborcza świadczy o intensywności zaangażowania obywatelskiego, mierzy stopień świadomości demokratycznej obywateli, ich uczestnictwo w rządzeniu oraz ocenę wpływu obywateli na procesy decyzyjne w państwie, regionie czy w środowisku lokalnym. Analiza frekwencji wyborczej </w:t>
      </w:r>
      <w:r w:rsidRPr="004A3379">
        <w:rPr>
          <w:rFonts w:asciiTheme="minorHAnsi" w:hAnsiTheme="minorHAnsi" w:cstheme="minorHAnsi"/>
          <w:kern w:val="1"/>
          <w:lang w:eastAsia="pl-PL"/>
        </w:rPr>
        <w:lastRenderedPageBreak/>
        <w:t>przez pryzmat poszczególnych komisji wyborczych pozwala zaobserwować w jakich obszarach może występować problem niskiego kapitału społecznego (pomostowego). Weryfikacji poziomu kapitału spajającego można natomiast dokonać w efekcie badania aktywności mieszkańców w zakresie zrzeszania się i prowadzenia działalności w ramach różnego rodzaju organizacji/stowarzyszeń.</w:t>
      </w:r>
    </w:p>
    <w:p w14:paraId="5BEA9883"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Analizy sytuacji w zakresie jakości kapitału społecznego oraz poziomu uczestnictwa w życiu społecznym i obywatelskim w gminie Adamów dokonano przy wykorzystaniu wskaźników dotyczących następujących zagadnień: liczba organizacji społecznych prowadzących aktywnie działalność na terenie gminy, frekwencja w wyborach na Prezydenta RP w 2020 r. oraz liczba mieszkańców korzystających z biblioteki. Każe z tych zagadnień rozpatrywano w kontekście potencjału ludnościowego poszczególnych obszarów referencyjnych. Zastosowano następujące wskaźniki:</w:t>
      </w:r>
    </w:p>
    <w:p w14:paraId="51E9B1A1" w14:textId="77777777" w:rsidR="00B46CAF" w:rsidRPr="004A3379" w:rsidRDefault="00B46CAF" w:rsidP="00B46CAF">
      <w:pPr>
        <w:pStyle w:val="Akapitzlist"/>
        <w:numPr>
          <w:ilvl w:val="0"/>
          <w:numId w:val="27"/>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Pr="004A3379">
        <w:rPr>
          <w:rFonts w:asciiTheme="minorHAnsi" w:hAnsiTheme="minorHAnsi" w:cstheme="minorHAnsi"/>
          <w:kern w:val="1"/>
          <w:sz w:val="24"/>
          <w:szCs w:val="24"/>
          <w:lang w:eastAsia="pl-PL"/>
        </w:rPr>
        <w:t>iczba funkcjonujących organizacji społecznych przypadająca na 100 mieszkańców w 2021 r.</w:t>
      </w:r>
    </w:p>
    <w:p w14:paraId="0D5057BD" w14:textId="77777777" w:rsidR="002726E4" w:rsidRPr="004A3379" w:rsidRDefault="00B46CAF" w:rsidP="002726E4">
      <w:pPr>
        <w:pStyle w:val="Akapitzlist"/>
        <w:numPr>
          <w:ilvl w:val="0"/>
          <w:numId w:val="27"/>
        </w:numPr>
        <w:spacing w:line="360" w:lineRule="auto"/>
        <w:ind w:left="426"/>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2726E4" w:rsidRPr="004A3379">
        <w:rPr>
          <w:rFonts w:asciiTheme="minorHAnsi" w:hAnsiTheme="minorHAnsi" w:cstheme="minorHAnsi"/>
          <w:kern w:val="1"/>
          <w:sz w:val="24"/>
          <w:szCs w:val="24"/>
          <w:lang w:eastAsia="pl-PL"/>
        </w:rPr>
        <w:t>iczba osób korzystających z biblioteki przypadająca na 100 mieszkańców w 2021 r.;</w:t>
      </w:r>
    </w:p>
    <w:p w14:paraId="5E42B6DD" w14:textId="77777777" w:rsidR="00756207" w:rsidRPr="00507642" w:rsidRDefault="009D752E" w:rsidP="00756207">
      <w:pPr>
        <w:pStyle w:val="Akapitzlist"/>
        <w:numPr>
          <w:ilvl w:val="0"/>
          <w:numId w:val="27"/>
        </w:numPr>
        <w:spacing w:line="360" w:lineRule="auto"/>
        <w:ind w:left="426"/>
        <w:jc w:val="both"/>
        <w:rPr>
          <w:rFonts w:asciiTheme="minorHAnsi" w:hAnsiTheme="minorHAnsi" w:cstheme="minorHAnsi"/>
          <w:kern w:val="1"/>
          <w:sz w:val="24"/>
          <w:szCs w:val="24"/>
          <w:lang w:eastAsia="pl-PL"/>
        </w:rPr>
      </w:pPr>
      <w:r w:rsidRPr="004A3379">
        <w:rPr>
          <w:rFonts w:asciiTheme="minorHAnsi" w:hAnsiTheme="minorHAnsi" w:cstheme="minorHAnsi"/>
          <w:kern w:val="1"/>
          <w:sz w:val="24"/>
          <w:szCs w:val="24"/>
          <w:lang w:eastAsia="pl-PL"/>
        </w:rPr>
        <w:t>frekwencja w wyborach prezydenckich w 2020 r.</w:t>
      </w:r>
    </w:p>
    <w:p w14:paraId="406E27E2" w14:textId="1C2FB594" w:rsidR="00507642" w:rsidRPr="004A3379" w:rsidRDefault="00507642" w:rsidP="00507642">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Zgodnie z danymi Urzędu Gminy </w:t>
      </w:r>
      <w:r w:rsidR="007561B6">
        <w:rPr>
          <w:rFonts w:asciiTheme="minorHAnsi" w:hAnsiTheme="minorHAnsi" w:cstheme="minorHAnsi"/>
          <w:kern w:val="1"/>
          <w:lang w:eastAsia="pl-PL"/>
        </w:rPr>
        <w:t>Adamów</w:t>
      </w:r>
      <w:r w:rsidRPr="004A3379">
        <w:rPr>
          <w:rFonts w:asciiTheme="minorHAnsi" w:hAnsiTheme="minorHAnsi" w:cstheme="minorHAnsi"/>
          <w:kern w:val="1"/>
          <w:lang w:eastAsia="pl-PL"/>
        </w:rPr>
        <w:t xml:space="preserve"> na terenie gminy funkcjonuj</w:t>
      </w:r>
      <w:r>
        <w:rPr>
          <w:rFonts w:asciiTheme="minorHAnsi" w:hAnsiTheme="minorHAnsi" w:cstheme="minorHAnsi"/>
          <w:kern w:val="1"/>
          <w:lang w:eastAsia="pl-PL"/>
        </w:rPr>
        <w:t>e</w:t>
      </w:r>
      <w:r w:rsidRPr="004A3379">
        <w:rPr>
          <w:rFonts w:asciiTheme="minorHAnsi" w:hAnsiTheme="minorHAnsi" w:cstheme="minorHAnsi"/>
          <w:kern w:val="1"/>
          <w:lang w:eastAsia="pl-PL"/>
        </w:rPr>
        <w:t xml:space="preserve"> obecnie </w:t>
      </w:r>
      <w:r>
        <w:rPr>
          <w:rFonts w:asciiTheme="minorHAnsi" w:hAnsiTheme="minorHAnsi" w:cstheme="minorHAnsi"/>
          <w:kern w:val="1"/>
          <w:lang w:eastAsia="pl-PL"/>
        </w:rPr>
        <w:t>19</w:t>
      </w:r>
      <w:r w:rsidRPr="004A3379">
        <w:rPr>
          <w:rFonts w:asciiTheme="minorHAnsi" w:hAnsiTheme="minorHAnsi" w:cstheme="minorHAnsi"/>
          <w:kern w:val="1"/>
          <w:lang w:eastAsia="pl-PL"/>
        </w:rPr>
        <w:t xml:space="preserve"> organizacj</w:t>
      </w:r>
      <w:r>
        <w:rPr>
          <w:rFonts w:asciiTheme="minorHAnsi" w:hAnsiTheme="minorHAnsi" w:cstheme="minorHAnsi"/>
          <w:kern w:val="1"/>
          <w:lang w:eastAsia="pl-PL"/>
        </w:rPr>
        <w:t>i</w:t>
      </w:r>
      <w:r w:rsidRPr="004A3379">
        <w:rPr>
          <w:rFonts w:asciiTheme="minorHAnsi" w:hAnsiTheme="minorHAnsi" w:cstheme="minorHAnsi"/>
          <w:kern w:val="1"/>
          <w:lang w:eastAsia="pl-PL"/>
        </w:rPr>
        <w:t xml:space="preserve"> społecz</w:t>
      </w:r>
      <w:r>
        <w:rPr>
          <w:rFonts w:asciiTheme="minorHAnsi" w:hAnsiTheme="minorHAnsi" w:cstheme="minorHAnsi"/>
          <w:kern w:val="1"/>
          <w:lang w:eastAsia="pl-PL"/>
        </w:rPr>
        <w:t>nych</w:t>
      </w:r>
      <w:r w:rsidRPr="004A3379">
        <w:rPr>
          <w:rFonts w:asciiTheme="minorHAnsi" w:hAnsiTheme="minorHAnsi" w:cstheme="minorHAnsi"/>
          <w:kern w:val="1"/>
          <w:lang w:eastAsia="pl-PL"/>
        </w:rPr>
        <w:t xml:space="preserve">. Są wśród nich: </w:t>
      </w:r>
      <w:r>
        <w:rPr>
          <w:rFonts w:asciiTheme="minorHAnsi" w:hAnsiTheme="minorHAnsi" w:cstheme="minorHAnsi"/>
          <w:kern w:val="1"/>
          <w:lang w:eastAsia="pl-PL"/>
        </w:rPr>
        <w:t xml:space="preserve">Klub Biegacza V-Max Adamów, Ludowy Klub Sportowy Sokół w Adamowie, Parafialny Ludowy Klub Sportowy Żaki Adamów, Spółdzielnia Socjalna Niedźwiadek w Adamowie, Stowarzyszenie Absolwentów i Sympatyków Zespołu Szkół im. Gen. F. Kamińskiego w Adamowie, Stowarzyszenie Modry Len w Adamowie, Towarzystwo Przyjaciół Adamowa i Okolicy, Uniwersytet Ludowy w Adamowie, Stowarzyszenie Przyjaciół Gminy Adamów Jedność, Stowarzyszenie na Rzecz Rozwoju Wsi Budziska, Stowarzyszenie Pamięci Czynu Bojowego Kleeberczyków, Towarzystwo Przyjaciół Woli Gułowskiej, Uczniowski Ludowy Klub Sportowy „Orły” Wola Gułowska, Stowarzyszenie Oświatowe Kaganek, wśród nich są również </w:t>
      </w:r>
      <w:r w:rsidRPr="004A3379">
        <w:rPr>
          <w:rFonts w:asciiTheme="minorHAnsi" w:hAnsiTheme="minorHAnsi" w:cstheme="minorHAnsi"/>
          <w:kern w:val="1"/>
          <w:lang w:eastAsia="pl-PL"/>
        </w:rPr>
        <w:t xml:space="preserve">ochotnicze straże pożarne </w:t>
      </w:r>
      <w:r>
        <w:rPr>
          <w:rFonts w:asciiTheme="minorHAnsi" w:hAnsiTheme="minorHAnsi" w:cstheme="minorHAnsi"/>
          <w:kern w:val="1"/>
          <w:lang w:eastAsia="pl-PL"/>
        </w:rPr>
        <w:t xml:space="preserve">w Adamowie, Ferdynandowie, Hordzieżce, Woli Gułowskiej. </w:t>
      </w:r>
    </w:p>
    <w:p w14:paraId="5CFCDCA5" w14:textId="5CE4322C" w:rsidR="00507642" w:rsidRDefault="00E974DF" w:rsidP="00507642">
      <w:pPr>
        <w:spacing w:after="240"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Zgodnie z danymi na poniższym wykresie n</w:t>
      </w:r>
      <w:r w:rsidR="00507642" w:rsidRPr="004A3379">
        <w:rPr>
          <w:rFonts w:asciiTheme="minorHAnsi" w:hAnsiTheme="minorHAnsi" w:cstheme="minorHAnsi"/>
          <w:kern w:val="1"/>
          <w:lang w:eastAsia="pl-PL"/>
        </w:rPr>
        <w:t>ajwiększa liczba organizacji społecznych w 2021 r.</w:t>
      </w:r>
      <w:r>
        <w:rPr>
          <w:rFonts w:asciiTheme="minorHAnsi" w:hAnsiTheme="minorHAnsi" w:cstheme="minorHAnsi"/>
          <w:kern w:val="1"/>
          <w:lang w:eastAsia="pl-PL"/>
        </w:rPr>
        <w:t xml:space="preserve"> funkcjonowała </w:t>
      </w:r>
      <w:r w:rsidR="00507642" w:rsidRPr="004A3379">
        <w:rPr>
          <w:rFonts w:asciiTheme="minorHAnsi" w:hAnsiTheme="minorHAnsi" w:cstheme="minorHAnsi"/>
          <w:kern w:val="1"/>
          <w:lang w:eastAsia="pl-PL"/>
        </w:rPr>
        <w:t xml:space="preserve"> w sołectw</w:t>
      </w:r>
      <w:r w:rsidR="00507642">
        <w:rPr>
          <w:rFonts w:asciiTheme="minorHAnsi" w:hAnsiTheme="minorHAnsi" w:cstheme="minorHAnsi"/>
          <w:kern w:val="1"/>
          <w:lang w:eastAsia="pl-PL"/>
        </w:rPr>
        <w:t>ie</w:t>
      </w:r>
      <w:r w:rsidR="00507642" w:rsidRPr="004A3379">
        <w:rPr>
          <w:rFonts w:asciiTheme="minorHAnsi" w:hAnsiTheme="minorHAnsi" w:cstheme="minorHAnsi"/>
          <w:kern w:val="1"/>
          <w:lang w:eastAsia="pl-PL"/>
        </w:rPr>
        <w:t xml:space="preserve"> Adamów</w:t>
      </w:r>
      <w:r w:rsidR="00ED6F11">
        <w:rPr>
          <w:rFonts w:asciiTheme="minorHAnsi" w:hAnsiTheme="minorHAnsi" w:cstheme="minorHAnsi"/>
          <w:kern w:val="1"/>
          <w:lang w:eastAsia="pl-PL"/>
        </w:rPr>
        <w:t xml:space="preserve"> I:</w:t>
      </w:r>
      <w:r>
        <w:rPr>
          <w:rFonts w:asciiTheme="minorHAnsi" w:hAnsiTheme="minorHAnsi" w:cstheme="minorHAnsi"/>
          <w:kern w:val="1"/>
          <w:lang w:eastAsia="pl-PL"/>
        </w:rPr>
        <w:t xml:space="preserve"> </w:t>
      </w:r>
      <w:r w:rsidR="00507642">
        <w:rPr>
          <w:rFonts w:asciiTheme="minorHAnsi" w:hAnsiTheme="minorHAnsi" w:cstheme="minorHAnsi"/>
          <w:kern w:val="1"/>
          <w:lang w:eastAsia="pl-PL"/>
        </w:rPr>
        <w:t>10</w:t>
      </w:r>
      <w:r w:rsidR="00507642" w:rsidRPr="004A3379">
        <w:rPr>
          <w:rFonts w:asciiTheme="minorHAnsi" w:hAnsiTheme="minorHAnsi" w:cstheme="minorHAnsi"/>
          <w:kern w:val="1"/>
          <w:lang w:eastAsia="pl-PL"/>
        </w:rPr>
        <w:t>.</w:t>
      </w:r>
      <w:r w:rsidR="00507642">
        <w:rPr>
          <w:rFonts w:asciiTheme="minorHAnsi" w:hAnsiTheme="minorHAnsi" w:cstheme="minorHAnsi"/>
          <w:kern w:val="1"/>
          <w:lang w:eastAsia="pl-PL"/>
        </w:rPr>
        <w:t xml:space="preserve"> Cztery organizacje działały w Woli Gułowskiej, po jednej w Budziskach, Fer</w:t>
      </w:r>
      <w:r w:rsidR="00ED6F11">
        <w:rPr>
          <w:rFonts w:asciiTheme="minorHAnsi" w:hAnsiTheme="minorHAnsi" w:cstheme="minorHAnsi"/>
          <w:kern w:val="1"/>
          <w:lang w:eastAsia="pl-PL"/>
        </w:rPr>
        <w:t xml:space="preserve">dynandowie, Hordzieżce, Sobisce </w:t>
      </w:r>
      <w:r w:rsidR="00507642">
        <w:rPr>
          <w:rFonts w:asciiTheme="minorHAnsi" w:hAnsiTheme="minorHAnsi" w:cstheme="minorHAnsi"/>
          <w:kern w:val="1"/>
          <w:lang w:eastAsia="pl-PL"/>
        </w:rPr>
        <w:t>oraz Zakępiu. Aż w dziesięciu sołectwach nie funkcjonuje ani jedna organizacja społeczna, co jest niestety dowodem na bardzo niską aktywność obywatelską społeczności lokalnej.</w:t>
      </w:r>
    </w:p>
    <w:p w14:paraId="6BA99415" w14:textId="77777777" w:rsidR="00507642" w:rsidRPr="004A3379" w:rsidRDefault="00E974DF" w:rsidP="00507642">
      <w:pPr>
        <w:pStyle w:val="Legenda"/>
        <w:rPr>
          <w:rFonts w:asciiTheme="minorHAnsi" w:hAnsiTheme="minorHAnsi" w:cstheme="minorHAnsi"/>
          <w:color w:val="auto"/>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33</w:t>
      </w:r>
      <w:r w:rsidR="00D63B2E" w:rsidRPr="00892F1F">
        <w:rPr>
          <w:rFonts w:ascii="Calibri" w:hAnsi="Calibri" w:cs="Calibri"/>
          <w:color w:val="auto"/>
          <w:szCs w:val="16"/>
        </w:rPr>
        <w:fldChar w:fldCharType="end"/>
      </w:r>
      <w:r w:rsidR="00507642" w:rsidRPr="004A3379">
        <w:rPr>
          <w:rFonts w:asciiTheme="minorHAnsi" w:hAnsiTheme="minorHAnsi" w:cstheme="minorHAnsi"/>
          <w:b w:val="0"/>
          <w:bCs w:val="0"/>
          <w:color w:val="auto"/>
        </w:rPr>
        <w:t>Liczba organizacji społecznych w gminie Adamów w 2021 roku wg jednostek referencyjnych</w:t>
      </w:r>
    </w:p>
    <w:p w14:paraId="63A2EA47" w14:textId="77777777" w:rsidR="00507642" w:rsidRPr="004A3379" w:rsidRDefault="00507642" w:rsidP="00507642">
      <w:pPr>
        <w:rPr>
          <w:rFonts w:asciiTheme="minorHAnsi" w:hAnsiTheme="minorHAnsi" w:cstheme="minorHAnsi"/>
        </w:rPr>
      </w:pPr>
      <w:r>
        <w:rPr>
          <w:noProof/>
          <w:lang w:eastAsia="pl-PL" w:bidi="ar-SA"/>
        </w:rPr>
        <w:lastRenderedPageBreak/>
        <w:drawing>
          <wp:inline distT="0" distB="0" distL="0" distR="0" wp14:anchorId="2AF7C599" wp14:editId="7E643EA4">
            <wp:extent cx="5966460" cy="3055620"/>
            <wp:effectExtent l="0" t="0" r="0" b="0"/>
            <wp:docPr id="57" name="Wykres 5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A2E8000C-3FFD-4953-AD3F-A3994489EC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C02A159" w14:textId="77777777" w:rsidR="00507642" w:rsidRPr="004A3379" w:rsidRDefault="00507642" w:rsidP="00507642">
      <w:pPr>
        <w:spacing w:after="24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Urzędu Gminy w Adamowie</w:t>
      </w:r>
    </w:p>
    <w:p w14:paraId="0BF4C155" w14:textId="77777777" w:rsidR="00507642" w:rsidRPr="004A3379" w:rsidRDefault="00507642" w:rsidP="00507642">
      <w:pPr>
        <w:rPr>
          <w:rFonts w:asciiTheme="minorHAnsi" w:hAnsiTheme="minorHAnsi" w:cstheme="minorHAnsi"/>
        </w:rPr>
      </w:pPr>
    </w:p>
    <w:p w14:paraId="47A97FDE" w14:textId="77777777" w:rsidR="00507642" w:rsidRPr="00C55633" w:rsidRDefault="00507642" w:rsidP="00C55633">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Liczba działających na terenie gminy organizacji pozarządowych</w:t>
      </w:r>
      <w:r w:rsidRPr="004A3379">
        <w:rPr>
          <w:rFonts w:asciiTheme="minorHAnsi" w:hAnsiTheme="minorHAnsi" w:cstheme="minorHAnsi"/>
          <w:kern w:val="1"/>
          <w:vertAlign w:val="superscript"/>
          <w:lang w:eastAsia="pl-PL"/>
        </w:rPr>
        <w:footnoteReference w:id="13"/>
      </w:r>
      <w:r w:rsidRPr="004A3379">
        <w:rPr>
          <w:rFonts w:asciiTheme="minorHAnsi" w:hAnsiTheme="minorHAnsi" w:cstheme="minorHAnsi"/>
          <w:kern w:val="1"/>
          <w:lang w:eastAsia="pl-PL"/>
        </w:rPr>
        <w:t xml:space="preserve"> jest istotnym wskaźnikiem informującym o jakości kapitału społecznego. Analizując przedmiotową sferę, warto mieć na uwadze, że trudno jest ocenić zarówno zasięg oddziaływania tych organizacji, jak również efektywność ich działań w skali gminy oraz lokalnej społeczności. W związku z powyższym, wskazanie obszarów, w obrębie których występują deficyty w zakresie aktywności organizacji pozarządowych jest bardzo trudne. Dane odnoszące się do liczby organizacji można jednak przeanalizować przez pryzmat aktywności mieszkańców w zakresie zrzeszania się i prowadzenia różnego rodzaju organizacji społecznych. W tym celu zbadano liczbę organizacji pozarządowych funkcjonujących na terenie gminy przypadającą na 100 mieszkańców. W 2021 r. przedmiotowy wskaźnik dla gminy wyniósł 0,</w:t>
      </w:r>
      <w:r>
        <w:rPr>
          <w:rFonts w:asciiTheme="minorHAnsi" w:hAnsiTheme="minorHAnsi" w:cstheme="minorHAnsi"/>
          <w:kern w:val="1"/>
          <w:lang w:eastAsia="pl-PL"/>
        </w:rPr>
        <w:t>34</w:t>
      </w:r>
      <w:r w:rsidRPr="004A3379">
        <w:rPr>
          <w:rFonts w:asciiTheme="minorHAnsi" w:hAnsiTheme="minorHAnsi" w:cstheme="minorHAnsi"/>
          <w:kern w:val="1"/>
          <w:lang w:eastAsia="pl-PL"/>
        </w:rPr>
        <w:t>. Wartość wskaźnika powyżej średniej odnotowano w obszarach</w:t>
      </w:r>
      <w:r>
        <w:rPr>
          <w:rFonts w:asciiTheme="minorHAnsi" w:hAnsiTheme="minorHAnsi" w:cstheme="minorHAnsi"/>
          <w:kern w:val="1"/>
          <w:lang w:eastAsia="pl-PL"/>
        </w:rPr>
        <w:t xml:space="preserve">: Wola Gułowska (1,33), Sobiska (0,43), Ferdynandów (0,66), Budziska (0,46) oraz Adamów I (1,11). Poniżej średniej gminnej znajdują się Zakępie oraz Hordzieżka z wartością wskaźnika 0,28. </w:t>
      </w:r>
      <w:r w:rsidRPr="004A3379">
        <w:rPr>
          <w:rFonts w:asciiTheme="minorHAnsi" w:hAnsiTheme="minorHAnsi" w:cstheme="minorHAnsi"/>
          <w:kern w:val="1"/>
          <w:lang w:eastAsia="pl-PL"/>
        </w:rPr>
        <w:t xml:space="preserve">Taki stan rzeczy podyktowany jest prawdopodobnie konkretnym umiejscowieniem ww. obszarów </w:t>
      </w:r>
      <w:r w:rsidRPr="004A3379">
        <w:rPr>
          <w:rFonts w:asciiTheme="minorHAnsi" w:hAnsiTheme="minorHAnsi" w:cstheme="minorHAnsi"/>
          <w:kern w:val="1"/>
          <w:lang w:eastAsia="pl-PL"/>
        </w:rPr>
        <w:lastRenderedPageBreak/>
        <w:t xml:space="preserve">referencyjnych oraz posiadaniem zasobów lokalowych przeznaczonych dla potrzeb realizacji różnego rodzaju usług. </w:t>
      </w:r>
    </w:p>
    <w:p w14:paraId="4C9B4502" w14:textId="77777777" w:rsidR="00507642" w:rsidRPr="004A3379" w:rsidRDefault="00C55633" w:rsidP="00507642">
      <w:pPr>
        <w:pStyle w:val="Legenda"/>
        <w:rPr>
          <w:rFonts w:asciiTheme="minorHAnsi" w:hAnsiTheme="minorHAnsi" w:cstheme="minorHAnsi"/>
          <w:color w:val="auto"/>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34</w:t>
      </w:r>
      <w:r w:rsidR="00D63B2E" w:rsidRPr="00892F1F">
        <w:rPr>
          <w:rFonts w:ascii="Calibri" w:hAnsi="Calibri" w:cs="Calibri"/>
          <w:color w:val="auto"/>
          <w:szCs w:val="16"/>
        </w:rPr>
        <w:fldChar w:fldCharType="end"/>
      </w:r>
      <w:r w:rsidR="00507642" w:rsidRPr="004A3379">
        <w:rPr>
          <w:rFonts w:asciiTheme="minorHAnsi" w:hAnsiTheme="minorHAnsi" w:cstheme="minorHAnsi"/>
          <w:b w:val="0"/>
          <w:color w:val="auto"/>
        </w:rPr>
        <w:t xml:space="preserve">Wskaźnik delimitacyjny nr </w:t>
      </w:r>
      <w:r w:rsidR="007A6A26">
        <w:rPr>
          <w:rFonts w:asciiTheme="minorHAnsi" w:hAnsiTheme="minorHAnsi" w:cstheme="minorHAnsi"/>
          <w:b w:val="0"/>
          <w:color w:val="auto"/>
        </w:rPr>
        <w:t>20</w:t>
      </w:r>
      <w:r w:rsidR="00507642" w:rsidRPr="004A3379">
        <w:rPr>
          <w:rFonts w:asciiTheme="minorHAnsi" w:hAnsiTheme="minorHAnsi" w:cstheme="minorHAnsi"/>
          <w:b w:val="0"/>
          <w:color w:val="auto"/>
        </w:rPr>
        <w:t xml:space="preserve"> - Liczba organizacji społecznych przypadająca na 100 mieszkańców w 2021 r.</w:t>
      </w:r>
    </w:p>
    <w:p w14:paraId="7BB34400" w14:textId="77777777" w:rsidR="00507642" w:rsidRPr="004A3379" w:rsidRDefault="00507642" w:rsidP="00507642">
      <w:pPr>
        <w:rPr>
          <w:rFonts w:asciiTheme="minorHAnsi" w:hAnsiTheme="minorHAnsi" w:cstheme="minorHAnsi"/>
        </w:rPr>
      </w:pPr>
      <w:r>
        <w:rPr>
          <w:noProof/>
          <w:lang w:eastAsia="pl-PL" w:bidi="ar-SA"/>
        </w:rPr>
        <w:drawing>
          <wp:inline distT="0" distB="0" distL="0" distR="0" wp14:anchorId="66C42564" wp14:editId="0DDB6B70">
            <wp:extent cx="5958840" cy="3657600"/>
            <wp:effectExtent l="0" t="0" r="3810" b="0"/>
            <wp:docPr id="59" name="Wykres 5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EA28493-E751-FD55-EEAE-0DAB48C75A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744B1E2" w14:textId="77777777" w:rsidR="00756207" w:rsidRPr="00C55633" w:rsidRDefault="00507642" w:rsidP="00C55633">
      <w:pPr>
        <w:spacing w:after="24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Urzędu Gminy w Adamowie</w:t>
      </w:r>
    </w:p>
    <w:p w14:paraId="1168E493" w14:textId="77777777" w:rsidR="00A20DF6" w:rsidRDefault="00A20DF6" w:rsidP="007A6A26">
      <w:pPr>
        <w:spacing w:line="360" w:lineRule="auto"/>
        <w:jc w:val="both"/>
        <w:rPr>
          <w:rFonts w:asciiTheme="minorHAnsi" w:hAnsiTheme="minorHAnsi" w:cstheme="minorHAnsi"/>
          <w:kern w:val="1"/>
          <w:lang w:eastAsia="pl-PL"/>
        </w:rPr>
      </w:pPr>
    </w:p>
    <w:p w14:paraId="00159B18" w14:textId="77777777" w:rsidR="00A20DF6" w:rsidRPr="00865A6C" w:rsidRDefault="007A6A26" w:rsidP="00A20DF6">
      <w:pPr>
        <w:spacing w:after="240"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Kolejna z kwestii poddanych analizie dotyczy poziomu uczestnictwa mieszkańców w</w:t>
      </w:r>
      <w:r w:rsidR="008A407A">
        <w:rPr>
          <w:rFonts w:asciiTheme="minorHAnsi" w:hAnsiTheme="minorHAnsi" w:cstheme="minorHAnsi"/>
          <w:kern w:val="1"/>
          <w:lang w:eastAsia="pl-PL"/>
        </w:rPr>
        <w:t xml:space="preserve"> działalność społeczno-kulturalnej. Głównym organizatorem życia kulturalnego  </w:t>
      </w:r>
      <w:r w:rsidR="00233845">
        <w:rPr>
          <w:rFonts w:asciiTheme="minorHAnsi" w:hAnsiTheme="minorHAnsi" w:cstheme="minorHAnsi"/>
          <w:kern w:val="1"/>
          <w:lang w:eastAsia="pl-PL"/>
        </w:rPr>
        <w:t xml:space="preserve">na terenie gminy Adamów jest Gminna Biblioteka </w:t>
      </w:r>
      <w:r w:rsidR="00A20DF6" w:rsidRPr="004A3379">
        <w:rPr>
          <w:rFonts w:asciiTheme="minorHAnsi" w:hAnsiTheme="minorHAnsi" w:cstheme="minorHAnsi"/>
          <w:kern w:val="1"/>
          <w:lang w:eastAsia="pl-PL"/>
        </w:rPr>
        <w:t xml:space="preserve">Publiczna w Adamowie. </w:t>
      </w:r>
      <w:r w:rsidR="00233845">
        <w:rPr>
          <w:rFonts w:asciiTheme="minorHAnsi" w:hAnsiTheme="minorHAnsi" w:cstheme="minorHAnsi"/>
          <w:kern w:val="1"/>
          <w:lang w:eastAsia="pl-PL"/>
        </w:rPr>
        <w:t>Instytucja nie prowadzi rejestrów osób uczestniczącychw realizowanych wydarzeniach. Jednocześnie je</w:t>
      </w:r>
      <w:r w:rsidR="009A2439">
        <w:rPr>
          <w:rFonts w:asciiTheme="minorHAnsi" w:hAnsiTheme="minorHAnsi" w:cstheme="minorHAnsi"/>
          <w:kern w:val="1"/>
          <w:lang w:eastAsia="pl-PL"/>
        </w:rPr>
        <w:t xml:space="preserve">dnym z mierników udziału w kulturze może być </w:t>
      </w:r>
      <w:r w:rsidR="00355DBB">
        <w:rPr>
          <w:rFonts w:asciiTheme="minorHAnsi" w:hAnsiTheme="minorHAnsi" w:cstheme="minorHAnsi"/>
          <w:kern w:val="1"/>
          <w:lang w:eastAsia="pl-PL"/>
        </w:rPr>
        <w:t>aktywność czytelnicza mieszkańców.</w:t>
      </w:r>
      <w:r w:rsidR="004B26FC">
        <w:rPr>
          <w:rFonts w:asciiTheme="minorHAnsi" w:hAnsiTheme="minorHAnsi" w:cstheme="minorHAnsi"/>
          <w:kern w:val="1"/>
          <w:lang w:eastAsia="pl-PL"/>
        </w:rPr>
        <w:t xml:space="preserve">W związku z tym, analizie poddano udział mieszkańców poszczególnych jednostek </w:t>
      </w:r>
      <w:r w:rsidR="007B45EF">
        <w:rPr>
          <w:rFonts w:asciiTheme="minorHAnsi" w:hAnsiTheme="minorHAnsi" w:cstheme="minorHAnsi"/>
          <w:kern w:val="1"/>
          <w:lang w:eastAsia="pl-PL"/>
        </w:rPr>
        <w:t xml:space="preserve">referencyjnych </w:t>
      </w:r>
      <w:r w:rsidR="002B2CF3">
        <w:rPr>
          <w:rFonts w:asciiTheme="minorHAnsi" w:hAnsiTheme="minorHAnsi" w:cstheme="minorHAnsi"/>
          <w:kern w:val="1"/>
          <w:lang w:eastAsia="pl-PL"/>
        </w:rPr>
        <w:t xml:space="preserve">uczestniczących </w:t>
      </w:r>
      <w:r w:rsidR="007B45EF">
        <w:rPr>
          <w:rFonts w:asciiTheme="minorHAnsi" w:hAnsiTheme="minorHAnsi" w:cstheme="minorHAnsi"/>
          <w:kern w:val="1"/>
          <w:lang w:eastAsia="pl-PL"/>
        </w:rPr>
        <w:t xml:space="preserve">systematycznie  </w:t>
      </w:r>
      <w:r w:rsidR="002B2CF3">
        <w:rPr>
          <w:rFonts w:asciiTheme="minorHAnsi" w:hAnsiTheme="minorHAnsi" w:cstheme="minorHAnsi"/>
          <w:kern w:val="1"/>
          <w:lang w:eastAsia="pl-PL"/>
        </w:rPr>
        <w:t xml:space="preserve">w działalności bibliotek. Zgodnie z danymi ww. instytucji kultury na </w:t>
      </w:r>
      <w:r w:rsidR="00A20DF6" w:rsidRPr="004A3379">
        <w:rPr>
          <w:rFonts w:asciiTheme="minorHAnsi" w:hAnsiTheme="minorHAnsi" w:cstheme="minorHAnsi"/>
          <w:kern w:val="1"/>
          <w:lang w:eastAsia="pl-PL"/>
        </w:rPr>
        <w:t xml:space="preserve">przestrzeni lat 2017-2021 </w:t>
      </w:r>
      <w:r w:rsidR="00355DBB">
        <w:rPr>
          <w:rFonts w:asciiTheme="minorHAnsi" w:hAnsiTheme="minorHAnsi" w:cstheme="minorHAnsi"/>
          <w:kern w:val="1"/>
          <w:lang w:eastAsia="pl-PL"/>
        </w:rPr>
        <w:t xml:space="preserve">niestety </w:t>
      </w:r>
      <w:r w:rsidR="00A20DF6">
        <w:rPr>
          <w:rFonts w:asciiTheme="minorHAnsi" w:hAnsiTheme="minorHAnsi" w:cstheme="minorHAnsi"/>
          <w:kern w:val="1"/>
          <w:lang w:eastAsia="pl-PL"/>
        </w:rPr>
        <w:t>spadł</w:t>
      </w:r>
      <w:r w:rsidR="00355DBB">
        <w:rPr>
          <w:rFonts w:asciiTheme="minorHAnsi" w:hAnsiTheme="minorHAnsi" w:cstheme="minorHAnsi"/>
          <w:kern w:val="1"/>
          <w:lang w:eastAsia="pl-PL"/>
        </w:rPr>
        <w:t>a</w:t>
      </w:r>
      <w:r w:rsidR="00A20DF6" w:rsidRPr="004A3379">
        <w:rPr>
          <w:rFonts w:asciiTheme="minorHAnsi" w:hAnsiTheme="minorHAnsi" w:cstheme="minorHAnsi"/>
          <w:kern w:val="1"/>
          <w:lang w:eastAsia="pl-PL"/>
        </w:rPr>
        <w:t>liczba mieszkańców korzystających z biblioteki, z </w:t>
      </w:r>
      <w:r w:rsidR="00A20DF6">
        <w:rPr>
          <w:rFonts w:asciiTheme="minorHAnsi" w:hAnsiTheme="minorHAnsi" w:cstheme="minorHAnsi"/>
          <w:kern w:val="1"/>
          <w:lang w:eastAsia="pl-PL"/>
        </w:rPr>
        <w:t>565</w:t>
      </w:r>
      <w:r w:rsidR="00A20DF6" w:rsidRPr="004A3379">
        <w:rPr>
          <w:rFonts w:asciiTheme="minorHAnsi" w:hAnsiTheme="minorHAnsi" w:cstheme="minorHAnsi"/>
          <w:kern w:val="1"/>
          <w:lang w:eastAsia="pl-PL"/>
        </w:rPr>
        <w:t xml:space="preserve"> w 2017 r. do </w:t>
      </w:r>
      <w:r w:rsidR="00A20DF6">
        <w:rPr>
          <w:rFonts w:asciiTheme="minorHAnsi" w:hAnsiTheme="minorHAnsi" w:cstheme="minorHAnsi"/>
          <w:kern w:val="1"/>
          <w:lang w:eastAsia="pl-PL"/>
        </w:rPr>
        <w:t>49</w:t>
      </w:r>
      <w:r w:rsidR="00A20DF6" w:rsidRPr="004A3379">
        <w:rPr>
          <w:rFonts w:asciiTheme="minorHAnsi" w:hAnsiTheme="minorHAnsi" w:cstheme="minorHAnsi"/>
          <w:kern w:val="1"/>
          <w:lang w:eastAsia="pl-PL"/>
        </w:rPr>
        <w:t>5 w 2021 r., czyli o 1</w:t>
      </w:r>
      <w:r w:rsidR="00A20DF6">
        <w:rPr>
          <w:rFonts w:asciiTheme="minorHAnsi" w:hAnsiTheme="minorHAnsi" w:cstheme="minorHAnsi"/>
          <w:kern w:val="1"/>
          <w:lang w:eastAsia="pl-PL"/>
        </w:rPr>
        <w:t>2,39</w:t>
      </w:r>
      <w:r w:rsidR="00A20DF6" w:rsidRPr="004A3379">
        <w:rPr>
          <w:rFonts w:asciiTheme="minorHAnsi" w:hAnsiTheme="minorHAnsi" w:cstheme="minorHAnsi"/>
          <w:kern w:val="1"/>
          <w:lang w:eastAsia="pl-PL"/>
        </w:rPr>
        <w:t>%. W analizowanym okresie najwyższa liczba osób korzystających z biblioteki zamieszkiwała sołectwa Adamó</w:t>
      </w:r>
      <w:r w:rsidR="00A20DF6">
        <w:rPr>
          <w:rFonts w:asciiTheme="minorHAnsi" w:hAnsiTheme="minorHAnsi" w:cstheme="minorHAnsi"/>
          <w:kern w:val="1"/>
          <w:lang w:eastAsia="pl-PL"/>
        </w:rPr>
        <w:t>w I  oraz Adamów II</w:t>
      </w:r>
      <w:r w:rsidR="00A20DF6" w:rsidRPr="004A3379">
        <w:rPr>
          <w:rFonts w:asciiTheme="minorHAnsi" w:hAnsiTheme="minorHAnsi" w:cstheme="minorHAnsi"/>
          <w:kern w:val="1"/>
          <w:lang w:eastAsia="pl-PL"/>
        </w:rPr>
        <w:t>.</w:t>
      </w:r>
      <w:r w:rsidR="00A20DF6">
        <w:rPr>
          <w:rFonts w:asciiTheme="minorHAnsi" w:hAnsiTheme="minorHAnsi" w:cstheme="minorHAnsi"/>
          <w:kern w:val="1"/>
          <w:lang w:eastAsia="pl-PL"/>
        </w:rPr>
        <w:t xml:space="preserve"> W tym czasie jednocześnie aż w dziesięciu sołectwach spadła liczba osób korzystających z biblioteki. Największy spadek zanotowano w</w:t>
      </w:r>
      <w:r w:rsidR="002B2CF3">
        <w:rPr>
          <w:rFonts w:asciiTheme="minorHAnsi" w:hAnsiTheme="minorHAnsi" w:cstheme="minorHAnsi"/>
          <w:kern w:val="1"/>
          <w:lang w:eastAsia="pl-PL"/>
        </w:rPr>
        <w:t> </w:t>
      </w:r>
      <w:r w:rsidR="00A20DF6">
        <w:rPr>
          <w:rFonts w:asciiTheme="minorHAnsi" w:hAnsiTheme="minorHAnsi" w:cstheme="minorHAnsi"/>
          <w:kern w:val="1"/>
          <w:lang w:eastAsia="pl-PL"/>
        </w:rPr>
        <w:t xml:space="preserve">Adamowie - o 48,72%, w Ferdynandowie o 55%, Helenowie 42,86% oraz Dąbrówce o 31,58%. </w:t>
      </w:r>
      <w:r w:rsidR="00A20DF6">
        <w:rPr>
          <w:rFonts w:asciiTheme="minorHAnsi" w:hAnsiTheme="minorHAnsi" w:cstheme="minorHAnsi"/>
          <w:kern w:val="1"/>
          <w:lang w:eastAsia="pl-PL"/>
        </w:rPr>
        <w:lastRenderedPageBreak/>
        <w:t>Wzrost liczby czytelników nastąpił w siedmiu sołectwach, największy w Hordzieżce – 260% oraz Kalinowym Dole – 150%.</w:t>
      </w:r>
    </w:p>
    <w:p w14:paraId="57EBAA54" w14:textId="77777777" w:rsidR="00A20DF6" w:rsidRDefault="002B2CF3" w:rsidP="00A20DF6">
      <w:pPr>
        <w:pStyle w:val="Legenda"/>
        <w:rPr>
          <w:rFonts w:asciiTheme="minorHAnsi" w:hAnsiTheme="minorHAnsi" w:cstheme="minorHAnsi"/>
          <w:b w:val="0"/>
          <w:bCs w:val="0"/>
          <w:color w:val="auto"/>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35</w:t>
      </w:r>
      <w:r w:rsidR="00D63B2E" w:rsidRPr="00892F1F">
        <w:rPr>
          <w:rFonts w:ascii="Calibri" w:hAnsi="Calibri" w:cs="Calibri"/>
          <w:color w:val="auto"/>
          <w:szCs w:val="16"/>
        </w:rPr>
        <w:fldChar w:fldCharType="end"/>
      </w:r>
      <w:r w:rsidR="00A20DF6" w:rsidRPr="004A3379">
        <w:rPr>
          <w:rFonts w:asciiTheme="minorHAnsi" w:hAnsiTheme="minorHAnsi" w:cstheme="minorHAnsi"/>
          <w:b w:val="0"/>
          <w:bCs w:val="0"/>
          <w:color w:val="auto"/>
        </w:rPr>
        <w:t>Liczba mieszkańców korzystających z bibliotek w gminie Adamów w latach 2017-2021 wg jednostek referencyjnych</w:t>
      </w:r>
    </w:p>
    <w:tbl>
      <w:tblPr>
        <w:tblStyle w:val="Tabelasiatki5ciemnaakcent21"/>
        <w:tblW w:w="9330" w:type="dxa"/>
        <w:tblLook w:val="04A0" w:firstRow="1" w:lastRow="0" w:firstColumn="1" w:lastColumn="0" w:noHBand="0" w:noVBand="1"/>
      </w:tblPr>
      <w:tblGrid>
        <w:gridCol w:w="2886"/>
        <w:gridCol w:w="1288"/>
        <w:gridCol w:w="1289"/>
        <w:gridCol w:w="1289"/>
        <w:gridCol w:w="1289"/>
        <w:gridCol w:w="1289"/>
      </w:tblGrid>
      <w:tr w:rsidR="00A20DF6" w:rsidRPr="002B2CF3" w14:paraId="7D7EC4FF" w14:textId="77777777" w:rsidTr="002B2CF3">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vMerge w:val="restart"/>
            <w:tcBorders>
              <w:right w:val="single" w:sz="4" w:space="0" w:color="FFFFFF"/>
            </w:tcBorders>
            <w:vAlign w:val="center"/>
            <w:hideMark/>
          </w:tcPr>
          <w:p w14:paraId="06F244B8" w14:textId="77777777" w:rsidR="00A20DF6" w:rsidRPr="002B2CF3" w:rsidRDefault="00A20DF6" w:rsidP="00A0198C">
            <w:pPr>
              <w:suppressAutoHyphens w:val="0"/>
              <w:jc w:val="center"/>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SOŁECTWO</w:t>
            </w:r>
          </w:p>
        </w:tc>
        <w:tc>
          <w:tcPr>
            <w:tcW w:w="0" w:type="auto"/>
            <w:gridSpan w:val="5"/>
            <w:tcBorders>
              <w:left w:val="single" w:sz="4" w:space="0" w:color="FFFFFF"/>
            </w:tcBorders>
            <w:vAlign w:val="center"/>
            <w:hideMark/>
          </w:tcPr>
          <w:p w14:paraId="1742ECAF" w14:textId="77777777" w:rsidR="00A20DF6" w:rsidRPr="002B2CF3" w:rsidRDefault="00A20DF6" w:rsidP="00A0198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Liczba osób korzystających z biblioteki</w:t>
            </w:r>
          </w:p>
        </w:tc>
      </w:tr>
      <w:tr w:rsidR="00A20DF6" w:rsidRPr="002B2CF3" w14:paraId="721B5B74"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vMerge/>
            <w:tcBorders>
              <w:right w:val="single" w:sz="4" w:space="0" w:color="FFFFFF"/>
            </w:tcBorders>
            <w:vAlign w:val="center"/>
            <w:hideMark/>
          </w:tcPr>
          <w:p w14:paraId="03585929" w14:textId="77777777" w:rsidR="00A20DF6" w:rsidRPr="002B2CF3" w:rsidRDefault="00A20DF6" w:rsidP="00A0198C">
            <w:pPr>
              <w:suppressAutoHyphens w:val="0"/>
              <w:jc w:val="center"/>
              <w:rPr>
                <w:rFonts w:ascii="Calibri" w:eastAsia="Times New Roman" w:hAnsi="Calibri" w:cs="Calibri"/>
                <w:color w:val="000000"/>
                <w:kern w:val="0"/>
                <w:sz w:val="20"/>
                <w:szCs w:val="20"/>
                <w:lang w:eastAsia="pl-PL" w:bidi="ar-SA"/>
              </w:rPr>
            </w:pPr>
          </w:p>
        </w:tc>
        <w:tc>
          <w:tcPr>
            <w:tcW w:w="0" w:type="auto"/>
            <w:tcBorders>
              <w:left w:val="single" w:sz="4" w:space="0" w:color="FFFFFF"/>
            </w:tcBorders>
            <w:vAlign w:val="center"/>
            <w:hideMark/>
          </w:tcPr>
          <w:p w14:paraId="6F612A5F"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2017</w:t>
            </w:r>
          </w:p>
        </w:tc>
        <w:tc>
          <w:tcPr>
            <w:tcW w:w="0" w:type="auto"/>
            <w:vAlign w:val="center"/>
            <w:hideMark/>
          </w:tcPr>
          <w:p w14:paraId="7DA36C5A"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2018</w:t>
            </w:r>
          </w:p>
        </w:tc>
        <w:tc>
          <w:tcPr>
            <w:tcW w:w="0" w:type="auto"/>
            <w:vAlign w:val="center"/>
            <w:hideMark/>
          </w:tcPr>
          <w:p w14:paraId="0180C3FE"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2019</w:t>
            </w:r>
          </w:p>
        </w:tc>
        <w:tc>
          <w:tcPr>
            <w:tcW w:w="0" w:type="auto"/>
            <w:vAlign w:val="center"/>
            <w:hideMark/>
          </w:tcPr>
          <w:p w14:paraId="43EB8E29"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2020</w:t>
            </w:r>
          </w:p>
        </w:tc>
        <w:tc>
          <w:tcPr>
            <w:tcW w:w="0" w:type="auto"/>
            <w:vAlign w:val="center"/>
            <w:hideMark/>
          </w:tcPr>
          <w:p w14:paraId="3EB99F26"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2021</w:t>
            </w:r>
          </w:p>
        </w:tc>
      </w:tr>
      <w:tr w:rsidR="00A20DF6" w:rsidRPr="002B2CF3" w14:paraId="4ED150B3"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906B80"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Adamów I</w:t>
            </w:r>
          </w:p>
        </w:tc>
        <w:tc>
          <w:tcPr>
            <w:tcW w:w="0" w:type="auto"/>
            <w:noWrap/>
            <w:hideMark/>
          </w:tcPr>
          <w:p w14:paraId="2578D8C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156</w:t>
            </w:r>
          </w:p>
        </w:tc>
        <w:tc>
          <w:tcPr>
            <w:tcW w:w="0" w:type="auto"/>
            <w:noWrap/>
            <w:hideMark/>
          </w:tcPr>
          <w:p w14:paraId="28221F5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109</w:t>
            </w:r>
          </w:p>
        </w:tc>
        <w:tc>
          <w:tcPr>
            <w:tcW w:w="0" w:type="auto"/>
            <w:noWrap/>
            <w:hideMark/>
          </w:tcPr>
          <w:p w14:paraId="401A2C65"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129</w:t>
            </w:r>
          </w:p>
        </w:tc>
        <w:tc>
          <w:tcPr>
            <w:tcW w:w="0" w:type="auto"/>
            <w:noWrap/>
            <w:hideMark/>
          </w:tcPr>
          <w:p w14:paraId="4725F0F6"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82</w:t>
            </w:r>
          </w:p>
        </w:tc>
        <w:tc>
          <w:tcPr>
            <w:tcW w:w="0" w:type="auto"/>
            <w:noWrap/>
            <w:hideMark/>
          </w:tcPr>
          <w:p w14:paraId="1599F825"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80</w:t>
            </w:r>
          </w:p>
        </w:tc>
      </w:tr>
      <w:tr w:rsidR="00A20DF6" w:rsidRPr="002B2CF3" w14:paraId="34188B91"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F11B1C7"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Adamów II</w:t>
            </w:r>
          </w:p>
        </w:tc>
        <w:tc>
          <w:tcPr>
            <w:tcW w:w="0" w:type="auto"/>
            <w:noWrap/>
            <w:hideMark/>
          </w:tcPr>
          <w:p w14:paraId="74DDF575"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105</w:t>
            </w:r>
          </w:p>
        </w:tc>
        <w:tc>
          <w:tcPr>
            <w:tcW w:w="0" w:type="auto"/>
            <w:noWrap/>
            <w:hideMark/>
          </w:tcPr>
          <w:p w14:paraId="021E855D"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129</w:t>
            </w:r>
          </w:p>
        </w:tc>
        <w:tc>
          <w:tcPr>
            <w:tcW w:w="0" w:type="auto"/>
            <w:noWrap/>
            <w:hideMark/>
          </w:tcPr>
          <w:p w14:paraId="67EEFE00"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136</w:t>
            </w:r>
          </w:p>
        </w:tc>
        <w:tc>
          <w:tcPr>
            <w:tcW w:w="0" w:type="auto"/>
            <w:noWrap/>
            <w:hideMark/>
          </w:tcPr>
          <w:p w14:paraId="56932F33"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83</w:t>
            </w:r>
          </w:p>
        </w:tc>
        <w:tc>
          <w:tcPr>
            <w:tcW w:w="0" w:type="auto"/>
            <w:noWrap/>
            <w:hideMark/>
          </w:tcPr>
          <w:p w14:paraId="6786A94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112</w:t>
            </w:r>
          </w:p>
        </w:tc>
      </w:tr>
      <w:tr w:rsidR="00A20DF6" w:rsidRPr="002B2CF3" w14:paraId="5BC3DA1F"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AF08CD"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Budziska</w:t>
            </w:r>
          </w:p>
        </w:tc>
        <w:tc>
          <w:tcPr>
            <w:tcW w:w="0" w:type="auto"/>
            <w:noWrap/>
            <w:hideMark/>
          </w:tcPr>
          <w:p w14:paraId="51F1731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w:t>
            </w:r>
          </w:p>
        </w:tc>
        <w:tc>
          <w:tcPr>
            <w:tcW w:w="0" w:type="auto"/>
            <w:noWrap/>
            <w:hideMark/>
          </w:tcPr>
          <w:p w14:paraId="36DA2D27"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6B02F02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6</w:t>
            </w:r>
          </w:p>
        </w:tc>
        <w:tc>
          <w:tcPr>
            <w:tcW w:w="0" w:type="auto"/>
            <w:noWrap/>
            <w:hideMark/>
          </w:tcPr>
          <w:p w14:paraId="6AC50BB2"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w:t>
            </w:r>
          </w:p>
        </w:tc>
        <w:tc>
          <w:tcPr>
            <w:tcW w:w="0" w:type="auto"/>
            <w:noWrap/>
            <w:hideMark/>
          </w:tcPr>
          <w:p w14:paraId="245E9697"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w:t>
            </w:r>
          </w:p>
        </w:tc>
      </w:tr>
      <w:tr w:rsidR="00A20DF6" w:rsidRPr="002B2CF3" w14:paraId="14CCA920"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93CB1B"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Dąbrówka</w:t>
            </w:r>
          </w:p>
        </w:tc>
        <w:tc>
          <w:tcPr>
            <w:tcW w:w="0" w:type="auto"/>
            <w:noWrap/>
            <w:hideMark/>
          </w:tcPr>
          <w:p w14:paraId="57E3773D"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19</w:t>
            </w:r>
          </w:p>
        </w:tc>
        <w:tc>
          <w:tcPr>
            <w:tcW w:w="0" w:type="auto"/>
            <w:noWrap/>
            <w:hideMark/>
          </w:tcPr>
          <w:p w14:paraId="4C625459"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16</w:t>
            </w:r>
          </w:p>
        </w:tc>
        <w:tc>
          <w:tcPr>
            <w:tcW w:w="0" w:type="auto"/>
            <w:noWrap/>
            <w:hideMark/>
          </w:tcPr>
          <w:p w14:paraId="734AB777"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17</w:t>
            </w:r>
          </w:p>
        </w:tc>
        <w:tc>
          <w:tcPr>
            <w:tcW w:w="0" w:type="auto"/>
            <w:noWrap/>
            <w:hideMark/>
          </w:tcPr>
          <w:p w14:paraId="146D47F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w:t>
            </w:r>
          </w:p>
        </w:tc>
        <w:tc>
          <w:tcPr>
            <w:tcW w:w="0" w:type="auto"/>
            <w:noWrap/>
            <w:hideMark/>
          </w:tcPr>
          <w:p w14:paraId="3F6EB2C3"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13</w:t>
            </w:r>
          </w:p>
        </w:tc>
      </w:tr>
      <w:tr w:rsidR="00A20DF6" w:rsidRPr="002B2CF3" w14:paraId="6D24D3C9"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80F2A4"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Ferdynandów</w:t>
            </w:r>
          </w:p>
        </w:tc>
        <w:tc>
          <w:tcPr>
            <w:tcW w:w="0" w:type="auto"/>
            <w:noWrap/>
            <w:hideMark/>
          </w:tcPr>
          <w:p w14:paraId="0FE93208"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20</w:t>
            </w:r>
          </w:p>
        </w:tc>
        <w:tc>
          <w:tcPr>
            <w:tcW w:w="0" w:type="auto"/>
            <w:noWrap/>
            <w:hideMark/>
          </w:tcPr>
          <w:p w14:paraId="00311615"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18</w:t>
            </w:r>
          </w:p>
        </w:tc>
        <w:tc>
          <w:tcPr>
            <w:tcW w:w="0" w:type="auto"/>
            <w:noWrap/>
            <w:hideMark/>
          </w:tcPr>
          <w:p w14:paraId="7628C771"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14</w:t>
            </w:r>
          </w:p>
        </w:tc>
        <w:tc>
          <w:tcPr>
            <w:tcW w:w="0" w:type="auto"/>
            <w:noWrap/>
            <w:hideMark/>
          </w:tcPr>
          <w:p w14:paraId="15783384"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7</w:t>
            </w:r>
          </w:p>
        </w:tc>
        <w:tc>
          <w:tcPr>
            <w:tcW w:w="0" w:type="auto"/>
            <w:noWrap/>
            <w:hideMark/>
          </w:tcPr>
          <w:p w14:paraId="3F5CFB63"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9</w:t>
            </w:r>
          </w:p>
        </w:tc>
      </w:tr>
      <w:tr w:rsidR="00A20DF6" w:rsidRPr="002B2CF3" w14:paraId="421DFD84"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DDC985"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Gułów</w:t>
            </w:r>
          </w:p>
        </w:tc>
        <w:tc>
          <w:tcPr>
            <w:tcW w:w="0" w:type="auto"/>
            <w:noWrap/>
            <w:hideMark/>
          </w:tcPr>
          <w:p w14:paraId="2F88C4C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31</w:t>
            </w:r>
          </w:p>
        </w:tc>
        <w:tc>
          <w:tcPr>
            <w:tcW w:w="0" w:type="auto"/>
            <w:noWrap/>
            <w:hideMark/>
          </w:tcPr>
          <w:p w14:paraId="2CF157B0"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37</w:t>
            </w:r>
          </w:p>
        </w:tc>
        <w:tc>
          <w:tcPr>
            <w:tcW w:w="0" w:type="auto"/>
            <w:noWrap/>
            <w:hideMark/>
          </w:tcPr>
          <w:p w14:paraId="41BDD587"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36</w:t>
            </w:r>
          </w:p>
        </w:tc>
        <w:tc>
          <w:tcPr>
            <w:tcW w:w="0" w:type="auto"/>
            <w:noWrap/>
            <w:hideMark/>
          </w:tcPr>
          <w:p w14:paraId="2AB566AC"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26</w:t>
            </w:r>
          </w:p>
        </w:tc>
        <w:tc>
          <w:tcPr>
            <w:tcW w:w="0" w:type="auto"/>
            <w:noWrap/>
            <w:hideMark/>
          </w:tcPr>
          <w:p w14:paraId="0C30AB0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30</w:t>
            </w:r>
          </w:p>
        </w:tc>
      </w:tr>
      <w:tr w:rsidR="00A20DF6" w:rsidRPr="002B2CF3" w14:paraId="23A1EF85"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37FDB"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Helenów</w:t>
            </w:r>
          </w:p>
        </w:tc>
        <w:tc>
          <w:tcPr>
            <w:tcW w:w="0" w:type="auto"/>
            <w:noWrap/>
            <w:hideMark/>
          </w:tcPr>
          <w:p w14:paraId="1C9CB24D"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7</w:t>
            </w:r>
          </w:p>
        </w:tc>
        <w:tc>
          <w:tcPr>
            <w:tcW w:w="0" w:type="auto"/>
            <w:noWrap/>
            <w:hideMark/>
          </w:tcPr>
          <w:p w14:paraId="42710139"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0448CBF7"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77C5778D"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w:t>
            </w:r>
          </w:p>
        </w:tc>
        <w:tc>
          <w:tcPr>
            <w:tcW w:w="0" w:type="auto"/>
            <w:noWrap/>
            <w:hideMark/>
          </w:tcPr>
          <w:p w14:paraId="6D885E98"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w:t>
            </w:r>
          </w:p>
        </w:tc>
      </w:tr>
      <w:tr w:rsidR="00A20DF6" w:rsidRPr="002B2CF3" w14:paraId="7148A544"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6E965D"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Hordzieżka</w:t>
            </w:r>
          </w:p>
        </w:tc>
        <w:tc>
          <w:tcPr>
            <w:tcW w:w="0" w:type="auto"/>
            <w:noWrap/>
            <w:hideMark/>
          </w:tcPr>
          <w:p w14:paraId="2B8B277B"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14766E4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7</w:t>
            </w:r>
          </w:p>
        </w:tc>
        <w:tc>
          <w:tcPr>
            <w:tcW w:w="0" w:type="auto"/>
            <w:noWrap/>
            <w:hideMark/>
          </w:tcPr>
          <w:p w14:paraId="1E71766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10</w:t>
            </w:r>
          </w:p>
        </w:tc>
        <w:tc>
          <w:tcPr>
            <w:tcW w:w="0" w:type="auto"/>
            <w:noWrap/>
            <w:hideMark/>
          </w:tcPr>
          <w:p w14:paraId="01D83ABE"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14</w:t>
            </w:r>
          </w:p>
        </w:tc>
        <w:tc>
          <w:tcPr>
            <w:tcW w:w="0" w:type="auto"/>
            <w:noWrap/>
            <w:hideMark/>
          </w:tcPr>
          <w:p w14:paraId="5F523F06"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18</w:t>
            </w:r>
          </w:p>
        </w:tc>
      </w:tr>
      <w:tr w:rsidR="00A20DF6" w:rsidRPr="002B2CF3" w14:paraId="0CD30DD6"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F91B9D"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Kalinowy Dół</w:t>
            </w:r>
          </w:p>
        </w:tc>
        <w:tc>
          <w:tcPr>
            <w:tcW w:w="0" w:type="auto"/>
            <w:noWrap/>
            <w:hideMark/>
          </w:tcPr>
          <w:p w14:paraId="11A51DE5"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w:t>
            </w:r>
          </w:p>
        </w:tc>
        <w:tc>
          <w:tcPr>
            <w:tcW w:w="0" w:type="auto"/>
            <w:noWrap/>
            <w:hideMark/>
          </w:tcPr>
          <w:p w14:paraId="06789517"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5AFC3DFD"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w:t>
            </w:r>
          </w:p>
        </w:tc>
        <w:tc>
          <w:tcPr>
            <w:tcW w:w="0" w:type="auto"/>
            <w:noWrap/>
            <w:hideMark/>
          </w:tcPr>
          <w:p w14:paraId="19E2FA50"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w:t>
            </w:r>
          </w:p>
        </w:tc>
        <w:tc>
          <w:tcPr>
            <w:tcW w:w="0" w:type="auto"/>
            <w:noWrap/>
            <w:hideMark/>
          </w:tcPr>
          <w:p w14:paraId="33A99C04"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10</w:t>
            </w:r>
          </w:p>
        </w:tc>
      </w:tr>
      <w:tr w:rsidR="00A20DF6" w:rsidRPr="002B2CF3" w14:paraId="65258079"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C6900E"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Konorzatka</w:t>
            </w:r>
          </w:p>
        </w:tc>
        <w:tc>
          <w:tcPr>
            <w:tcW w:w="0" w:type="auto"/>
            <w:noWrap/>
            <w:hideMark/>
          </w:tcPr>
          <w:p w14:paraId="37911D3D"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11</w:t>
            </w:r>
          </w:p>
        </w:tc>
        <w:tc>
          <w:tcPr>
            <w:tcW w:w="0" w:type="auto"/>
            <w:noWrap/>
            <w:hideMark/>
          </w:tcPr>
          <w:p w14:paraId="551B70D2"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13</w:t>
            </w:r>
          </w:p>
        </w:tc>
        <w:tc>
          <w:tcPr>
            <w:tcW w:w="0" w:type="auto"/>
            <w:noWrap/>
            <w:hideMark/>
          </w:tcPr>
          <w:p w14:paraId="18C402F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16</w:t>
            </w:r>
          </w:p>
        </w:tc>
        <w:tc>
          <w:tcPr>
            <w:tcW w:w="0" w:type="auto"/>
            <w:noWrap/>
            <w:hideMark/>
          </w:tcPr>
          <w:p w14:paraId="32B21C3D"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7</w:t>
            </w:r>
          </w:p>
        </w:tc>
        <w:tc>
          <w:tcPr>
            <w:tcW w:w="0" w:type="auto"/>
            <w:noWrap/>
            <w:hideMark/>
          </w:tcPr>
          <w:p w14:paraId="75F2229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9</w:t>
            </w:r>
          </w:p>
        </w:tc>
      </w:tr>
      <w:tr w:rsidR="00A20DF6" w:rsidRPr="002B2CF3" w14:paraId="17F1F078"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BE93C5"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Lipiny</w:t>
            </w:r>
          </w:p>
        </w:tc>
        <w:tc>
          <w:tcPr>
            <w:tcW w:w="0" w:type="auto"/>
            <w:noWrap/>
            <w:hideMark/>
          </w:tcPr>
          <w:p w14:paraId="2C37E966"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19</w:t>
            </w:r>
          </w:p>
        </w:tc>
        <w:tc>
          <w:tcPr>
            <w:tcW w:w="0" w:type="auto"/>
            <w:noWrap/>
            <w:hideMark/>
          </w:tcPr>
          <w:p w14:paraId="7801B90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27</w:t>
            </w:r>
          </w:p>
        </w:tc>
        <w:tc>
          <w:tcPr>
            <w:tcW w:w="0" w:type="auto"/>
            <w:noWrap/>
            <w:hideMark/>
          </w:tcPr>
          <w:p w14:paraId="75254778"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27</w:t>
            </w:r>
          </w:p>
        </w:tc>
        <w:tc>
          <w:tcPr>
            <w:tcW w:w="0" w:type="auto"/>
            <w:noWrap/>
            <w:hideMark/>
          </w:tcPr>
          <w:p w14:paraId="3233AA53"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18</w:t>
            </w:r>
          </w:p>
        </w:tc>
        <w:tc>
          <w:tcPr>
            <w:tcW w:w="0" w:type="auto"/>
            <w:noWrap/>
            <w:hideMark/>
          </w:tcPr>
          <w:p w14:paraId="031A0301"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25</w:t>
            </w:r>
          </w:p>
        </w:tc>
      </w:tr>
      <w:tr w:rsidR="00A20DF6" w:rsidRPr="002B2CF3" w14:paraId="3687C41C"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2DA6D"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Sobiska</w:t>
            </w:r>
          </w:p>
        </w:tc>
        <w:tc>
          <w:tcPr>
            <w:tcW w:w="0" w:type="auto"/>
            <w:noWrap/>
            <w:hideMark/>
          </w:tcPr>
          <w:p w14:paraId="7DA2663B"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26</w:t>
            </w:r>
          </w:p>
        </w:tc>
        <w:tc>
          <w:tcPr>
            <w:tcW w:w="0" w:type="auto"/>
            <w:noWrap/>
            <w:hideMark/>
          </w:tcPr>
          <w:p w14:paraId="5A38CF15"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21</w:t>
            </w:r>
          </w:p>
        </w:tc>
        <w:tc>
          <w:tcPr>
            <w:tcW w:w="0" w:type="auto"/>
            <w:noWrap/>
            <w:hideMark/>
          </w:tcPr>
          <w:p w14:paraId="506D36F7"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22</w:t>
            </w:r>
          </w:p>
        </w:tc>
        <w:tc>
          <w:tcPr>
            <w:tcW w:w="0" w:type="auto"/>
            <w:noWrap/>
            <w:hideMark/>
          </w:tcPr>
          <w:p w14:paraId="08E26F82"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21</w:t>
            </w:r>
          </w:p>
        </w:tc>
        <w:tc>
          <w:tcPr>
            <w:tcW w:w="0" w:type="auto"/>
            <w:noWrap/>
            <w:hideMark/>
          </w:tcPr>
          <w:p w14:paraId="71DC968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24</w:t>
            </w:r>
          </w:p>
        </w:tc>
      </w:tr>
      <w:tr w:rsidR="00A20DF6" w:rsidRPr="002B2CF3" w14:paraId="6F9DC292"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B44CF"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Turzystwo</w:t>
            </w:r>
          </w:p>
        </w:tc>
        <w:tc>
          <w:tcPr>
            <w:tcW w:w="0" w:type="auto"/>
            <w:noWrap/>
            <w:hideMark/>
          </w:tcPr>
          <w:p w14:paraId="410B7C7C"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63</w:t>
            </w:r>
          </w:p>
        </w:tc>
        <w:tc>
          <w:tcPr>
            <w:tcW w:w="0" w:type="auto"/>
            <w:noWrap/>
            <w:hideMark/>
          </w:tcPr>
          <w:p w14:paraId="70B37F3B"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58</w:t>
            </w:r>
          </w:p>
        </w:tc>
        <w:tc>
          <w:tcPr>
            <w:tcW w:w="0" w:type="auto"/>
            <w:noWrap/>
            <w:hideMark/>
          </w:tcPr>
          <w:p w14:paraId="3124E0A3"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64</w:t>
            </w:r>
          </w:p>
        </w:tc>
        <w:tc>
          <w:tcPr>
            <w:tcW w:w="0" w:type="auto"/>
            <w:noWrap/>
            <w:hideMark/>
          </w:tcPr>
          <w:p w14:paraId="6ECA9DC3"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63</w:t>
            </w:r>
          </w:p>
        </w:tc>
        <w:tc>
          <w:tcPr>
            <w:tcW w:w="0" w:type="auto"/>
            <w:noWrap/>
            <w:hideMark/>
          </w:tcPr>
          <w:p w14:paraId="6E1325CB"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57</w:t>
            </w:r>
          </w:p>
        </w:tc>
      </w:tr>
      <w:tr w:rsidR="00A20DF6" w:rsidRPr="002B2CF3" w14:paraId="321DE8B1"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E558D"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Władysławów</w:t>
            </w:r>
          </w:p>
        </w:tc>
        <w:tc>
          <w:tcPr>
            <w:tcW w:w="0" w:type="auto"/>
            <w:noWrap/>
            <w:hideMark/>
          </w:tcPr>
          <w:p w14:paraId="7C64B518"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8</w:t>
            </w:r>
          </w:p>
        </w:tc>
        <w:tc>
          <w:tcPr>
            <w:tcW w:w="0" w:type="auto"/>
            <w:noWrap/>
            <w:hideMark/>
          </w:tcPr>
          <w:p w14:paraId="3E8466BC"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12</w:t>
            </w:r>
          </w:p>
        </w:tc>
        <w:tc>
          <w:tcPr>
            <w:tcW w:w="0" w:type="auto"/>
            <w:noWrap/>
            <w:hideMark/>
          </w:tcPr>
          <w:p w14:paraId="78660E70"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9</w:t>
            </w:r>
          </w:p>
        </w:tc>
        <w:tc>
          <w:tcPr>
            <w:tcW w:w="0" w:type="auto"/>
            <w:noWrap/>
            <w:hideMark/>
          </w:tcPr>
          <w:p w14:paraId="7E44DE36"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9</w:t>
            </w:r>
          </w:p>
        </w:tc>
        <w:tc>
          <w:tcPr>
            <w:tcW w:w="0" w:type="auto"/>
            <w:noWrap/>
            <w:hideMark/>
          </w:tcPr>
          <w:p w14:paraId="330DC3D1"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6</w:t>
            </w:r>
          </w:p>
        </w:tc>
      </w:tr>
      <w:tr w:rsidR="00A20DF6" w:rsidRPr="002B2CF3" w14:paraId="75F1D23E"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7497E1"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Wola Gułowska</w:t>
            </w:r>
          </w:p>
        </w:tc>
        <w:tc>
          <w:tcPr>
            <w:tcW w:w="0" w:type="auto"/>
            <w:noWrap/>
            <w:hideMark/>
          </w:tcPr>
          <w:p w14:paraId="53F37AD0"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48</w:t>
            </w:r>
          </w:p>
        </w:tc>
        <w:tc>
          <w:tcPr>
            <w:tcW w:w="0" w:type="auto"/>
            <w:noWrap/>
            <w:hideMark/>
          </w:tcPr>
          <w:p w14:paraId="3EBB62D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59</w:t>
            </w:r>
          </w:p>
        </w:tc>
        <w:tc>
          <w:tcPr>
            <w:tcW w:w="0" w:type="auto"/>
            <w:noWrap/>
            <w:hideMark/>
          </w:tcPr>
          <w:p w14:paraId="35CCA84E"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50</w:t>
            </w:r>
          </w:p>
        </w:tc>
        <w:tc>
          <w:tcPr>
            <w:tcW w:w="0" w:type="auto"/>
            <w:noWrap/>
            <w:hideMark/>
          </w:tcPr>
          <w:p w14:paraId="07618105"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42</w:t>
            </w:r>
          </w:p>
        </w:tc>
        <w:tc>
          <w:tcPr>
            <w:tcW w:w="0" w:type="auto"/>
            <w:noWrap/>
            <w:hideMark/>
          </w:tcPr>
          <w:p w14:paraId="429F57A3"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35</w:t>
            </w:r>
          </w:p>
        </w:tc>
      </w:tr>
      <w:tr w:rsidR="00A20DF6" w:rsidRPr="002B2CF3" w14:paraId="5B04C6AF"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91B800B"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Zakępie</w:t>
            </w:r>
          </w:p>
        </w:tc>
        <w:tc>
          <w:tcPr>
            <w:tcW w:w="0" w:type="auto"/>
            <w:noWrap/>
            <w:hideMark/>
          </w:tcPr>
          <w:p w14:paraId="0F0C190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17</w:t>
            </w:r>
          </w:p>
        </w:tc>
        <w:tc>
          <w:tcPr>
            <w:tcW w:w="0" w:type="auto"/>
            <w:noWrap/>
            <w:hideMark/>
          </w:tcPr>
          <w:p w14:paraId="5E285AF6"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18</w:t>
            </w:r>
          </w:p>
        </w:tc>
        <w:tc>
          <w:tcPr>
            <w:tcW w:w="0" w:type="auto"/>
            <w:noWrap/>
            <w:hideMark/>
          </w:tcPr>
          <w:p w14:paraId="4D366529"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23</w:t>
            </w:r>
          </w:p>
        </w:tc>
        <w:tc>
          <w:tcPr>
            <w:tcW w:w="0" w:type="auto"/>
            <w:noWrap/>
            <w:hideMark/>
          </w:tcPr>
          <w:p w14:paraId="3AD3AEE9"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16</w:t>
            </w:r>
          </w:p>
        </w:tc>
        <w:tc>
          <w:tcPr>
            <w:tcW w:w="0" w:type="auto"/>
            <w:noWrap/>
            <w:hideMark/>
          </w:tcPr>
          <w:p w14:paraId="65E9F26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28</w:t>
            </w:r>
          </w:p>
        </w:tc>
      </w:tr>
      <w:tr w:rsidR="00A20DF6" w:rsidRPr="002B2CF3" w14:paraId="46C14A72" w14:textId="77777777" w:rsidTr="00A0198C">
        <w:trPr>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47180A"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Żurawiec</w:t>
            </w:r>
          </w:p>
        </w:tc>
        <w:tc>
          <w:tcPr>
            <w:tcW w:w="0" w:type="auto"/>
            <w:noWrap/>
            <w:hideMark/>
          </w:tcPr>
          <w:p w14:paraId="7F722A1F"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22</w:t>
            </w:r>
          </w:p>
        </w:tc>
        <w:tc>
          <w:tcPr>
            <w:tcW w:w="0" w:type="auto"/>
            <w:noWrap/>
            <w:hideMark/>
          </w:tcPr>
          <w:p w14:paraId="59C6D614"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19</w:t>
            </w:r>
          </w:p>
        </w:tc>
        <w:tc>
          <w:tcPr>
            <w:tcW w:w="0" w:type="auto"/>
            <w:noWrap/>
            <w:hideMark/>
          </w:tcPr>
          <w:p w14:paraId="3C0FAFFB"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40</w:t>
            </w:r>
          </w:p>
        </w:tc>
        <w:tc>
          <w:tcPr>
            <w:tcW w:w="0" w:type="auto"/>
            <w:noWrap/>
            <w:hideMark/>
          </w:tcPr>
          <w:p w14:paraId="40DF0D8B"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29</w:t>
            </w:r>
          </w:p>
        </w:tc>
        <w:tc>
          <w:tcPr>
            <w:tcW w:w="0" w:type="auto"/>
            <w:noWrap/>
            <w:hideMark/>
          </w:tcPr>
          <w:p w14:paraId="481773C6" w14:textId="77777777" w:rsidR="00A20DF6" w:rsidRPr="002B2CF3" w:rsidRDefault="00A20DF6" w:rsidP="00A0198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27</w:t>
            </w:r>
          </w:p>
        </w:tc>
      </w:tr>
      <w:tr w:rsidR="00A20DF6" w:rsidRPr="002B2CF3" w14:paraId="20527AE2" w14:textId="77777777" w:rsidTr="00A0198C">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0051D740" w14:textId="77777777" w:rsidR="00A20DF6" w:rsidRPr="002B2CF3" w:rsidRDefault="00A20DF6" w:rsidP="00A0198C">
            <w:pPr>
              <w:suppressAutoHyphens w:val="0"/>
              <w:rPr>
                <w:rFonts w:ascii="Calibri" w:eastAsia="Times New Roman" w:hAnsi="Calibri" w:cs="Calibri"/>
                <w:color w:val="000000"/>
                <w:kern w:val="0"/>
                <w:sz w:val="20"/>
                <w:szCs w:val="20"/>
                <w:lang w:eastAsia="pl-PL" w:bidi="ar-SA"/>
              </w:rPr>
            </w:pPr>
            <w:r w:rsidRPr="002B2CF3">
              <w:rPr>
                <w:rFonts w:ascii="Calibri" w:eastAsia="Times New Roman" w:hAnsi="Calibri" w:cs="Calibri"/>
                <w:color w:val="000000"/>
                <w:kern w:val="0"/>
                <w:sz w:val="20"/>
                <w:szCs w:val="20"/>
                <w:lang w:eastAsia="pl-PL" w:bidi="ar-SA"/>
              </w:rPr>
              <w:t> SUMA</w:t>
            </w:r>
          </w:p>
        </w:tc>
        <w:tc>
          <w:tcPr>
            <w:tcW w:w="0" w:type="auto"/>
            <w:hideMark/>
          </w:tcPr>
          <w:p w14:paraId="5EBB71F0"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565</w:t>
            </w:r>
          </w:p>
        </w:tc>
        <w:tc>
          <w:tcPr>
            <w:tcW w:w="0" w:type="auto"/>
            <w:hideMark/>
          </w:tcPr>
          <w:p w14:paraId="580EED2A"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558</w:t>
            </w:r>
          </w:p>
        </w:tc>
        <w:tc>
          <w:tcPr>
            <w:tcW w:w="0" w:type="auto"/>
            <w:hideMark/>
          </w:tcPr>
          <w:p w14:paraId="4FAD387A"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609</w:t>
            </w:r>
          </w:p>
        </w:tc>
        <w:tc>
          <w:tcPr>
            <w:tcW w:w="0" w:type="auto"/>
            <w:hideMark/>
          </w:tcPr>
          <w:p w14:paraId="435C807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439</w:t>
            </w:r>
          </w:p>
        </w:tc>
        <w:tc>
          <w:tcPr>
            <w:tcW w:w="0" w:type="auto"/>
            <w:hideMark/>
          </w:tcPr>
          <w:p w14:paraId="4EB8BDB4" w14:textId="77777777" w:rsidR="00A20DF6" w:rsidRPr="002B2CF3" w:rsidRDefault="00A20DF6" w:rsidP="00A0198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2B2CF3">
              <w:rPr>
                <w:rFonts w:ascii="Calibri" w:eastAsia="Times New Roman" w:hAnsi="Calibri" w:cs="Calibri"/>
                <w:b/>
                <w:bCs/>
                <w:color w:val="000000"/>
                <w:kern w:val="0"/>
                <w:sz w:val="20"/>
                <w:szCs w:val="20"/>
                <w:lang w:eastAsia="pl-PL" w:bidi="ar-SA"/>
              </w:rPr>
              <w:t>495</w:t>
            </w:r>
          </w:p>
        </w:tc>
      </w:tr>
    </w:tbl>
    <w:p w14:paraId="1740F770" w14:textId="77777777" w:rsidR="00A20DF6" w:rsidRPr="004A3379" w:rsidRDefault="00A20DF6" w:rsidP="00A20DF6">
      <w:pPr>
        <w:spacing w:after="360"/>
        <w:jc w:val="both"/>
        <w:rPr>
          <w:rFonts w:asciiTheme="minorHAnsi" w:hAnsiTheme="minorHAnsi" w:cstheme="minorHAnsi"/>
          <w:kern w:val="1"/>
          <w:sz w:val="18"/>
          <w:szCs w:val="18"/>
          <w:lang w:eastAsia="pl-PL"/>
        </w:rPr>
      </w:pPr>
      <w:r w:rsidRPr="004A3379">
        <w:rPr>
          <w:rFonts w:asciiTheme="minorHAnsi" w:hAnsiTheme="minorHAnsi" w:cstheme="minorHAnsi"/>
          <w:b/>
          <w:color w:val="000000"/>
          <w:sz w:val="18"/>
          <w:szCs w:val="18"/>
        </w:rPr>
        <w:t>Źródło:</w:t>
      </w:r>
      <w:r w:rsidRPr="004A3379">
        <w:rPr>
          <w:rFonts w:asciiTheme="minorHAnsi" w:hAnsiTheme="minorHAnsi" w:cstheme="minorHAnsi"/>
          <w:color w:val="000000"/>
          <w:sz w:val="18"/>
          <w:szCs w:val="18"/>
        </w:rPr>
        <w:t xml:space="preserve"> Opracowanie własne na podstawie danych </w:t>
      </w:r>
      <w:r w:rsidRPr="004A3379">
        <w:rPr>
          <w:rFonts w:asciiTheme="minorHAnsi" w:hAnsiTheme="minorHAnsi" w:cstheme="minorHAnsi"/>
          <w:kern w:val="1"/>
          <w:sz w:val="18"/>
          <w:szCs w:val="18"/>
          <w:lang w:eastAsia="pl-PL"/>
        </w:rPr>
        <w:t>Gminnej Biblioteki Publicznej w Adamowie</w:t>
      </w:r>
    </w:p>
    <w:p w14:paraId="3261342B" w14:textId="77777777" w:rsidR="00A20DF6" w:rsidRPr="004A3379" w:rsidRDefault="00C47C0F" w:rsidP="00C47C0F">
      <w:pPr>
        <w:spacing w:after="240"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 xml:space="preserve">Na podstawie danych </w:t>
      </w:r>
      <w:r w:rsidR="00395A8A">
        <w:rPr>
          <w:rFonts w:asciiTheme="minorHAnsi" w:hAnsiTheme="minorHAnsi" w:cstheme="minorHAnsi"/>
          <w:kern w:val="1"/>
          <w:lang w:eastAsia="pl-PL"/>
        </w:rPr>
        <w:t xml:space="preserve">dotyczących aktywnych czytelników oraz mieszkańców </w:t>
      </w:r>
      <w:r w:rsidR="00E928AC">
        <w:rPr>
          <w:rFonts w:asciiTheme="minorHAnsi" w:hAnsiTheme="minorHAnsi" w:cstheme="minorHAnsi"/>
          <w:kern w:val="1"/>
          <w:lang w:eastAsia="pl-PL"/>
        </w:rPr>
        <w:t>poszczególnych jednostek referencyjnych</w:t>
      </w:r>
      <w:r w:rsidR="00A20DF6" w:rsidRPr="004A3379">
        <w:rPr>
          <w:rFonts w:asciiTheme="minorHAnsi" w:hAnsiTheme="minorHAnsi" w:cstheme="minorHAnsi"/>
          <w:kern w:val="1"/>
          <w:lang w:eastAsia="pl-PL"/>
        </w:rPr>
        <w:t xml:space="preserve">, </w:t>
      </w:r>
      <w:r w:rsidR="00E928AC">
        <w:rPr>
          <w:rFonts w:asciiTheme="minorHAnsi" w:hAnsiTheme="minorHAnsi" w:cstheme="minorHAnsi"/>
          <w:kern w:val="1"/>
          <w:lang w:eastAsia="pl-PL"/>
        </w:rPr>
        <w:t xml:space="preserve">oszacowano wartość </w:t>
      </w:r>
      <w:r w:rsidR="00FF50BC">
        <w:rPr>
          <w:rFonts w:asciiTheme="minorHAnsi" w:hAnsiTheme="minorHAnsi" w:cstheme="minorHAnsi"/>
          <w:kern w:val="1"/>
          <w:lang w:eastAsia="pl-PL"/>
        </w:rPr>
        <w:t>niezbędnego wskaźnika dla obsza</w:t>
      </w:r>
      <w:r w:rsidR="009A65F7">
        <w:rPr>
          <w:rFonts w:asciiTheme="minorHAnsi" w:hAnsiTheme="minorHAnsi" w:cstheme="minorHAnsi"/>
          <w:kern w:val="1"/>
          <w:lang w:eastAsia="pl-PL"/>
        </w:rPr>
        <w:t>ru całej gminy</w:t>
      </w:r>
      <w:r w:rsidR="00FF50BC">
        <w:rPr>
          <w:rFonts w:asciiTheme="minorHAnsi" w:hAnsiTheme="minorHAnsi" w:cstheme="minorHAnsi"/>
          <w:kern w:val="1"/>
          <w:lang w:eastAsia="pl-PL"/>
        </w:rPr>
        <w:t xml:space="preserve">. </w:t>
      </w:r>
      <w:r w:rsidR="009A65F7">
        <w:rPr>
          <w:rFonts w:asciiTheme="minorHAnsi" w:hAnsiTheme="minorHAnsi" w:cstheme="minorHAnsi"/>
          <w:kern w:val="1"/>
          <w:lang w:eastAsia="pl-PL"/>
        </w:rPr>
        <w:t>Zgodnie z przeprowadzonymi szacunkami l</w:t>
      </w:r>
      <w:r w:rsidR="00A20DF6" w:rsidRPr="004A3379">
        <w:rPr>
          <w:rFonts w:asciiTheme="minorHAnsi" w:hAnsiTheme="minorHAnsi" w:cstheme="minorHAnsi"/>
          <w:kern w:val="1"/>
          <w:lang w:eastAsia="pl-PL"/>
        </w:rPr>
        <w:t xml:space="preserve">iczba osób korzystających z biblioteki przypadająca na 100 mieszkańców gminy wyniosła w 2021 r. </w:t>
      </w:r>
      <w:r w:rsidR="00A20DF6">
        <w:rPr>
          <w:rFonts w:asciiTheme="minorHAnsi" w:hAnsiTheme="minorHAnsi" w:cstheme="minorHAnsi"/>
          <w:kern w:val="1"/>
          <w:lang w:eastAsia="pl-PL"/>
        </w:rPr>
        <w:t>8,98</w:t>
      </w:r>
      <w:r w:rsidR="00A20DF6" w:rsidRPr="004A3379">
        <w:rPr>
          <w:rFonts w:asciiTheme="minorHAnsi" w:hAnsiTheme="minorHAnsi" w:cstheme="minorHAnsi"/>
          <w:kern w:val="1"/>
          <w:lang w:eastAsia="pl-PL"/>
        </w:rPr>
        <w:t xml:space="preserve">. W </w:t>
      </w:r>
      <w:r w:rsidR="00A20DF6">
        <w:rPr>
          <w:rFonts w:asciiTheme="minorHAnsi" w:hAnsiTheme="minorHAnsi" w:cstheme="minorHAnsi"/>
          <w:kern w:val="1"/>
          <w:lang w:eastAsia="pl-PL"/>
        </w:rPr>
        <w:t>ośmiu</w:t>
      </w:r>
      <w:r w:rsidR="00A20DF6" w:rsidRPr="004A3379">
        <w:rPr>
          <w:rFonts w:asciiTheme="minorHAnsi" w:hAnsiTheme="minorHAnsi" w:cstheme="minorHAnsi"/>
          <w:kern w:val="1"/>
          <w:lang w:eastAsia="pl-PL"/>
        </w:rPr>
        <w:t xml:space="preserve"> jednostkach referencyjnych wskaźnik ten przyjął wartości powyżej średniej gminnej: </w:t>
      </w:r>
      <w:r w:rsidR="00A20DF6">
        <w:rPr>
          <w:rFonts w:asciiTheme="minorHAnsi" w:hAnsiTheme="minorHAnsi" w:cstheme="minorHAnsi"/>
          <w:kern w:val="1"/>
          <w:lang w:eastAsia="pl-PL"/>
        </w:rPr>
        <w:t>Kalinowy Dół</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 xml:space="preserve">gdzie </w:t>
      </w:r>
      <w:r w:rsidR="00A20DF6" w:rsidRPr="004A3379">
        <w:rPr>
          <w:rFonts w:asciiTheme="minorHAnsi" w:hAnsiTheme="minorHAnsi" w:cstheme="minorHAnsi"/>
          <w:kern w:val="1"/>
          <w:lang w:eastAsia="pl-PL"/>
        </w:rPr>
        <w:t>wskaźnik</w:t>
      </w:r>
      <w:r w:rsidR="00A20DF6">
        <w:rPr>
          <w:rFonts w:asciiTheme="minorHAnsi" w:hAnsiTheme="minorHAnsi" w:cstheme="minorHAnsi"/>
          <w:kern w:val="1"/>
          <w:lang w:eastAsia="pl-PL"/>
        </w:rPr>
        <w:t xml:space="preserve"> był</w:t>
      </w:r>
      <w:r w:rsidR="00A20DF6" w:rsidRPr="004A3379">
        <w:rPr>
          <w:rFonts w:asciiTheme="minorHAnsi" w:hAnsiTheme="minorHAnsi" w:cstheme="minorHAnsi"/>
          <w:kern w:val="1"/>
          <w:lang w:eastAsia="pl-PL"/>
        </w:rPr>
        <w:t xml:space="preserve"> na</w:t>
      </w:r>
      <w:r w:rsidR="00A20DF6">
        <w:rPr>
          <w:rFonts w:asciiTheme="minorHAnsi" w:hAnsiTheme="minorHAnsi" w:cstheme="minorHAnsi"/>
          <w:kern w:val="1"/>
          <w:lang w:eastAsia="pl-PL"/>
        </w:rPr>
        <w:t xml:space="preserve"> najwyższym</w:t>
      </w:r>
      <w:r w:rsidR="00A20DF6" w:rsidRPr="004A3379">
        <w:rPr>
          <w:rFonts w:asciiTheme="minorHAnsi" w:hAnsiTheme="minorHAnsi" w:cstheme="minorHAnsi"/>
          <w:kern w:val="1"/>
          <w:lang w:eastAsia="pl-PL"/>
        </w:rPr>
        <w:t xml:space="preserve"> poziomie 1</w:t>
      </w:r>
      <w:r w:rsidR="00A20DF6">
        <w:rPr>
          <w:rFonts w:asciiTheme="minorHAnsi" w:hAnsiTheme="minorHAnsi" w:cstheme="minorHAnsi"/>
          <w:kern w:val="1"/>
          <w:lang w:eastAsia="pl-PL"/>
        </w:rPr>
        <w:t>7,86</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Turzystwo</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1</w:t>
      </w:r>
      <w:r w:rsidR="00A20DF6" w:rsidRPr="004A3379">
        <w:rPr>
          <w:rFonts w:asciiTheme="minorHAnsi" w:hAnsiTheme="minorHAnsi" w:cstheme="minorHAnsi"/>
          <w:kern w:val="1"/>
          <w:lang w:eastAsia="pl-PL"/>
        </w:rPr>
        <w:t>6,</w:t>
      </w:r>
      <w:r w:rsidR="00A20DF6">
        <w:rPr>
          <w:rFonts w:asciiTheme="minorHAnsi" w:hAnsiTheme="minorHAnsi" w:cstheme="minorHAnsi"/>
          <w:kern w:val="1"/>
          <w:lang w:eastAsia="pl-PL"/>
        </w:rPr>
        <w:t>01</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Żurawiec</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12,11</w:t>
      </w:r>
      <w:r w:rsidR="00A20DF6" w:rsidRPr="004A3379">
        <w:rPr>
          <w:rFonts w:asciiTheme="minorHAnsi" w:hAnsiTheme="minorHAnsi" w:cstheme="minorHAnsi"/>
          <w:kern w:val="1"/>
          <w:lang w:eastAsia="pl-PL"/>
        </w:rPr>
        <w:t xml:space="preserve">), </w:t>
      </w:r>
      <w:r w:rsidR="00A20DF6">
        <w:rPr>
          <w:rFonts w:asciiTheme="minorHAnsi" w:hAnsiTheme="minorHAnsi" w:cstheme="minorHAnsi"/>
          <w:kern w:val="1"/>
          <w:lang w:eastAsia="pl-PL"/>
        </w:rPr>
        <w:t>Wola Gułowska (11,63), Lipiny (9,65), Dąbrówka (9,49), Adamów II (9,91) oraz Adamów I 8,89).</w:t>
      </w:r>
      <w:r w:rsidR="00A20DF6" w:rsidRPr="004A3379">
        <w:rPr>
          <w:rFonts w:asciiTheme="minorHAnsi" w:hAnsiTheme="minorHAnsi" w:cstheme="minorHAnsi"/>
          <w:kern w:val="1"/>
          <w:lang w:eastAsia="pl-PL"/>
        </w:rPr>
        <w:t xml:space="preserve"> Najgorzej sytuacja prezentuje się w sołectw</w:t>
      </w:r>
      <w:r w:rsidR="00A20DF6">
        <w:rPr>
          <w:rFonts w:asciiTheme="minorHAnsi" w:hAnsiTheme="minorHAnsi" w:cstheme="minorHAnsi"/>
          <w:kern w:val="1"/>
          <w:lang w:eastAsia="pl-PL"/>
        </w:rPr>
        <w:t>ach Budziska i Władysławów, wartość wskaźnika wynosi tam odpowiednio 3,70 i 3,73</w:t>
      </w:r>
      <w:r>
        <w:rPr>
          <w:rFonts w:asciiTheme="minorHAnsi" w:hAnsiTheme="minorHAnsi" w:cstheme="minorHAnsi"/>
          <w:kern w:val="1"/>
          <w:lang w:eastAsia="pl-PL"/>
        </w:rPr>
        <w:t>.</w:t>
      </w:r>
    </w:p>
    <w:p w14:paraId="561B1D1A" w14:textId="77777777" w:rsidR="00A20DF6" w:rsidRPr="004A3379" w:rsidRDefault="009A65F7" w:rsidP="00A20DF6">
      <w:pPr>
        <w:pStyle w:val="Legenda"/>
        <w:rPr>
          <w:rFonts w:asciiTheme="minorHAnsi" w:hAnsiTheme="minorHAnsi" w:cstheme="minorHAnsi"/>
          <w:color w:val="auto"/>
          <w:kern w:val="1"/>
          <w:lang w:eastAsia="pl-PL"/>
        </w:rPr>
      </w:pPr>
      <w:bookmarkStart w:id="45" w:name="_Hlk123155850"/>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36</w:t>
      </w:r>
      <w:r w:rsidR="00D63B2E" w:rsidRPr="00892F1F">
        <w:rPr>
          <w:rFonts w:ascii="Calibri" w:hAnsi="Calibri" w:cs="Calibri"/>
          <w:color w:val="auto"/>
          <w:szCs w:val="16"/>
        </w:rPr>
        <w:fldChar w:fldCharType="end"/>
      </w:r>
      <w:r w:rsidR="00A20DF6" w:rsidRPr="004A3379">
        <w:rPr>
          <w:rFonts w:asciiTheme="minorHAnsi" w:hAnsiTheme="minorHAnsi" w:cstheme="minorHAnsi"/>
          <w:b w:val="0"/>
          <w:bCs w:val="0"/>
          <w:color w:val="auto"/>
        </w:rPr>
        <w:t>Wskaźnik delimitacyjny nr 2</w:t>
      </w:r>
      <w:r w:rsidR="009327F7">
        <w:rPr>
          <w:rFonts w:asciiTheme="minorHAnsi" w:hAnsiTheme="minorHAnsi" w:cstheme="minorHAnsi"/>
          <w:b w:val="0"/>
          <w:bCs w:val="0"/>
          <w:color w:val="auto"/>
        </w:rPr>
        <w:t>2</w:t>
      </w:r>
      <w:r w:rsidR="00A20DF6" w:rsidRPr="004A3379">
        <w:rPr>
          <w:rFonts w:asciiTheme="minorHAnsi" w:hAnsiTheme="minorHAnsi" w:cstheme="minorHAnsi"/>
          <w:b w:val="0"/>
          <w:bCs w:val="0"/>
          <w:color w:val="auto"/>
        </w:rPr>
        <w:t xml:space="preserve"> - Liczba osób korzystających z biblioteki przypadająca na 100 mieszkańców w 2021 r.</w:t>
      </w:r>
      <w:bookmarkEnd w:id="45"/>
    </w:p>
    <w:p w14:paraId="69385339" w14:textId="77777777" w:rsidR="00A20DF6" w:rsidRPr="004A3379" w:rsidRDefault="00A20DF6" w:rsidP="00A20DF6">
      <w:pPr>
        <w:rPr>
          <w:rFonts w:asciiTheme="minorHAnsi" w:hAnsiTheme="minorHAnsi" w:cstheme="minorHAnsi"/>
        </w:rPr>
      </w:pPr>
      <w:r>
        <w:rPr>
          <w:noProof/>
          <w:lang w:eastAsia="pl-PL" w:bidi="ar-SA"/>
        </w:rPr>
        <w:lastRenderedPageBreak/>
        <w:drawing>
          <wp:inline distT="0" distB="0" distL="0" distR="0" wp14:anchorId="35B54FB3" wp14:editId="07BF5FB8">
            <wp:extent cx="5920740" cy="4848225"/>
            <wp:effectExtent l="0" t="0" r="3810" b="0"/>
            <wp:docPr id="60" name="Wykres 6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70076F5-F750-90CC-2F43-B22F9641F4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0DD9750" w14:textId="77777777" w:rsidR="00A20DF6" w:rsidRPr="00FD7A4F" w:rsidRDefault="00A20DF6" w:rsidP="00FD7A4F">
      <w:pPr>
        <w:spacing w:after="360"/>
        <w:jc w:val="both"/>
        <w:rPr>
          <w:rFonts w:asciiTheme="minorHAnsi" w:hAnsiTheme="minorHAnsi" w:cstheme="minorHAnsi"/>
          <w:kern w:val="1"/>
          <w:sz w:val="18"/>
          <w:szCs w:val="18"/>
          <w:lang w:eastAsia="pl-PL"/>
        </w:rPr>
      </w:pPr>
      <w:r w:rsidRPr="004A3379">
        <w:rPr>
          <w:rFonts w:asciiTheme="minorHAnsi" w:hAnsiTheme="minorHAnsi" w:cstheme="minorHAnsi"/>
          <w:b/>
          <w:color w:val="000000"/>
          <w:sz w:val="18"/>
          <w:szCs w:val="18"/>
        </w:rPr>
        <w:t>Źródło:</w:t>
      </w:r>
      <w:r w:rsidRPr="004A3379">
        <w:rPr>
          <w:rFonts w:asciiTheme="minorHAnsi" w:hAnsiTheme="minorHAnsi" w:cstheme="minorHAnsi"/>
          <w:color w:val="000000"/>
          <w:sz w:val="18"/>
          <w:szCs w:val="18"/>
        </w:rPr>
        <w:t xml:space="preserve"> Opracowanie własne na podstawie danych </w:t>
      </w:r>
      <w:r w:rsidRPr="004A3379">
        <w:rPr>
          <w:rFonts w:asciiTheme="minorHAnsi" w:hAnsiTheme="minorHAnsi" w:cstheme="minorHAnsi"/>
          <w:kern w:val="1"/>
          <w:sz w:val="18"/>
          <w:szCs w:val="18"/>
          <w:lang w:eastAsia="pl-PL"/>
        </w:rPr>
        <w:t>Gminnej Biblioteki Publicznej w Adamowie</w:t>
      </w:r>
    </w:p>
    <w:p w14:paraId="4002973A" w14:textId="77777777" w:rsidR="009D752E" w:rsidRPr="004A3379" w:rsidRDefault="00FC19EA" w:rsidP="009D752E">
      <w:pPr>
        <w:spacing w:line="360" w:lineRule="auto"/>
        <w:ind w:firstLine="408"/>
        <w:jc w:val="both"/>
        <w:rPr>
          <w:rFonts w:asciiTheme="minorHAnsi" w:hAnsiTheme="minorHAnsi" w:cstheme="minorHAnsi"/>
          <w:kern w:val="1"/>
          <w:lang w:eastAsia="pl-PL"/>
        </w:rPr>
      </w:pPr>
      <w:r>
        <w:rPr>
          <w:rFonts w:asciiTheme="minorHAnsi" w:hAnsiTheme="minorHAnsi" w:cstheme="minorHAnsi"/>
          <w:kern w:val="1"/>
          <w:lang w:eastAsia="pl-PL"/>
        </w:rPr>
        <w:t xml:space="preserve">Ostatnim </w:t>
      </w:r>
      <w:r w:rsidR="009D752E" w:rsidRPr="004A3379">
        <w:rPr>
          <w:rFonts w:asciiTheme="minorHAnsi" w:hAnsiTheme="minorHAnsi" w:cstheme="minorHAnsi"/>
          <w:kern w:val="1"/>
          <w:lang w:eastAsia="pl-PL"/>
        </w:rPr>
        <w:t xml:space="preserve">wskaźnikiem, który poddano analizie badając jakość kapitału społecznego i poziomu uczestnictwa w życiu społeczno-obywatelskim mieszkańców gminy Adamów, była frekwencja w wyborach na Prezydenta RP, które odbyły się w 2020 r. (przeanalizowano frekwencje z dwóch tur wyborów prezydenckich). W pierwszej turze wyborów na Prezydenta Rzeczypospolitej Polskiej w 2020 r. frekwencja na terenie gminy Adamów wyniosła </w:t>
      </w:r>
      <w:r w:rsidR="009D752E">
        <w:rPr>
          <w:rFonts w:asciiTheme="minorHAnsi" w:hAnsiTheme="minorHAnsi" w:cstheme="minorHAnsi"/>
          <w:kern w:val="1"/>
          <w:lang w:eastAsia="pl-PL"/>
        </w:rPr>
        <w:t>59,73</w:t>
      </w:r>
      <w:r w:rsidR="009D752E" w:rsidRPr="004A3379">
        <w:rPr>
          <w:rFonts w:asciiTheme="minorHAnsi" w:hAnsiTheme="minorHAnsi" w:cstheme="minorHAnsi"/>
          <w:kern w:val="1"/>
          <w:lang w:eastAsia="pl-PL"/>
        </w:rPr>
        <w:t xml:space="preserve">%. Była ona </w:t>
      </w:r>
      <w:r w:rsidR="009D752E">
        <w:rPr>
          <w:rFonts w:asciiTheme="minorHAnsi" w:hAnsiTheme="minorHAnsi" w:cstheme="minorHAnsi"/>
          <w:kern w:val="1"/>
          <w:lang w:eastAsia="pl-PL"/>
        </w:rPr>
        <w:t>ni</w:t>
      </w:r>
      <w:r w:rsidR="009D752E" w:rsidRPr="004A3379">
        <w:rPr>
          <w:rFonts w:asciiTheme="minorHAnsi" w:hAnsiTheme="minorHAnsi" w:cstheme="minorHAnsi"/>
          <w:kern w:val="1"/>
          <w:lang w:eastAsia="pl-PL"/>
        </w:rPr>
        <w:t xml:space="preserve">ższa od frekwencji w powiecie </w:t>
      </w:r>
      <w:r w:rsidR="009D752E">
        <w:rPr>
          <w:rFonts w:asciiTheme="minorHAnsi" w:hAnsiTheme="minorHAnsi" w:cstheme="minorHAnsi"/>
          <w:kern w:val="1"/>
          <w:lang w:eastAsia="pl-PL"/>
        </w:rPr>
        <w:t>łukowskim</w:t>
      </w:r>
      <w:r w:rsidR="009D752E" w:rsidRPr="004A3379">
        <w:rPr>
          <w:rFonts w:asciiTheme="minorHAnsi" w:hAnsiTheme="minorHAnsi" w:cstheme="minorHAnsi"/>
          <w:kern w:val="1"/>
          <w:lang w:eastAsia="pl-PL"/>
        </w:rPr>
        <w:t xml:space="preserve"> (</w:t>
      </w:r>
      <w:r w:rsidR="009D752E">
        <w:rPr>
          <w:rFonts w:asciiTheme="minorHAnsi" w:hAnsiTheme="minorHAnsi" w:cstheme="minorHAnsi"/>
          <w:kern w:val="1"/>
          <w:lang w:eastAsia="pl-PL"/>
        </w:rPr>
        <w:t>64,56</w:t>
      </w:r>
      <w:r w:rsidR="009D752E" w:rsidRPr="004A3379">
        <w:rPr>
          <w:rFonts w:asciiTheme="minorHAnsi" w:hAnsiTheme="minorHAnsi" w:cstheme="minorHAnsi"/>
          <w:kern w:val="1"/>
          <w:lang w:eastAsia="pl-PL"/>
        </w:rPr>
        <w:t xml:space="preserve">%) i niższa od frekwencji województwie lubelskim (62,32%). W drugiej turze analizowanych wyborów frekwencja w gminie była wyższa niż w I turze i wyniosła </w:t>
      </w:r>
      <w:r w:rsidR="009D752E">
        <w:rPr>
          <w:rFonts w:asciiTheme="minorHAnsi" w:hAnsiTheme="minorHAnsi" w:cstheme="minorHAnsi"/>
          <w:kern w:val="1"/>
          <w:lang w:eastAsia="pl-PL"/>
        </w:rPr>
        <w:t>65,68</w:t>
      </w:r>
      <w:r w:rsidR="009D752E" w:rsidRPr="004A3379">
        <w:rPr>
          <w:rFonts w:asciiTheme="minorHAnsi" w:hAnsiTheme="minorHAnsi" w:cstheme="minorHAnsi"/>
          <w:kern w:val="1"/>
          <w:lang w:eastAsia="pl-PL"/>
        </w:rPr>
        <w:t xml:space="preserve">%. Frekwencja ta </w:t>
      </w:r>
      <w:r w:rsidR="009D752E">
        <w:rPr>
          <w:rFonts w:asciiTheme="minorHAnsi" w:hAnsiTheme="minorHAnsi" w:cstheme="minorHAnsi"/>
          <w:kern w:val="1"/>
          <w:lang w:eastAsia="pl-PL"/>
        </w:rPr>
        <w:t>również</w:t>
      </w:r>
      <w:r w:rsidR="009D752E" w:rsidRPr="004A3379">
        <w:rPr>
          <w:rFonts w:asciiTheme="minorHAnsi" w:hAnsiTheme="minorHAnsi" w:cstheme="minorHAnsi"/>
          <w:kern w:val="1"/>
          <w:lang w:eastAsia="pl-PL"/>
        </w:rPr>
        <w:t xml:space="preserve"> kształtowała się na niższym poziomie w porównaniu z frekwencją w II turze w powiecie </w:t>
      </w:r>
      <w:r w:rsidR="009D752E">
        <w:rPr>
          <w:rFonts w:asciiTheme="minorHAnsi" w:hAnsiTheme="minorHAnsi" w:cstheme="minorHAnsi"/>
          <w:kern w:val="1"/>
          <w:lang w:eastAsia="pl-PL"/>
        </w:rPr>
        <w:t>łukowskim</w:t>
      </w:r>
      <w:r w:rsidR="009D752E" w:rsidRPr="004A3379">
        <w:rPr>
          <w:rFonts w:asciiTheme="minorHAnsi" w:hAnsiTheme="minorHAnsi" w:cstheme="minorHAnsi"/>
          <w:kern w:val="1"/>
          <w:lang w:eastAsia="pl-PL"/>
        </w:rPr>
        <w:t xml:space="preserve"> (6</w:t>
      </w:r>
      <w:r w:rsidR="009D752E">
        <w:rPr>
          <w:rFonts w:asciiTheme="minorHAnsi" w:hAnsiTheme="minorHAnsi" w:cstheme="minorHAnsi"/>
          <w:kern w:val="1"/>
          <w:lang w:eastAsia="pl-PL"/>
        </w:rPr>
        <w:t>9,99</w:t>
      </w:r>
      <w:r w:rsidR="009D752E" w:rsidRPr="004A3379">
        <w:rPr>
          <w:rFonts w:asciiTheme="minorHAnsi" w:hAnsiTheme="minorHAnsi" w:cstheme="minorHAnsi"/>
          <w:kern w:val="1"/>
          <w:lang w:eastAsia="pl-PL"/>
        </w:rPr>
        <w:t>%) i woj. lubelskim (66,06%).</w:t>
      </w:r>
    </w:p>
    <w:p w14:paraId="3E706AA1" w14:textId="77777777" w:rsidR="009D752E" w:rsidRPr="004A3379" w:rsidRDefault="009D752E" w:rsidP="009D752E">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Analizując frekwencję w pierwszej i drugiej turze wyborów prezydenckich uzyskano wartość średnią z tych dwóch tur, która wyniosła w gminie Adamów 62,7</w:t>
      </w:r>
      <w:r>
        <w:rPr>
          <w:rFonts w:asciiTheme="minorHAnsi" w:hAnsiTheme="minorHAnsi" w:cstheme="minorHAnsi"/>
          <w:kern w:val="1"/>
          <w:lang w:eastAsia="pl-PL"/>
        </w:rPr>
        <w:t>1</w:t>
      </w:r>
      <w:r w:rsidRPr="004A3379">
        <w:rPr>
          <w:rFonts w:asciiTheme="minorHAnsi" w:hAnsiTheme="minorHAnsi" w:cstheme="minorHAnsi"/>
          <w:kern w:val="1"/>
          <w:lang w:eastAsia="pl-PL"/>
        </w:rPr>
        <w:t>%. W </w:t>
      </w:r>
      <w:r>
        <w:rPr>
          <w:rFonts w:asciiTheme="minorHAnsi" w:hAnsiTheme="minorHAnsi" w:cstheme="minorHAnsi"/>
          <w:kern w:val="1"/>
          <w:lang w:eastAsia="pl-PL"/>
        </w:rPr>
        <w:t>dziewięciu</w:t>
      </w:r>
      <w:r w:rsidRPr="004A3379">
        <w:rPr>
          <w:rFonts w:asciiTheme="minorHAnsi" w:hAnsiTheme="minorHAnsi" w:cstheme="minorHAnsi"/>
          <w:kern w:val="1"/>
          <w:lang w:eastAsia="pl-PL"/>
        </w:rPr>
        <w:t xml:space="preserve"> jednostkach z terenu gminy badany wskaźnik przyjął wartości wyższe od średniej gminnej. Najkorzystniej sytuacja wyglądała w </w:t>
      </w:r>
      <w:r>
        <w:rPr>
          <w:rFonts w:asciiTheme="minorHAnsi" w:hAnsiTheme="minorHAnsi" w:cstheme="minorHAnsi"/>
          <w:kern w:val="1"/>
          <w:lang w:eastAsia="pl-PL"/>
        </w:rPr>
        <w:t xml:space="preserve">sołectwie Hordzieżka, gdzie wartość wyniosła 68,89%. W dalszej kolejności </w:t>
      </w:r>
      <w:r>
        <w:rPr>
          <w:rFonts w:asciiTheme="minorHAnsi" w:hAnsiTheme="minorHAnsi" w:cstheme="minorHAnsi"/>
          <w:kern w:val="1"/>
          <w:lang w:eastAsia="pl-PL"/>
        </w:rPr>
        <w:lastRenderedPageBreak/>
        <w:t xml:space="preserve">plasują się Kalinowy Dół oraz Helenów i Żurawiec (po 65,77%), Lipiny (64,62%), Konorzatka, Adamów I i Adamów II (po 63,78%) oraz Zakępie (63,26%). </w:t>
      </w:r>
      <w:r w:rsidRPr="004A3379">
        <w:rPr>
          <w:rFonts w:asciiTheme="minorHAnsi" w:hAnsiTheme="minorHAnsi" w:cstheme="minorHAnsi"/>
          <w:kern w:val="1"/>
          <w:lang w:eastAsia="pl-PL"/>
        </w:rPr>
        <w:t>W ośmiu jednostkach wartość średniej frekwencji w analizowanych wyborach była tylko nieznacznie poniżej średniej gminnej. W</w:t>
      </w:r>
      <w:r w:rsidR="00036B14">
        <w:rPr>
          <w:rFonts w:asciiTheme="minorHAnsi" w:hAnsiTheme="minorHAnsi" w:cstheme="minorHAnsi"/>
          <w:kern w:val="1"/>
          <w:lang w:eastAsia="pl-PL"/>
        </w:rPr>
        <w:t> </w:t>
      </w:r>
      <w:r w:rsidRPr="004A3379">
        <w:rPr>
          <w:rFonts w:asciiTheme="minorHAnsi" w:hAnsiTheme="minorHAnsi" w:cstheme="minorHAnsi"/>
          <w:kern w:val="1"/>
          <w:lang w:eastAsia="pl-PL"/>
        </w:rPr>
        <w:t>miejscowości</w:t>
      </w:r>
      <w:r>
        <w:rPr>
          <w:rFonts w:asciiTheme="minorHAnsi" w:hAnsiTheme="minorHAnsi" w:cstheme="minorHAnsi"/>
          <w:kern w:val="1"/>
          <w:lang w:eastAsia="pl-PL"/>
        </w:rPr>
        <w:t xml:space="preserve"> Gułów wyniosła 61,33%, w sołectwach Wola Gułowska, Włądysławów, Turzystwo, Sobiska, Ferdynandów, Dąbrówka oraz Budziska </w:t>
      </w:r>
      <w:r w:rsidRPr="004A3379">
        <w:rPr>
          <w:rFonts w:asciiTheme="minorHAnsi" w:hAnsiTheme="minorHAnsi" w:cstheme="minorHAnsi"/>
          <w:kern w:val="1"/>
          <w:lang w:eastAsia="pl-PL"/>
        </w:rPr>
        <w:t>była najniższa i wyn</w:t>
      </w:r>
      <w:r>
        <w:rPr>
          <w:rFonts w:asciiTheme="minorHAnsi" w:hAnsiTheme="minorHAnsi" w:cstheme="minorHAnsi"/>
          <w:kern w:val="1"/>
          <w:lang w:eastAsia="pl-PL"/>
        </w:rPr>
        <w:t>iosła po 59,08</w:t>
      </w:r>
      <w:r w:rsidRPr="004A3379">
        <w:rPr>
          <w:rFonts w:asciiTheme="minorHAnsi" w:hAnsiTheme="minorHAnsi" w:cstheme="minorHAnsi"/>
          <w:kern w:val="1"/>
          <w:lang w:eastAsia="pl-PL"/>
        </w:rPr>
        <w:t xml:space="preserve">%. </w:t>
      </w:r>
    </w:p>
    <w:p w14:paraId="79B7852A" w14:textId="77777777" w:rsidR="009D752E" w:rsidRPr="004A3379" w:rsidRDefault="00961924" w:rsidP="009D752E">
      <w:pPr>
        <w:pStyle w:val="Legenda"/>
        <w:rPr>
          <w:rFonts w:asciiTheme="minorHAnsi" w:hAnsiTheme="minorHAnsi" w:cstheme="minorHAnsi"/>
          <w:b w:val="0"/>
          <w:bCs w:val="0"/>
          <w:color w:val="auto"/>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37</w:t>
      </w:r>
      <w:r w:rsidR="00D63B2E" w:rsidRPr="00892F1F">
        <w:rPr>
          <w:rFonts w:ascii="Calibri" w:hAnsi="Calibri" w:cs="Calibri"/>
          <w:color w:val="auto"/>
          <w:szCs w:val="16"/>
        </w:rPr>
        <w:fldChar w:fldCharType="end"/>
      </w:r>
      <w:r w:rsidR="009D752E" w:rsidRPr="004A3379">
        <w:rPr>
          <w:rFonts w:asciiTheme="minorHAnsi" w:hAnsiTheme="minorHAnsi" w:cstheme="minorHAnsi"/>
          <w:b w:val="0"/>
          <w:bCs w:val="0"/>
          <w:color w:val="auto"/>
        </w:rPr>
        <w:t xml:space="preserve">Wskaźnik delimitacyjny nr </w:t>
      </w:r>
      <w:r>
        <w:rPr>
          <w:rFonts w:asciiTheme="minorHAnsi" w:hAnsiTheme="minorHAnsi" w:cstheme="minorHAnsi"/>
          <w:b w:val="0"/>
          <w:bCs w:val="0"/>
          <w:color w:val="auto"/>
        </w:rPr>
        <w:t>22</w:t>
      </w:r>
      <w:r w:rsidR="009D752E" w:rsidRPr="004A3379">
        <w:rPr>
          <w:rFonts w:asciiTheme="minorHAnsi" w:hAnsiTheme="minorHAnsi" w:cstheme="minorHAnsi"/>
          <w:b w:val="0"/>
          <w:bCs w:val="0"/>
          <w:color w:val="auto"/>
        </w:rPr>
        <w:t xml:space="preserve"> – Średnia frekwencja w wyborach na Prezydenta RP w 2020 r.</w:t>
      </w:r>
    </w:p>
    <w:p w14:paraId="107CA4EE" w14:textId="77777777" w:rsidR="009D752E" w:rsidRPr="004A3379" w:rsidRDefault="009D752E" w:rsidP="009D752E">
      <w:pPr>
        <w:pStyle w:val="Legenda"/>
        <w:rPr>
          <w:rFonts w:asciiTheme="minorHAnsi" w:hAnsiTheme="minorHAnsi" w:cstheme="minorHAnsi"/>
          <w:color w:val="auto"/>
        </w:rPr>
      </w:pPr>
      <w:r>
        <w:rPr>
          <w:noProof/>
          <w:lang w:eastAsia="pl-PL" w:bidi="ar-SA"/>
        </w:rPr>
        <w:drawing>
          <wp:inline distT="0" distB="0" distL="0" distR="0" wp14:anchorId="53C7D994" wp14:editId="34F2E466">
            <wp:extent cx="5897880" cy="4343400"/>
            <wp:effectExtent l="0" t="0" r="7620" b="0"/>
            <wp:docPr id="7" name="Wykres 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F9E86E8D-823B-66D4-54EA-508C82256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8CFFDEE" w14:textId="77777777" w:rsidR="009D752E" w:rsidRPr="004A3379" w:rsidRDefault="009D752E" w:rsidP="009D752E">
      <w:pPr>
        <w:spacing w:after="360"/>
        <w:jc w:val="both"/>
        <w:rPr>
          <w:rFonts w:asciiTheme="minorHAnsi" w:hAnsiTheme="minorHAnsi" w:cstheme="minorHAnsi"/>
          <w:kern w:val="1"/>
          <w:sz w:val="18"/>
          <w:szCs w:val="18"/>
          <w:lang w:eastAsia="pl-PL"/>
        </w:rPr>
      </w:pPr>
      <w:r w:rsidRPr="004A3379">
        <w:rPr>
          <w:rFonts w:asciiTheme="minorHAnsi" w:hAnsiTheme="minorHAnsi" w:cstheme="minorHAnsi"/>
          <w:b/>
          <w:sz w:val="18"/>
          <w:szCs w:val="18"/>
        </w:rPr>
        <w:t>Źródło:</w:t>
      </w:r>
      <w:r w:rsidRPr="004A3379">
        <w:rPr>
          <w:rFonts w:asciiTheme="minorHAnsi" w:hAnsiTheme="minorHAnsi" w:cstheme="minorHAnsi"/>
          <w:sz w:val="18"/>
          <w:szCs w:val="18"/>
        </w:rPr>
        <w:t xml:space="preserve"> Opracowanie własne na podstawie danych Państwowej Komisji Wyborczej</w:t>
      </w:r>
    </w:p>
    <w:p w14:paraId="7E4D412A" w14:textId="77777777" w:rsidR="00875CAF" w:rsidRDefault="00875CAF" w:rsidP="009D752E">
      <w:pPr>
        <w:spacing w:after="360"/>
        <w:jc w:val="both"/>
        <w:rPr>
          <w:rFonts w:asciiTheme="minorHAnsi" w:hAnsiTheme="minorHAnsi" w:cstheme="minorHAnsi"/>
          <w:kern w:val="1"/>
          <w:sz w:val="18"/>
          <w:szCs w:val="18"/>
          <w:lang w:eastAsia="pl-PL"/>
        </w:rPr>
      </w:pPr>
    </w:p>
    <w:p w14:paraId="74C9E0D1" w14:textId="77777777" w:rsidR="00E30583" w:rsidRDefault="00E30583" w:rsidP="009D752E">
      <w:pPr>
        <w:spacing w:after="360"/>
        <w:jc w:val="both"/>
        <w:rPr>
          <w:rFonts w:asciiTheme="minorHAnsi" w:hAnsiTheme="minorHAnsi" w:cstheme="minorHAnsi"/>
          <w:kern w:val="1"/>
          <w:sz w:val="18"/>
          <w:szCs w:val="18"/>
          <w:lang w:eastAsia="pl-PL"/>
        </w:rPr>
      </w:pPr>
    </w:p>
    <w:p w14:paraId="7FC295CD" w14:textId="77777777" w:rsidR="00E30583" w:rsidRDefault="00E30583" w:rsidP="009D752E">
      <w:pPr>
        <w:spacing w:after="360"/>
        <w:jc w:val="both"/>
        <w:rPr>
          <w:rFonts w:asciiTheme="minorHAnsi" w:hAnsiTheme="minorHAnsi" w:cstheme="minorHAnsi"/>
          <w:kern w:val="1"/>
          <w:sz w:val="18"/>
          <w:szCs w:val="18"/>
          <w:lang w:eastAsia="pl-PL"/>
        </w:rPr>
      </w:pPr>
    </w:p>
    <w:p w14:paraId="66F9DE9E" w14:textId="77777777" w:rsidR="00E30583" w:rsidRDefault="00E30583" w:rsidP="009D752E">
      <w:pPr>
        <w:spacing w:after="360"/>
        <w:jc w:val="both"/>
        <w:rPr>
          <w:rFonts w:asciiTheme="minorHAnsi" w:hAnsiTheme="minorHAnsi" w:cstheme="minorHAnsi"/>
          <w:kern w:val="1"/>
          <w:sz w:val="18"/>
          <w:szCs w:val="18"/>
          <w:lang w:eastAsia="pl-PL"/>
        </w:rPr>
      </w:pPr>
    </w:p>
    <w:p w14:paraId="1ADE4B10" w14:textId="77777777" w:rsidR="00E30583" w:rsidRDefault="00E30583" w:rsidP="009D752E">
      <w:pPr>
        <w:spacing w:after="360"/>
        <w:jc w:val="both"/>
        <w:rPr>
          <w:rFonts w:asciiTheme="minorHAnsi" w:hAnsiTheme="minorHAnsi" w:cstheme="minorHAnsi"/>
          <w:kern w:val="1"/>
          <w:sz w:val="18"/>
          <w:szCs w:val="18"/>
          <w:lang w:eastAsia="pl-PL"/>
        </w:rPr>
      </w:pPr>
    </w:p>
    <w:p w14:paraId="5CF25B5C" w14:textId="77777777" w:rsidR="00E30583" w:rsidRPr="004A3379" w:rsidRDefault="00E30583" w:rsidP="009D752E">
      <w:pPr>
        <w:spacing w:after="360"/>
        <w:jc w:val="both"/>
        <w:rPr>
          <w:rFonts w:asciiTheme="minorHAnsi" w:hAnsiTheme="minorHAnsi" w:cstheme="minorHAnsi"/>
          <w:kern w:val="1"/>
          <w:sz w:val="18"/>
          <w:szCs w:val="18"/>
          <w:lang w:eastAsia="pl-PL"/>
        </w:rPr>
      </w:pPr>
    </w:p>
    <w:p w14:paraId="58A7BB40" w14:textId="508A05C6" w:rsidR="009D752E" w:rsidRPr="004A3379" w:rsidRDefault="00667D70" w:rsidP="009D752E">
      <w:pPr>
        <w:pStyle w:val="Styl3"/>
        <w:shd w:val="clear" w:color="auto" w:fill="FFD047" w:themeFill="accent5" w:themeFillTint="99"/>
        <w:rPr>
          <w:rStyle w:val="Odwoanieintensywne"/>
          <w:b/>
          <w:bCs/>
          <w:smallCaps w:val="0"/>
          <w:color w:val="auto"/>
          <w:spacing w:val="0"/>
        </w:rPr>
      </w:pPr>
      <w:bookmarkStart w:id="46" w:name="_Toc128428522"/>
      <w:r>
        <w:rPr>
          <w:rStyle w:val="Odwoanieintensywne"/>
          <w:b/>
          <w:bCs/>
          <w:smallCaps w:val="0"/>
          <w:color w:val="auto"/>
          <w:spacing w:val="0"/>
        </w:rPr>
        <w:lastRenderedPageBreak/>
        <w:t>4.2.8 P</w:t>
      </w:r>
      <w:r w:rsidR="009D752E" w:rsidRPr="004A3379">
        <w:rPr>
          <w:rStyle w:val="Odwoanieintensywne"/>
          <w:b/>
          <w:bCs/>
          <w:smallCaps w:val="0"/>
          <w:color w:val="auto"/>
          <w:spacing w:val="0"/>
        </w:rPr>
        <w:t>oziom bezpieczeństwa publicznego</w:t>
      </w:r>
      <w:bookmarkEnd w:id="46"/>
    </w:p>
    <w:p w14:paraId="35C7767E" w14:textId="77777777" w:rsidR="009D752E" w:rsidRPr="004A3379" w:rsidRDefault="009D752E" w:rsidP="009D752E">
      <w:pPr>
        <w:rPr>
          <w:rFonts w:asciiTheme="minorHAnsi" w:hAnsiTheme="minorHAnsi" w:cstheme="minorHAnsi"/>
        </w:rPr>
      </w:pPr>
    </w:p>
    <w:p w14:paraId="40199D5C" w14:textId="77777777" w:rsidR="009D752E" w:rsidRPr="004A3379" w:rsidRDefault="009D752E" w:rsidP="009D752E">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Ostatnie z zagadnień przeanalizowanych w ramach sfery społecznej dotyczy poziomu bezpieczeństwa publicznego, które to jest istotnym elementem wpływającym na jakość życia mieszkańców i rozwój lokalnej społeczności. Na obniżenie poziomu bezpieczeństwa publicznego wpływają w największej mierze zdarzenia, które związane są z łamaniem prawa lub powszechnie przyjętych norm. Przestępczość jest zjawiskiem, które może wywierać bardzo negatywny wpływ na funkcjonowanie lokalnej społeczności. Mimo że problem ten stanowi margines życia społecznego, jednak częstotliwość i intensywność zdarzeń o tym charakterze może wpływać na postawy i zachowania mieszkańców gminy. Warto również mieć na uwadze, że dla wielu osób świadomość życia w bezpiecznej okolicy stanowi istotną wartość, często decydującą o wyborze miejsca do osiedlenia się.</w:t>
      </w:r>
    </w:p>
    <w:p w14:paraId="31B6A73E" w14:textId="77777777" w:rsidR="009D752E" w:rsidRDefault="009D752E" w:rsidP="009D752E">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latach 2017-2021 odnotowano niepokojące trendy związane z poziomem bezpieczeństwa publicznego w gminie. Liczba odnotowanych przestępstw </w:t>
      </w:r>
      <w:r>
        <w:rPr>
          <w:rFonts w:asciiTheme="minorHAnsi" w:hAnsiTheme="minorHAnsi" w:cstheme="minorHAnsi"/>
          <w:kern w:val="1"/>
          <w:lang w:eastAsia="pl-PL"/>
        </w:rPr>
        <w:t>wzrosł</w:t>
      </w:r>
      <w:r w:rsidRPr="004A3379">
        <w:rPr>
          <w:rFonts w:asciiTheme="minorHAnsi" w:hAnsiTheme="minorHAnsi" w:cstheme="minorHAnsi"/>
          <w:kern w:val="1"/>
          <w:lang w:eastAsia="pl-PL"/>
        </w:rPr>
        <w:t xml:space="preserve">a z </w:t>
      </w:r>
      <w:r>
        <w:rPr>
          <w:rFonts w:asciiTheme="minorHAnsi" w:hAnsiTheme="minorHAnsi" w:cstheme="minorHAnsi"/>
          <w:kern w:val="1"/>
          <w:lang w:eastAsia="pl-PL"/>
        </w:rPr>
        <w:t>46</w:t>
      </w:r>
      <w:r w:rsidRPr="004A3379">
        <w:rPr>
          <w:rFonts w:asciiTheme="minorHAnsi" w:hAnsiTheme="minorHAnsi" w:cstheme="minorHAnsi"/>
          <w:kern w:val="1"/>
          <w:lang w:eastAsia="pl-PL"/>
        </w:rPr>
        <w:t xml:space="preserve"> w 2017 r.  do </w:t>
      </w:r>
      <w:r>
        <w:rPr>
          <w:rFonts w:asciiTheme="minorHAnsi" w:hAnsiTheme="minorHAnsi" w:cstheme="minorHAnsi"/>
          <w:kern w:val="1"/>
          <w:lang w:eastAsia="pl-PL"/>
        </w:rPr>
        <w:t>64</w:t>
      </w:r>
      <w:r w:rsidRPr="004A3379">
        <w:rPr>
          <w:rFonts w:asciiTheme="minorHAnsi" w:hAnsiTheme="minorHAnsi" w:cstheme="minorHAnsi"/>
          <w:kern w:val="1"/>
          <w:lang w:eastAsia="pl-PL"/>
        </w:rPr>
        <w:t xml:space="preserve"> w 2021 r. (</w:t>
      </w:r>
      <w:r>
        <w:rPr>
          <w:rFonts w:asciiTheme="minorHAnsi" w:hAnsiTheme="minorHAnsi" w:cstheme="minorHAnsi"/>
          <w:kern w:val="1"/>
          <w:lang w:eastAsia="pl-PL"/>
        </w:rPr>
        <w:t>wzrost</w:t>
      </w:r>
      <w:r w:rsidRPr="004A3379">
        <w:rPr>
          <w:rFonts w:asciiTheme="minorHAnsi" w:hAnsiTheme="minorHAnsi" w:cstheme="minorHAnsi"/>
          <w:kern w:val="1"/>
          <w:lang w:eastAsia="pl-PL"/>
        </w:rPr>
        <w:t xml:space="preserve"> o 3</w:t>
      </w:r>
      <w:r>
        <w:rPr>
          <w:rFonts w:asciiTheme="minorHAnsi" w:hAnsiTheme="minorHAnsi" w:cstheme="minorHAnsi"/>
          <w:kern w:val="1"/>
          <w:lang w:eastAsia="pl-PL"/>
        </w:rPr>
        <w:t>9,13</w:t>
      </w:r>
      <w:r w:rsidRPr="004A3379">
        <w:rPr>
          <w:rFonts w:asciiTheme="minorHAnsi" w:hAnsiTheme="minorHAnsi" w:cstheme="minorHAnsi"/>
          <w:kern w:val="1"/>
          <w:lang w:eastAsia="pl-PL"/>
        </w:rPr>
        <w:t xml:space="preserve">%). Wzrosła </w:t>
      </w:r>
      <w:r>
        <w:rPr>
          <w:rFonts w:asciiTheme="minorHAnsi" w:hAnsiTheme="minorHAnsi" w:cstheme="minorHAnsi"/>
          <w:kern w:val="1"/>
          <w:lang w:eastAsia="pl-PL"/>
        </w:rPr>
        <w:t>również</w:t>
      </w:r>
      <w:r w:rsidRPr="004A3379">
        <w:rPr>
          <w:rFonts w:asciiTheme="minorHAnsi" w:hAnsiTheme="minorHAnsi" w:cstheme="minorHAnsi"/>
          <w:kern w:val="1"/>
          <w:lang w:eastAsia="pl-PL"/>
        </w:rPr>
        <w:t xml:space="preserve"> liczba różnego rodzaju interwencji przeprowadzonych na terenie gminy przez Policję. W 2017 r. wyniosła ona </w:t>
      </w:r>
      <w:r>
        <w:rPr>
          <w:rFonts w:asciiTheme="minorHAnsi" w:hAnsiTheme="minorHAnsi" w:cstheme="minorHAnsi"/>
          <w:kern w:val="1"/>
          <w:lang w:eastAsia="pl-PL"/>
        </w:rPr>
        <w:t>452</w:t>
      </w:r>
      <w:r w:rsidRPr="004A3379">
        <w:rPr>
          <w:rFonts w:asciiTheme="minorHAnsi" w:hAnsiTheme="minorHAnsi" w:cstheme="minorHAnsi"/>
          <w:kern w:val="1"/>
          <w:lang w:eastAsia="pl-PL"/>
        </w:rPr>
        <w:t xml:space="preserve">, a w 2021 r. już </w:t>
      </w:r>
      <w:r>
        <w:rPr>
          <w:rFonts w:asciiTheme="minorHAnsi" w:hAnsiTheme="minorHAnsi" w:cstheme="minorHAnsi"/>
          <w:kern w:val="1"/>
          <w:lang w:eastAsia="pl-PL"/>
        </w:rPr>
        <w:t>519</w:t>
      </w:r>
      <w:r w:rsidRPr="004A3379">
        <w:rPr>
          <w:rFonts w:asciiTheme="minorHAnsi" w:hAnsiTheme="minorHAnsi" w:cstheme="minorHAnsi"/>
          <w:kern w:val="1"/>
          <w:lang w:eastAsia="pl-PL"/>
        </w:rPr>
        <w:t xml:space="preserve"> (wzrost o </w:t>
      </w:r>
      <w:r>
        <w:rPr>
          <w:rFonts w:asciiTheme="minorHAnsi" w:hAnsiTheme="minorHAnsi" w:cstheme="minorHAnsi"/>
          <w:kern w:val="1"/>
          <w:lang w:eastAsia="pl-PL"/>
        </w:rPr>
        <w:t>14,82</w:t>
      </w:r>
      <w:r w:rsidRPr="004A3379">
        <w:rPr>
          <w:rFonts w:asciiTheme="minorHAnsi" w:hAnsiTheme="minorHAnsi" w:cstheme="minorHAnsi"/>
          <w:kern w:val="1"/>
          <w:lang w:eastAsia="pl-PL"/>
        </w:rPr>
        <w:t>%). Wśród wszystkich typów interwencji wyszczególniono dw</w:t>
      </w:r>
      <w:r w:rsidR="00123941">
        <w:rPr>
          <w:rFonts w:asciiTheme="minorHAnsi" w:hAnsiTheme="minorHAnsi" w:cstheme="minorHAnsi"/>
          <w:kern w:val="1"/>
          <w:lang w:eastAsia="pl-PL"/>
        </w:rPr>
        <w:t xml:space="preserve">a występujące najczęściej </w:t>
      </w:r>
      <w:r w:rsidRPr="004A3379">
        <w:rPr>
          <w:rFonts w:asciiTheme="minorHAnsi" w:hAnsiTheme="minorHAnsi" w:cstheme="minorHAnsi"/>
          <w:kern w:val="1"/>
          <w:lang w:eastAsia="pl-PL"/>
        </w:rPr>
        <w:t>rodzaje: zakłócanie bezpieczeństwa i</w:t>
      </w:r>
      <w:r w:rsidR="00C90679">
        <w:rPr>
          <w:rFonts w:asciiTheme="minorHAnsi" w:hAnsiTheme="minorHAnsi" w:cstheme="minorHAnsi"/>
          <w:kern w:val="1"/>
          <w:lang w:eastAsia="pl-PL"/>
        </w:rPr>
        <w:t> </w:t>
      </w:r>
      <w:r w:rsidRPr="004A3379">
        <w:rPr>
          <w:rFonts w:asciiTheme="minorHAnsi" w:hAnsiTheme="minorHAnsi" w:cstheme="minorHAnsi"/>
          <w:kern w:val="1"/>
          <w:lang w:eastAsia="pl-PL"/>
        </w:rPr>
        <w:t xml:space="preserve">porządku publicznego oraz interwencje domowe. W pierwszej kategorii interwencji </w:t>
      </w:r>
      <w:r>
        <w:rPr>
          <w:rFonts w:asciiTheme="minorHAnsi" w:hAnsiTheme="minorHAnsi" w:cstheme="minorHAnsi"/>
          <w:kern w:val="1"/>
          <w:lang w:eastAsia="pl-PL"/>
        </w:rPr>
        <w:t xml:space="preserve">nastąpił znaczny wzrost. </w:t>
      </w:r>
      <w:r w:rsidRPr="004A3379">
        <w:rPr>
          <w:rFonts w:asciiTheme="minorHAnsi" w:hAnsiTheme="minorHAnsi" w:cstheme="minorHAnsi"/>
          <w:kern w:val="1"/>
          <w:lang w:eastAsia="pl-PL"/>
        </w:rPr>
        <w:t xml:space="preserve"> W 2017 roku liczba interwencji Policji z powodu zakłócania bezpieczeństwa i</w:t>
      </w:r>
      <w:r w:rsidR="00C90679">
        <w:rPr>
          <w:rFonts w:asciiTheme="minorHAnsi" w:hAnsiTheme="minorHAnsi" w:cstheme="minorHAnsi"/>
          <w:kern w:val="1"/>
          <w:lang w:eastAsia="pl-PL"/>
        </w:rPr>
        <w:t> </w:t>
      </w:r>
      <w:r w:rsidRPr="004A3379">
        <w:rPr>
          <w:rFonts w:asciiTheme="minorHAnsi" w:hAnsiTheme="minorHAnsi" w:cstheme="minorHAnsi"/>
          <w:kern w:val="1"/>
          <w:lang w:eastAsia="pl-PL"/>
        </w:rPr>
        <w:t xml:space="preserve">porządku publicznego wynosiła </w:t>
      </w:r>
      <w:r>
        <w:rPr>
          <w:rFonts w:asciiTheme="minorHAnsi" w:hAnsiTheme="minorHAnsi" w:cstheme="minorHAnsi"/>
          <w:kern w:val="1"/>
          <w:lang w:eastAsia="pl-PL"/>
        </w:rPr>
        <w:t>330, w</w:t>
      </w:r>
      <w:r w:rsidRPr="004A3379">
        <w:rPr>
          <w:rFonts w:asciiTheme="minorHAnsi" w:hAnsiTheme="minorHAnsi" w:cstheme="minorHAnsi"/>
          <w:kern w:val="1"/>
          <w:lang w:eastAsia="pl-PL"/>
        </w:rPr>
        <w:t xml:space="preserve"> 2021 roku zaś już </w:t>
      </w:r>
      <w:r>
        <w:rPr>
          <w:rFonts w:asciiTheme="minorHAnsi" w:hAnsiTheme="minorHAnsi" w:cstheme="minorHAnsi"/>
          <w:kern w:val="1"/>
          <w:lang w:eastAsia="pl-PL"/>
        </w:rPr>
        <w:t xml:space="preserve">446. </w:t>
      </w:r>
      <w:r w:rsidRPr="004A3379">
        <w:rPr>
          <w:rFonts w:asciiTheme="minorHAnsi" w:hAnsiTheme="minorHAnsi" w:cstheme="minorHAnsi"/>
          <w:kern w:val="1"/>
          <w:lang w:eastAsia="pl-PL"/>
        </w:rPr>
        <w:t xml:space="preserve">Odnotowuje się więc wzrost </w:t>
      </w:r>
      <w:r>
        <w:rPr>
          <w:rFonts w:asciiTheme="minorHAnsi" w:hAnsiTheme="minorHAnsi" w:cstheme="minorHAnsi"/>
          <w:kern w:val="1"/>
          <w:lang w:eastAsia="pl-PL"/>
        </w:rPr>
        <w:t>o</w:t>
      </w:r>
      <w:r w:rsidR="00C90679">
        <w:rPr>
          <w:rFonts w:asciiTheme="minorHAnsi" w:hAnsiTheme="minorHAnsi" w:cstheme="minorHAnsi"/>
          <w:kern w:val="1"/>
          <w:lang w:eastAsia="pl-PL"/>
        </w:rPr>
        <w:t> </w:t>
      </w:r>
      <w:r>
        <w:rPr>
          <w:rFonts w:asciiTheme="minorHAnsi" w:hAnsiTheme="minorHAnsi" w:cstheme="minorHAnsi"/>
          <w:kern w:val="1"/>
          <w:lang w:eastAsia="pl-PL"/>
        </w:rPr>
        <w:t>35,15</w:t>
      </w:r>
      <w:r w:rsidRPr="004A3379">
        <w:rPr>
          <w:rFonts w:asciiTheme="minorHAnsi" w:hAnsiTheme="minorHAnsi" w:cstheme="minorHAnsi"/>
          <w:kern w:val="1"/>
          <w:lang w:eastAsia="pl-PL"/>
        </w:rPr>
        <w:t xml:space="preserve">%. </w:t>
      </w:r>
      <w:r w:rsidR="00B7211C">
        <w:rPr>
          <w:rFonts w:asciiTheme="minorHAnsi" w:hAnsiTheme="minorHAnsi" w:cstheme="minorHAnsi"/>
          <w:kern w:val="1"/>
          <w:lang w:eastAsia="pl-PL"/>
        </w:rPr>
        <w:t xml:space="preserve">Odmienny trend zanotowano natomiast </w:t>
      </w:r>
      <w:r w:rsidR="00E52309">
        <w:rPr>
          <w:rFonts w:asciiTheme="minorHAnsi" w:hAnsiTheme="minorHAnsi" w:cstheme="minorHAnsi"/>
          <w:kern w:val="1"/>
          <w:lang w:eastAsia="pl-PL"/>
        </w:rPr>
        <w:t xml:space="preserve">w zakresie drugiego z rodzajów interwencji Policji, tj. </w:t>
      </w:r>
      <w:r w:rsidRPr="004A3379">
        <w:rPr>
          <w:rFonts w:asciiTheme="minorHAnsi" w:hAnsiTheme="minorHAnsi" w:cstheme="minorHAnsi"/>
          <w:kern w:val="1"/>
          <w:lang w:eastAsia="pl-PL"/>
        </w:rPr>
        <w:t>interwencji domowych</w:t>
      </w:r>
      <w:r w:rsidR="00E52309">
        <w:rPr>
          <w:rFonts w:asciiTheme="minorHAnsi" w:hAnsiTheme="minorHAnsi" w:cstheme="minorHAnsi"/>
          <w:kern w:val="1"/>
          <w:lang w:eastAsia="pl-PL"/>
        </w:rPr>
        <w:t xml:space="preserve">. W tej </w:t>
      </w:r>
      <w:r w:rsidR="00E30583">
        <w:rPr>
          <w:rFonts w:asciiTheme="minorHAnsi" w:hAnsiTheme="minorHAnsi" w:cstheme="minorHAnsi"/>
          <w:kern w:val="1"/>
          <w:lang w:eastAsia="pl-PL"/>
        </w:rPr>
        <w:t>kategorii</w:t>
      </w:r>
      <w:r w:rsidRPr="004A3379">
        <w:rPr>
          <w:rFonts w:asciiTheme="minorHAnsi" w:hAnsiTheme="minorHAnsi" w:cstheme="minorHAnsi"/>
          <w:kern w:val="1"/>
          <w:lang w:eastAsia="pl-PL"/>
        </w:rPr>
        <w:t xml:space="preserve"> zauważalny jest spadek ilości tego typu zdarzeń. W 2017 roku odnotowano ich </w:t>
      </w:r>
      <w:r>
        <w:rPr>
          <w:rFonts w:asciiTheme="minorHAnsi" w:hAnsiTheme="minorHAnsi" w:cstheme="minorHAnsi"/>
          <w:kern w:val="1"/>
          <w:lang w:eastAsia="pl-PL"/>
        </w:rPr>
        <w:t>122</w:t>
      </w:r>
      <w:r w:rsidRPr="004A3379">
        <w:rPr>
          <w:rFonts w:asciiTheme="minorHAnsi" w:hAnsiTheme="minorHAnsi" w:cstheme="minorHAnsi"/>
          <w:kern w:val="1"/>
          <w:lang w:eastAsia="pl-PL"/>
        </w:rPr>
        <w:t xml:space="preserve">, w 2021 roku już tylko </w:t>
      </w:r>
      <w:r>
        <w:rPr>
          <w:rFonts w:asciiTheme="minorHAnsi" w:hAnsiTheme="minorHAnsi" w:cstheme="minorHAnsi"/>
          <w:kern w:val="1"/>
          <w:lang w:eastAsia="pl-PL"/>
        </w:rPr>
        <w:t xml:space="preserve">49. </w:t>
      </w:r>
      <w:r w:rsidRPr="004A3379">
        <w:rPr>
          <w:rFonts w:asciiTheme="minorHAnsi" w:hAnsiTheme="minorHAnsi" w:cstheme="minorHAnsi"/>
          <w:kern w:val="1"/>
          <w:lang w:eastAsia="pl-PL"/>
        </w:rPr>
        <w:t xml:space="preserve">Jest to spadek w wysokości  </w:t>
      </w:r>
      <w:r>
        <w:rPr>
          <w:rFonts w:asciiTheme="minorHAnsi" w:hAnsiTheme="minorHAnsi" w:cstheme="minorHAnsi"/>
          <w:kern w:val="1"/>
          <w:lang w:eastAsia="pl-PL"/>
        </w:rPr>
        <w:t>59,84</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Spadła również liczba wykroczeń. Liczba tego typu zdarzeń w</w:t>
      </w:r>
      <w:r w:rsidR="00E30583">
        <w:rPr>
          <w:rFonts w:asciiTheme="minorHAnsi" w:hAnsiTheme="minorHAnsi" w:cstheme="minorHAnsi"/>
          <w:kern w:val="1"/>
          <w:lang w:eastAsia="pl-PL"/>
        </w:rPr>
        <w:t> </w:t>
      </w:r>
      <w:r>
        <w:rPr>
          <w:rFonts w:asciiTheme="minorHAnsi" w:hAnsiTheme="minorHAnsi" w:cstheme="minorHAnsi"/>
          <w:kern w:val="1"/>
          <w:lang w:eastAsia="pl-PL"/>
        </w:rPr>
        <w:t>2017 r. wyniosła 116, w 2021 r. zaś 91. Odnotowano więc spadek o 21,55%.N</w:t>
      </w:r>
      <w:r w:rsidRPr="004A3379">
        <w:rPr>
          <w:rFonts w:asciiTheme="minorHAnsi" w:hAnsiTheme="minorHAnsi" w:cstheme="minorHAnsi"/>
          <w:kern w:val="1"/>
          <w:lang w:eastAsia="pl-PL"/>
        </w:rPr>
        <w:t>a terenie gminy Adamów</w:t>
      </w:r>
      <w:r>
        <w:rPr>
          <w:rFonts w:asciiTheme="minorHAnsi" w:hAnsiTheme="minorHAnsi" w:cstheme="minorHAnsi"/>
          <w:kern w:val="1"/>
          <w:lang w:eastAsia="pl-PL"/>
        </w:rPr>
        <w:t xml:space="preserve"> w</w:t>
      </w:r>
      <w:r w:rsidRPr="004A3379">
        <w:rPr>
          <w:rFonts w:asciiTheme="minorHAnsi" w:hAnsiTheme="minorHAnsi" w:cstheme="minorHAnsi"/>
          <w:kern w:val="1"/>
          <w:lang w:eastAsia="pl-PL"/>
        </w:rPr>
        <w:t xml:space="preserve"> 2017 roku odnotowano </w:t>
      </w:r>
      <w:r>
        <w:rPr>
          <w:rFonts w:asciiTheme="minorHAnsi" w:hAnsiTheme="minorHAnsi" w:cstheme="minorHAnsi"/>
          <w:kern w:val="1"/>
          <w:lang w:eastAsia="pl-PL"/>
        </w:rPr>
        <w:t>16</w:t>
      </w:r>
      <w:r w:rsidRPr="004A3379">
        <w:rPr>
          <w:rFonts w:asciiTheme="minorHAnsi" w:hAnsiTheme="minorHAnsi" w:cstheme="minorHAnsi"/>
          <w:kern w:val="1"/>
          <w:lang w:eastAsia="pl-PL"/>
        </w:rPr>
        <w:t xml:space="preserve"> zdarzenia </w:t>
      </w:r>
      <w:r>
        <w:rPr>
          <w:rFonts w:asciiTheme="minorHAnsi" w:hAnsiTheme="minorHAnsi" w:cstheme="minorHAnsi"/>
          <w:kern w:val="1"/>
          <w:lang w:eastAsia="pl-PL"/>
        </w:rPr>
        <w:t>drogowych</w:t>
      </w:r>
      <w:r w:rsidRPr="004A3379">
        <w:rPr>
          <w:rFonts w:asciiTheme="minorHAnsi" w:hAnsiTheme="minorHAnsi" w:cstheme="minorHAnsi"/>
          <w:kern w:val="1"/>
          <w:lang w:eastAsia="pl-PL"/>
        </w:rPr>
        <w:t xml:space="preserve">, natomiast w 2021 było ich </w:t>
      </w:r>
      <w:r>
        <w:rPr>
          <w:rFonts w:asciiTheme="minorHAnsi" w:hAnsiTheme="minorHAnsi" w:cstheme="minorHAnsi"/>
          <w:kern w:val="1"/>
          <w:lang w:eastAsia="pl-PL"/>
        </w:rPr>
        <w:t>37. Nastąpił więc wzrost o 21, czyli o 131,25</w:t>
      </w:r>
      <w:r w:rsidRPr="004A3379">
        <w:rPr>
          <w:rFonts w:asciiTheme="minorHAnsi" w:hAnsiTheme="minorHAnsi" w:cstheme="minorHAnsi"/>
          <w:kern w:val="1"/>
          <w:lang w:eastAsia="pl-PL"/>
        </w:rPr>
        <w:t xml:space="preserve">%. </w:t>
      </w:r>
    </w:p>
    <w:p w14:paraId="473AC0AD" w14:textId="77777777" w:rsidR="00E30583" w:rsidRDefault="00E30583" w:rsidP="009D752E">
      <w:pPr>
        <w:spacing w:after="240" w:line="360" w:lineRule="auto"/>
        <w:ind w:firstLine="408"/>
        <w:jc w:val="both"/>
        <w:rPr>
          <w:rFonts w:asciiTheme="minorHAnsi" w:hAnsiTheme="minorHAnsi" w:cstheme="minorHAnsi"/>
          <w:kern w:val="1"/>
          <w:lang w:eastAsia="pl-PL"/>
        </w:rPr>
      </w:pPr>
    </w:p>
    <w:p w14:paraId="33FE8DCE" w14:textId="77777777" w:rsidR="00E30583" w:rsidRDefault="00E30583" w:rsidP="009D752E">
      <w:pPr>
        <w:spacing w:after="240" w:line="360" w:lineRule="auto"/>
        <w:ind w:firstLine="408"/>
        <w:jc w:val="both"/>
        <w:rPr>
          <w:rFonts w:asciiTheme="minorHAnsi" w:hAnsiTheme="minorHAnsi" w:cstheme="minorHAnsi"/>
          <w:kern w:val="1"/>
          <w:lang w:eastAsia="pl-PL"/>
        </w:rPr>
      </w:pPr>
    </w:p>
    <w:p w14:paraId="4792F353" w14:textId="77777777" w:rsidR="00E30583" w:rsidRPr="004A3379" w:rsidRDefault="00E30583" w:rsidP="009D752E">
      <w:pPr>
        <w:spacing w:after="240" w:line="360" w:lineRule="auto"/>
        <w:ind w:firstLine="408"/>
        <w:jc w:val="both"/>
        <w:rPr>
          <w:rFonts w:asciiTheme="minorHAnsi" w:hAnsiTheme="minorHAnsi" w:cstheme="minorHAnsi"/>
          <w:kern w:val="1"/>
          <w:lang w:eastAsia="pl-PL"/>
        </w:rPr>
      </w:pPr>
    </w:p>
    <w:p w14:paraId="6B8D88AC" w14:textId="77777777" w:rsidR="009D752E" w:rsidRPr="004A3379" w:rsidRDefault="00123941" w:rsidP="009D752E">
      <w:pPr>
        <w:pStyle w:val="Legenda"/>
        <w:rPr>
          <w:rFonts w:asciiTheme="minorHAnsi" w:hAnsiTheme="minorHAnsi" w:cstheme="minorHAnsi"/>
          <w:color w:val="auto"/>
          <w:kern w:val="1"/>
          <w:lang w:eastAsia="pl-PL"/>
        </w:rPr>
      </w:pPr>
      <w:r w:rsidRPr="00892F1F">
        <w:rPr>
          <w:rFonts w:ascii="Calibri" w:hAnsi="Calibri" w:cs="Calibri"/>
          <w:color w:val="auto"/>
          <w:szCs w:val="16"/>
        </w:rPr>
        <w:lastRenderedPageBreak/>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Pr>
          <w:rFonts w:ascii="Calibri" w:hAnsi="Calibri" w:cs="Calibri"/>
          <w:noProof/>
          <w:color w:val="auto"/>
          <w:szCs w:val="16"/>
        </w:rPr>
        <w:t>38</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Liczba odnotowanych przestępstw, wykroczeń, interwencji Policji, zdarzeń drogowych ogółem na terenie gminy Adamów w latach 2017-2021</w:t>
      </w:r>
    </w:p>
    <w:p w14:paraId="2FC1204D" w14:textId="77777777" w:rsidR="009D752E" w:rsidRPr="004A3379" w:rsidRDefault="009D752E" w:rsidP="009D752E">
      <w:pPr>
        <w:rPr>
          <w:rFonts w:asciiTheme="minorHAnsi" w:hAnsiTheme="minorHAnsi" w:cstheme="minorHAnsi"/>
        </w:rPr>
      </w:pPr>
      <w:r>
        <w:rPr>
          <w:noProof/>
          <w:lang w:eastAsia="pl-PL" w:bidi="ar-SA"/>
        </w:rPr>
        <w:drawing>
          <wp:inline distT="0" distB="0" distL="0" distR="0" wp14:anchorId="6530EA87" wp14:editId="20A23634">
            <wp:extent cx="5996940" cy="3124200"/>
            <wp:effectExtent l="0" t="0" r="3810" b="0"/>
            <wp:docPr id="61" name="Wykres 6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46C079CC-E0B7-B8A6-9B39-A583B7BEE1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F010084" w14:textId="77777777" w:rsidR="009D752E" w:rsidRPr="004A3379" w:rsidRDefault="009D752E" w:rsidP="009D752E">
      <w:pPr>
        <w:spacing w:after="36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Komisariatu Policji w Adamowie</w:t>
      </w:r>
    </w:p>
    <w:p w14:paraId="047D99EE" w14:textId="77777777" w:rsidR="009D752E" w:rsidRPr="006773F0" w:rsidRDefault="009D752E" w:rsidP="009D752E">
      <w:pPr>
        <w:spacing w:line="360" w:lineRule="auto"/>
        <w:ind w:firstLine="408"/>
        <w:jc w:val="both"/>
        <w:rPr>
          <w:rFonts w:asciiTheme="minorHAnsi" w:hAnsiTheme="minorHAnsi" w:cstheme="minorHAnsi"/>
          <w:kern w:val="1"/>
          <w:lang w:eastAsia="pl-PL"/>
        </w:rPr>
      </w:pPr>
      <w:r w:rsidRPr="006773F0">
        <w:rPr>
          <w:rFonts w:asciiTheme="minorHAnsi" w:hAnsiTheme="minorHAnsi" w:cstheme="minorHAnsi"/>
          <w:kern w:val="1"/>
          <w:lang w:eastAsia="pl-PL"/>
        </w:rPr>
        <w:t>Analizując kwestie bezpieczeństwa pod kątem poszczególnych jednostek referencyjnych najwięcej niekorzystnych zjawisk w 2021 r. odnotowano zdecydowanie w jednostkach Adamów</w:t>
      </w:r>
      <w:r w:rsidR="00F44B99" w:rsidRPr="006773F0">
        <w:rPr>
          <w:rFonts w:asciiTheme="minorHAnsi" w:hAnsiTheme="minorHAnsi" w:cstheme="minorHAnsi"/>
          <w:kern w:val="1"/>
          <w:lang w:eastAsia="pl-PL"/>
        </w:rPr>
        <w:t xml:space="preserve"> I</w:t>
      </w:r>
      <w:r w:rsidRPr="006773F0">
        <w:rPr>
          <w:rFonts w:asciiTheme="minorHAnsi" w:hAnsiTheme="minorHAnsi" w:cstheme="minorHAnsi"/>
          <w:kern w:val="1"/>
          <w:lang w:eastAsia="pl-PL"/>
        </w:rPr>
        <w:t xml:space="preserve">,  </w:t>
      </w:r>
      <w:r w:rsidR="00B16CF1" w:rsidRPr="006773F0">
        <w:rPr>
          <w:rFonts w:asciiTheme="minorHAnsi" w:hAnsiTheme="minorHAnsi" w:cstheme="minorHAnsi"/>
          <w:kern w:val="1"/>
          <w:lang w:eastAsia="pl-PL"/>
        </w:rPr>
        <w:t>Adamów II oraz Wola Gułowska</w:t>
      </w:r>
      <w:r w:rsidRPr="006773F0">
        <w:rPr>
          <w:rFonts w:asciiTheme="minorHAnsi" w:hAnsiTheme="minorHAnsi" w:cstheme="minorHAnsi"/>
          <w:kern w:val="1"/>
          <w:lang w:eastAsia="pl-PL"/>
        </w:rPr>
        <w:t>, gdzie liczba:</w:t>
      </w:r>
    </w:p>
    <w:p w14:paraId="6186E7FF" w14:textId="77777777" w:rsidR="009D752E" w:rsidRPr="006773F0" w:rsidRDefault="009D752E" w:rsidP="009D752E">
      <w:pPr>
        <w:pStyle w:val="Akapitzlist"/>
        <w:numPr>
          <w:ilvl w:val="0"/>
          <w:numId w:val="28"/>
        </w:numPr>
        <w:spacing w:line="360" w:lineRule="auto"/>
        <w:ind w:left="426"/>
        <w:jc w:val="both"/>
        <w:rPr>
          <w:rFonts w:asciiTheme="minorHAnsi" w:hAnsiTheme="minorHAnsi" w:cstheme="minorHAnsi"/>
          <w:kern w:val="1"/>
          <w:sz w:val="24"/>
          <w:szCs w:val="24"/>
          <w:lang w:eastAsia="pl-PL"/>
        </w:rPr>
      </w:pPr>
      <w:r w:rsidRPr="006773F0">
        <w:rPr>
          <w:rFonts w:asciiTheme="minorHAnsi" w:hAnsiTheme="minorHAnsi" w:cstheme="minorHAnsi"/>
          <w:kern w:val="1"/>
          <w:sz w:val="24"/>
          <w:szCs w:val="24"/>
          <w:lang w:eastAsia="pl-PL"/>
        </w:rPr>
        <w:t xml:space="preserve">odnotowanych przestępstw wyniosła odpowiednio </w:t>
      </w:r>
      <w:r w:rsidR="00B16CF1" w:rsidRPr="006773F0">
        <w:rPr>
          <w:rFonts w:asciiTheme="minorHAnsi" w:hAnsiTheme="minorHAnsi" w:cstheme="minorHAnsi"/>
          <w:kern w:val="1"/>
          <w:sz w:val="24"/>
          <w:szCs w:val="24"/>
          <w:lang w:eastAsia="pl-PL"/>
        </w:rPr>
        <w:t xml:space="preserve">24 </w:t>
      </w:r>
      <w:r w:rsidRPr="006773F0">
        <w:rPr>
          <w:rFonts w:asciiTheme="minorHAnsi" w:hAnsiTheme="minorHAnsi" w:cstheme="minorHAnsi"/>
          <w:kern w:val="1"/>
          <w:sz w:val="24"/>
          <w:szCs w:val="24"/>
          <w:lang w:eastAsia="pl-PL"/>
        </w:rPr>
        <w:t>(</w:t>
      </w:r>
      <w:r w:rsidR="003D0B1A" w:rsidRPr="006773F0">
        <w:rPr>
          <w:rFonts w:asciiTheme="minorHAnsi" w:hAnsiTheme="minorHAnsi" w:cstheme="minorHAnsi"/>
          <w:kern w:val="1"/>
          <w:sz w:val="24"/>
          <w:szCs w:val="24"/>
          <w:lang w:eastAsia="pl-PL"/>
        </w:rPr>
        <w:t>37,50</w:t>
      </w:r>
      <w:r w:rsidRPr="006773F0">
        <w:rPr>
          <w:rFonts w:asciiTheme="minorHAnsi" w:hAnsiTheme="minorHAnsi" w:cstheme="minorHAnsi"/>
          <w:kern w:val="1"/>
          <w:sz w:val="24"/>
          <w:szCs w:val="24"/>
          <w:lang w:eastAsia="pl-PL"/>
        </w:rPr>
        <w:t xml:space="preserve">% wszystkich odnotowanych przestępstw), </w:t>
      </w:r>
      <w:r w:rsidR="00B16CF1" w:rsidRPr="006773F0">
        <w:rPr>
          <w:rFonts w:asciiTheme="minorHAnsi" w:hAnsiTheme="minorHAnsi" w:cstheme="minorHAnsi"/>
          <w:kern w:val="1"/>
          <w:sz w:val="24"/>
          <w:szCs w:val="24"/>
          <w:lang w:eastAsia="pl-PL"/>
        </w:rPr>
        <w:t>17</w:t>
      </w:r>
      <w:r w:rsidRPr="006773F0">
        <w:rPr>
          <w:rFonts w:asciiTheme="minorHAnsi" w:hAnsiTheme="minorHAnsi" w:cstheme="minorHAnsi"/>
          <w:kern w:val="1"/>
          <w:sz w:val="24"/>
          <w:szCs w:val="24"/>
          <w:lang w:eastAsia="pl-PL"/>
        </w:rPr>
        <w:t xml:space="preserve"> (</w:t>
      </w:r>
      <w:r w:rsidR="003D0B1A" w:rsidRPr="006773F0">
        <w:rPr>
          <w:rFonts w:asciiTheme="minorHAnsi" w:hAnsiTheme="minorHAnsi" w:cstheme="minorHAnsi"/>
          <w:kern w:val="1"/>
          <w:sz w:val="24"/>
          <w:szCs w:val="24"/>
          <w:lang w:eastAsia="pl-PL"/>
        </w:rPr>
        <w:t>26,56</w:t>
      </w:r>
      <w:r w:rsidRPr="006773F0">
        <w:rPr>
          <w:rFonts w:asciiTheme="minorHAnsi" w:hAnsiTheme="minorHAnsi" w:cstheme="minorHAnsi"/>
          <w:kern w:val="1"/>
          <w:sz w:val="24"/>
          <w:szCs w:val="24"/>
          <w:lang w:eastAsia="pl-PL"/>
        </w:rPr>
        <w:t xml:space="preserve">%), </w:t>
      </w:r>
      <w:r w:rsidR="004F77B4" w:rsidRPr="006773F0">
        <w:rPr>
          <w:rFonts w:asciiTheme="minorHAnsi" w:hAnsiTheme="minorHAnsi" w:cstheme="minorHAnsi"/>
          <w:kern w:val="1"/>
          <w:sz w:val="24"/>
          <w:szCs w:val="24"/>
          <w:lang w:eastAsia="pl-PL"/>
        </w:rPr>
        <w:t>2</w:t>
      </w:r>
      <w:r w:rsidRPr="006773F0">
        <w:rPr>
          <w:rFonts w:asciiTheme="minorHAnsi" w:hAnsiTheme="minorHAnsi" w:cstheme="minorHAnsi"/>
          <w:kern w:val="1"/>
          <w:sz w:val="24"/>
          <w:szCs w:val="24"/>
          <w:lang w:eastAsia="pl-PL"/>
        </w:rPr>
        <w:t xml:space="preserve"> (</w:t>
      </w:r>
      <w:r w:rsidR="006C7637" w:rsidRPr="006773F0">
        <w:rPr>
          <w:rFonts w:asciiTheme="minorHAnsi" w:hAnsiTheme="minorHAnsi" w:cstheme="minorHAnsi"/>
          <w:kern w:val="1"/>
          <w:sz w:val="24"/>
          <w:szCs w:val="24"/>
          <w:lang w:eastAsia="pl-PL"/>
        </w:rPr>
        <w:t>3,13%);</w:t>
      </w:r>
    </w:p>
    <w:p w14:paraId="0F7F05BF" w14:textId="77777777" w:rsidR="009D752E" w:rsidRPr="006773F0" w:rsidRDefault="009D752E" w:rsidP="009D752E">
      <w:pPr>
        <w:pStyle w:val="Akapitzlist"/>
        <w:numPr>
          <w:ilvl w:val="0"/>
          <w:numId w:val="28"/>
        </w:numPr>
        <w:spacing w:line="360" w:lineRule="auto"/>
        <w:ind w:left="426"/>
        <w:jc w:val="both"/>
        <w:rPr>
          <w:rFonts w:asciiTheme="minorHAnsi" w:hAnsiTheme="minorHAnsi" w:cstheme="minorHAnsi"/>
          <w:kern w:val="1"/>
          <w:sz w:val="24"/>
          <w:szCs w:val="24"/>
          <w:lang w:eastAsia="pl-PL"/>
        </w:rPr>
      </w:pPr>
      <w:r w:rsidRPr="006773F0">
        <w:rPr>
          <w:rFonts w:asciiTheme="minorHAnsi" w:hAnsiTheme="minorHAnsi" w:cstheme="minorHAnsi"/>
          <w:kern w:val="1"/>
          <w:sz w:val="24"/>
          <w:szCs w:val="24"/>
          <w:lang w:eastAsia="pl-PL"/>
        </w:rPr>
        <w:t xml:space="preserve">odnotowanych wykroczeń wyniosła odpowiednio </w:t>
      </w:r>
      <w:r w:rsidR="00881D2E" w:rsidRPr="006773F0">
        <w:rPr>
          <w:rFonts w:asciiTheme="minorHAnsi" w:hAnsiTheme="minorHAnsi" w:cstheme="minorHAnsi"/>
          <w:kern w:val="1"/>
          <w:sz w:val="24"/>
          <w:szCs w:val="24"/>
          <w:lang w:eastAsia="pl-PL"/>
        </w:rPr>
        <w:t>31</w:t>
      </w:r>
      <w:r w:rsidRPr="006773F0">
        <w:rPr>
          <w:rFonts w:asciiTheme="minorHAnsi" w:hAnsiTheme="minorHAnsi" w:cstheme="minorHAnsi"/>
          <w:kern w:val="1"/>
          <w:sz w:val="24"/>
          <w:szCs w:val="24"/>
          <w:lang w:eastAsia="pl-PL"/>
        </w:rPr>
        <w:t xml:space="preserve"> (</w:t>
      </w:r>
      <w:r w:rsidR="0084662E" w:rsidRPr="006773F0">
        <w:rPr>
          <w:rFonts w:asciiTheme="minorHAnsi" w:hAnsiTheme="minorHAnsi" w:cstheme="minorHAnsi"/>
          <w:kern w:val="1"/>
          <w:sz w:val="24"/>
          <w:szCs w:val="24"/>
          <w:lang w:eastAsia="pl-PL"/>
        </w:rPr>
        <w:t>34,07</w:t>
      </w:r>
      <w:r w:rsidRPr="006773F0">
        <w:rPr>
          <w:rFonts w:asciiTheme="minorHAnsi" w:hAnsiTheme="minorHAnsi" w:cstheme="minorHAnsi"/>
          <w:kern w:val="1"/>
          <w:sz w:val="24"/>
          <w:szCs w:val="24"/>
          <w:lang w:eastAsia="pl-PL"/>
        </w:rPr>
        <w:t xml:space="preserve">%), </w:t>
      </w:r>
      <w:r w:rsidR="0084662E" w:rsidRPr="006773F0">
        <w:rPr>
          <w:rFonts w:asciiTheme="minorHAnsi" w:hAnsiTheme="minorHAnsi" w:cstheme="minorHAnsi"/>
          <w:kern w:val="1"/>
          <w:sz w:val="24"/>
          <w:szCs w:val="24"/>
          <w:lang w:eastAsia="pl-PL"/>
        </w:rPr>
        <w:t>21</w:t>
      </w:r>
      <w:r w:rsidRPr="006773F0">
        <w:rPr>
          <w:rFonts w:asciiTheme="minorHAnsi" w:hAnsiTheme="minorHAnsi" w:cstheme="minorHAnsi"/>
          <w:kern w:val="1"/>
          <w:sz w:val="24"/>
          <w:szCs w:val="24"/>
          <w:lang w:eastAsia="pl-PL"/>
        </w:rPr>
        <w:t xml:space="preserve"> (2</w:t>
      </w:r>
      <w:r w:rsidR="0084662E" w:rsidRPr="006773F0">
        <w:rPr>
          <w:rFonts w:asciiTheme="minorHAnsi" w:hAnsiTheme="minorHAnsi" w:cstheme="minorHAnsi"/>
          <w:kern w:val="1"/>
          <w:sz w:val="24"/>
          <w:szCs w:val="24"/>
          <w:lang w:eastAsia="pl-PL"/>
        </w:rPr>
        <w:t>3,08</w:t>
      </w:r>
      <w:r w:rsidRPr="006773F0">
        <w:rPr>
          <w:rFonts w:asciiTheme="minorHAnsi" w:hAnsiTheme="minorHAnsi" w:cstheme="minorHAnsi"/>
          <w:kern w:val="1"/>
          <w:sz w:val="24"/>
          <w:szCs w:val="24"/>
          <w:lang w:eastAsia="pl-PL"/>
        </w:rPr>
        <w:t>%), 1</w:t>
      </w:r>
      <w:r w:rsidR="0084662E" w:rsidRPr="006773F0">
        <w:rPr>
          <w:rFonts w:asciiTheme="minorHAnsi" w:hAnsiTheme="minorHAnsi" w:cstheme="minorHAnsi"/>
          <w:kern w:val="1"/>
          <w:sz w:val="24"/>
          <w:szCs w:val="24"/>
          <w:lang w:eastAsia="pl-PL"/>
        </w:rPr>
        <w:t>7</w:t>
      </w:r>
      <w:r w:rsidRPr="006773F0">
        <w:rPr>
          <w:rFonts w:asciiTheme="minorHAnsi" w:hAnsiTheme="minorHAnsi" w:cstheme="minorHAnsi"/>
          <w:kern w:val="1"/>
          <w:sz w:val="24"/>
          <w:szCs w:val="24"/>
          <w:lang w:eastAsia="pl-PL"/>
        </w:rPr>
        <w:t xml:space="preserve"> (</w:t>
      </w:r>
      <w:r w:rsidR="000E45BF" w:rsidRPr="006773F0">
        <w:rPr>
          <w:rFonts w:asciiTheme="minorHAnsi" w:hAnsiTheme="minorHAnsi" w:cstheme="minorHAnsi"/>
          <w:kern w:val="1"/>
          <w:sz w:val="24"/>
          <w:szCs w:val="24"/>
          <w:lang w:eastAsia="pl-PL"/>
        </w:rPr>
        <w:t>18,68%);</w:t>
      </w:r>
    </w:p>
    <w:p w14:paraId="170C1747" w14:textId="77777777" w:rsidR="009D752E" w:rsidRPr="006773F0" w:rsidRDefault="009D752E" w:rsidP="009D752E">
      <w:pPr>
        <w:pStyle w:val="Akapitzlist"/>
        <w:numPr>
          <w:ilvl w:val="0"/>
          <w:numId w:val="28"/>
        </w:numPr>
        <w:spacing w:line="360" w:lineRule="auto"/>
        <w:ind w:left="426"/>
        <w:jc w:val="both"/>
        <w:rPr>
          <w:rFonts w:asciiTheme="minorHAnsi" w:hAnsiTheme="minorHAnsi" w:cstheme="minorHAnsi"/>
          <w:kern w:val="1"/>
          <w:sz w:val="24"/>
          <w:szCs w:val="24"/>
          <w:lang w:eastAsia="pl-PL"/>
        </w:rPr>
      </w:pPr>
      <w:r w:rsidRPr="006773F0">
        <w:rPr>
          <w:rFonts w:asciiTheme="minorHAnsi" w:hAnsiTheme="minorHAnsi" w:cstheme="minorHAnsi"/>
          <w:kern w:val="1"/>
          <w:sz w:val="24"/>
          <w:szCs w:val="24"/>
          <w:lang w:eastAsia="pl-PL"/>
        </w:rPr>
        <w:t xml:space="preserve">przeprowadzonych interwencji Policji wyniosła odpowiednio </w:t>
      </w:r>
      <w:r w:rsidR="000E45BF" w:rsidRPr="006773F0">
        <w:rPr>
          <w:rFonts w:asciiTheme="minorHAnsi" w:hAnsiTheme="minorHAnsi" w:cstheme="minorHAnsi"/>
          <w:kern w:val="1"/>
          <w:sz w:val="24"/>
          <w:szCs w:val="24"/>
          <w:lang w:eastAsia="pl-PL"/>
        </w:rPr>
        <w:t>144</w:t>
      </w:r>
      <w:r w:rsidRPr="006773F0">
        <w:rPr>
          <w:rFonts w:asciiTheme="minorHAnsi" w:hAnsiTheme="minorHAnsi" w:cstheme="minorHAnsi"/>
          <w:kern w:val="1"/>
          <w:sz w:val="24"/>
          <w:szCs w:val="24"/>
          <w:lang w:eastAsia="pl-PL"/>
        </w:rPr>
        <w:t xml:space="preserve"> (</w:t>
      </w:r>
      <w:r w:rsidR="00D957E0" w:rsidRPr="006773F0">
        <w:rPr>
          <w:rFonts w:asciiTheme="minorHAnsi" w:hAnsiTheme="minorHAnsi" w:cstheme="minorHAnsi"/>
          <w:kern w:val="1"/>
          <w:sz w:val="24"/>
          <w:szCs w:val="24"/>
          <w:lang w:eastAsia="pl-PL"/>
        </w:rPr>
        <w:t>27,75</w:t>
      </w:r>
      <w:r w:rsidRPr="006773F0">
        <w:rPr>
          <w:rFonts w:asciiTheme="minorHAnsi" w:hAnsiTheme="minorHAnsi" w:cstheme="minorHAnsi"/>
          <w:kern w:val="1"/>
          <w:sz w:val="24"/>
          <w:szCs w:val="24"/>
          <w:lang w:eastAsia="pl-PL"/>
        </w:rPr>
        <w:t xml:space="preserve">%), </w:t>
      </w:r>
      <w:r w:rsidR="00D957E0" w:rsidRPr="006773F0">
        <w:rPr>
          <w:rFonts w:asciiTheme="minorHAnsi" w:hAnsiTheme="minorHAnsi" w:cstheme="minorHAnsi"/>
          <w:kern w:val="1"/>
          <w:sz w:val="24"/>
          <w:szCs w:val="24"/>
          <w:lang w:eastAsia="pl-PL"/>
        </w:rPr>
        <w:t>135</w:t>
      </w:r>
      <w:r w:rsidRPr="006773F0">
        <w:rPr>
          <w:rFonts w:asciiTheme="minorHAnsi" w:hAnsiTheme="minorHAnsi" w:cstheme="minorHAnsi"/>
          <w:kern w:val="1"/>
          <w:sz w:val="24"/>
          <w:szCs w:val="24"/>
          <w:lang w:eastAsia="pl-PL"/>
        </w:rPr>
        <w:t xml:space="preserve"> (</w:t>
      </w:r>
      <w:r w:rsidR="006773F0" w:rsidRPr="006773F0">
        <w:rPr>
          <w:rFonts w:asciiTheme="minorHAnsi" w:hAnsiTheme="minorHAnsi" w:cstheme="minorHAnsi"/>
          <w:kern w:val="1"/>
          <w:sz w:val="24"/>
          <w:szCs w:val="24"/>
          <w:lang w:eastAsia="pl-PL"/>
        </w:rPr>
        <w:t>26,01</w:t>
      </w:r>
      <w:r w:rsidRPr="006773F0">
        <w:rPr>
          <w:rFonts w:asciiTheme="minorHAnsi" w:hAnsiTheme="minorHAnsi" w:cstheme="minorHAnsi"/>
          <w:kern w:val="1"/>
          <w:sz w:val="24"/>
          <w:szCs w:val="24"/>
          <w:lang w:eastAsia="pl-PL"/>
        </w:rPr>
        <w:t xml:space="preserve">%), </w:t>
      </w:r>
      <w:r w:rsidR="006773F0" w:rsidRPr="006773F0">
        <w:rPr>
          <w:rFonts w:asciiTheme="minorHAnsi" w:hAnsiTheme="minorHAnsi" w:cstheme="minorHAnsi"/>
          <w:kern w:val="1"/>
          <w:sz w:val="24"/>
          <w:szCs w:val="24"/>
          <w:lang w:eastAsia="pl-PL"/>
        </w:rPr>
        <w:t xml:space="preserve">52 (10,02%). </w:t>
      </w:r>
    </w:p>
    <w:p w14:paraId="45E5BCAF" w14:textId="77777777" w:rsidR="009D752E" w:rsidRPr="004A3379" w:rsidRDefault="009D752E" w:rsidP="00875CAF">
      <w:pPr>
        <w:spacing w:after="240" w:line="360" w:lineRule="auto"/>
        <w:ind w:firstLine="408"/>
        <w:jc w:val="both"/>
        <w:rPr>
          <w:rFonts w:asciiTheme="minorHAnsi" w:hAnsiTheme="minorHAnsi" w:cstheme="minorHAnsi"/>
          <w:kern w:val="1"/>
          <w:lang w:eastAsia="pl-PL"/>
        </w:rPr>
      </w:pPr>
      <w:r w:rsidRPr="006773F0">
        <w:rPr>
          <w:rFonts w:asciiTheme="minorHAnsi" w:hAnsiTheme="minorHAnsi" w:cstheme="minorHAnsi"/>
          <w:kern w:val="1"/>
          <w:lang w:eastAsia="pl-PL"/>
        </w:rPr>
        <w:t xml:space="preserve">Dane te wynikają niewątpliwie z faktu, iż </w:t>
      </w:r>
      <w:r w:rsidR="000E45BF" w:rsidRPr="006773F0">
        <w:rPr>
          <w:rFonts w:asciiTheme="minorHAnsi" w:hAnsiTheme="minorHAnsi" w:cstheme="minorHAnsi"/>
          <w:kern w:val="1"/>
          <w:lang w:eastAsia="pl-PL"/>
        </w:rPr>
        <w:t xml:space="preserve">Adamów oraz Wola Gułowska </w:t>
      </w:r>
      <w:r w:rsidR="006773F0" w:rsidRPr="006773F0">
        <w:rPr>
          <w:rFonts w:asciiTheme="minorHAnsi" w:hAnsiTheme="minorHAnsi" w:cstheme="minorHAnsi"/>
          <w:kern w:val="1"/>
          <w:lang w:eastAsia="pl-PL"/>
        </w:rPr>
        <w:t>są obszarami o jednej z największych gęstości</w:t>
      </w:r>
      <w:r w:rsidRPr="006773F0">
        <w:rPr>
          <w:rFonts w:asciiTheme="minorHAnsi" w:hAnsiTheme="minorHAnsi" w:cstheme="minorHAnsi"/>
          <w:kern w:val="1"/>
          <w:lang w:eastAsia="pl-PL"/>
        </w:rPr>
        <w:t xml:space="preserve"> zaludni</w:t>
      </w:r>
      <w:r w:rsidR="006773F0" w:rsidRPr="006773F0">
        <w:rPr>
          <w:rFonts w:asciiTheme="minorHAnsi" w:hAnsiTheme="minorHAnsi" w:cstheme="minorHAnsi"/>
          <w:kern w:val="1"/>
          <w:lang w:eastAsia="pl-PL"/>
        </w:rPr>
        <w:t>enia</w:t>
      </w:r>
      <w:r w:rsidRPr="006773F0">
        <w:rPr>
          <w:rFonts w:asciiTheme="minorHAnsi" w:hAnsiTheme="minorHAnsi" w:cstheme="minorHAnsi"/>
          <w:kern w:val="1"/>
          <w:lang w:eastAsia="pl-PL"/>
        </w:rPr>
        <w:t xml:space="preserve">. </w:t>
      </w:r>
    </w:p>
    <w:p w14:paraId="198460C4" w14:textId="77777777" w:rsidR="00036B14" w:rsidRDefault="00036B14" w:rsidP="009D752E">
      <w:pPr>
        <w:pStyle w:val="Legenda"/>
        <w:jc w:val="both"/>
        <w:rPr>
          <w:rFonts w:asciiTheme="minorHAnsi" w:hAnsiTheme="minorHAnsi" w:cstheme="minorHAnsi"/>
          <w:color w:val="auto"/>
        </w:rPr>
      </w:pPr>
    </w:p>
    <w:p w14:paraId="0680F4DB" w14:textId="77777777" w:rsidR="009D752E" w:rsidRDefault="00331790" w:rsidP="00331790">
      <w:pPr>
        <w:pStyle w:val="Legenda"/>
        <w:rPr>
          <w:rFonts w:asciiTheme="minorHAnsi" w:hAnsiTheme="minorHAnsi" w:cstheme="minorHAnsi"/>
          <w:b w:val="0"/>
          <w:color w:val="auto"/>
        </w:rPr>
      </w:pPr>
      <w:r w:rsidRPr="00331790">
        <w:rPr>
          <w:rFonts w:asciiTheme="minorHAnsi" w:hAnsiTheme="minorHAnsi" w:cstheme="minorHAnsi" w:hint="eastAsia"/>
          <w:bCs w:val="0"/>
          <w:color w:val="auto"/>
        </w:rPr>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37C00">
        <w:rPr>
          <w:rFonts w:asciiTheme="minorHAnsi" w:hAnsiTheme="minorHAnsi" w:cstheme="minorHAnsi"/>
          <w:bCs w:val="0"/>
          <w:noProof/>
          <w:color w:val="auto"/>
        </w:rPr>
        <w:t>22</w:t>
      </w:r>
      <w:r w:rsidR="00D63B2E" w:rsidRPr="00331790">
        <w:rPr>
          <w:rFonts w:asciiTheme="minorHAnsi" w:hAnsiTheme="minorHAnsi" w:cstheme="minorHAnsi" w:hint="eastAsia"/>
          <w:bCs w:val="0"/>
          <w:color w:val="auto"/>
        </w:rPr>
        <w:fldChar w:fldCharType="end"/>
      </w:r>
      <w:r w:rsidR="009D752E" w:rsidRPr="00331790">
        <w:rPr>
          <w:rFonts w:asciiTheme="minorHAnsi" w:hAnsiTheme="minorHAnsi" w:cstheme="minorHAnsi"/>
          <w:b w:val="0"/>
          <w:color w:val="auto"/>
        </w:rPr>
        <w:t>L</w:t>
      </w:r>
      <w:r w:rsidR="009D752E" w:rsidRPr="004A3379">
        <w:rPr>
          <w:rFonts w:asciiTheme="minorHAnsi" w:hAnsiTheme="minorHAnsi" w:cstheme="minorHAnsi"/>
          <w:b w:val="0"/>
          <w:color w:val="auto"/>
        </w:rPr>
        <w:t>iczba odnotowanych przestępstw, wykroczeń, interwencji Policji, zdarzeń drogowych ogółem na terenie gminy Adamów w 2021 r wg jednostek referencyjnych</w:t>
      </w:r>
    </w:p>
    <w:tbl>
      <w:tblPr>
        <w:tblStyle w:val="Tabelasiatki5ciemnaakcent21"/>
        <w:tblW w:w="0" w:type="auto"/>
        <w:tblLayout w:type="fixed"/>
        <w:tblLook w:val="04A0" w:firstRow="1" w:lastRow="0" w:firstColumn="1" w:lastColumn="0" w:noHBand="0" w:noVBand="1"/>
      </w:tblPr>
      <w:tblGrid>
        <w:gridCol w:w="2197"/>
        <w:gridCol w:w="1767"/>
        <w:gridCol w:w="1701"/>
        <w:gridCol w:w="1843"/>
        <w:gridCol w:w="1836"/>
      </w:tblGrid>
      <w:tr w:rsidR="009D752E" w:rsidRPr="00036B14" w14:paraId="4157DFB8" w14:textId="77777777" w:rsidTr="00077634">
        <w:trPr>
          <w:cnfStyle w:val="100000000000" w:firstRow="1" w:lastRow="0" w:firstColumn="0" w:lastColumn="0" w:oddVBand="0" w:evenVBand="0" w:oddHBand="0" w:evenHBand="0" w:firstRowFirstColumn="0" w:firstRowLastColumn="0" w:lastRowFirstColumn="0" w:lastRowLastColumn="0"/>
          <w:trHeight w:val="544"/>
          <w:tblHeader/>
        </w:trPr>
        <w:tc>
          <w:tcPr>
            <w:cnfStyle w:val="001000000000" w:firstRow="0" w:lastRow="0" w:firstColumn="1" w:lastColumn="0" w:oddVBand="0" w:evenVBand="0" w:oddHBand="0" w:evenHBand="0" w:firstRowFirstColumn="0" w:firstRowLastColumn="0" w:lastRowFirstColumn="0" w:lastRowLastColumn="0"/>
            <w:tcW w:w="2197" w:type="dxa"/>
            <w:tcBorders>
              <w:right w:val="single" w:sz="4" w:space="0" w:color="FFFFFF"/>
            </w:tcBorders>
            <w:noWrap/>
            <w:vAlign w:val="center"/>
            <w:hideMark/>
          </w:tcPr>
          <w:p w14:paraId="1C3E2B23" w14:textId="77777777" w:rsidR="009D752E" w:rsidRPr="00036B14" w:rsidRDefault="009D752E" w:rsidP="005A7CCC">
            <w:pPr>
              <w:suppressAutoHyphens w:val="0"/>
              <w:jc w:val="center"/>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SOŁECTWO</w:t>
            </w:r>
          </w:p>
        </w:tc>
        <w:tc>
          <w:tcPr>
            <w:tcW w:w="1767" w:type="dxa"/>
            <w:tcBorders>
              <w:left w:val="single" w:sz="4" w:space="0" w:color="FFFFFF"/>
              <w:right w:val="single" w:sz="4" w:space="0" w:color="FFFFFF"/>
            </w:tcBorders>
            <w:noWrap/>
            <w:vAlign w:val="center"/>
            <w:hideMark/>
          </w:tcPr>
          <w:p w14:paraId="18098C53" w14:textId="77777777" w:rsidR="009D752E" w:rsidRPr="00036B14" w:rsidRDefault="00077634"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L</w:t>
            </w:r>
            <w:r w:rsidR="009D752E" w:rsidRPr="00036B14">
              <w:rPr>
                <w:rFonts w:ascii="Calibri" w:eastAsia="Times New Roman" w:hAnsi="Calibri" w:cs="Calibri"/>
                <w:color w:val="000000"/>
                <w:kern w:val="0"/>
                <w:sz w:val="20"/>
                <w:szCs w:val="20"/>
                <w:lang w:eastAsia="pl-PL" w:bidi="ar-SA"/>
              </w:rPr>
              <w:t>iczba przestępstw</w:t>
            </w:r>
          </w:p>
        </w:tc>
        <w:tc>
          <w:tcPr>
            <w:tcW w:w="1701" w:type="dxa"/>
            <w:tcBorders>
              <w:left w:val="single" w:sz="4" w:space="0" w:color="FFFFFF"/>
              <w:right w:val="single" w:sz="4" w:space="0" w:color="FFFFFF"/>
            </w:tcBorders>
            <w:noWrap/>
            <w:vAlign w:val="center"/>
            <w:hideMark/>
          </w:tcPr>
          <w:p w14:paraId="4158FEE1" w14:textId="77777777" w:rsidR="009D752E" w:rsidRPr="00036B14" w:rsidRDefault="00077634"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L</w:t>
            </w:r>
            <w:r w:rsidR="009D752E" w:rsidRPr="00036B14">
              <w:rPr>
                <w:rFonts w:ascii="Calibri" w:eastAsia="Times New Roman" w:hAnsi="Calibri" w:cs="Calibri"/>
                <w:color w:val="000000"/>
                <w:kern w:val="0"/>
                <w:sz w:val="20"/>
                <w:szCs w:val="20"/>
                <w:lang w:eastAsia="pl-PL" w:bidi="ar-SA"/>
              </w:rPr>
              <w:t>iczba wykroczeń</w:t>
            </w:r>
          </w:p>
        </w:tc>
        <w:tc>
          <w:tcPr>
            <w:tcW w:w="1843" w:type="dxa"/>
            <w:tcBorders>
              <w:left w:val="single" w:sz="4" w:space="0" w:color="FFFFFF"/>
              <w:right w:val="single" w:sz="4" w:space="0" w:color="FFFFFF"/>
            </w:tcBorders>
            <w:noWrap/>
            <w:vAlign w:val="center"/>
            <w:hideMark/>
          </w:tcPr>
          <w:p w14:paraId="0E36D675" w14:textId="77777777" w:rsidR="009D752E" w:rsidRPr="00036B14" w:rsidRDefault="00077634"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L</w:t>
            </w:r>
            <w:r w:rsidR="009D752E" w:rsidRPr="00036B14">
              <w:rPr>
                <w:rFonts w:ascii="Calibri" w:eastAsia="Times New Roman" w:hAnsi="Calibri" w:cs="Calibri"/>
                <w:color w:val="000000"/>
                <w:kern w:val="0"/>
                <w:sz w:val="20"/>
                <w:szCs w:val="20"/>
                <w:lang w:eastAsia="pl-PL" w:bidi="ar-SA"/>
              </w:rPr>
              <w:t>iczba interwencji Policji</w:t>
            </w:r>
          </w:p>
        </w:tc>
        <w:tc>
          <w:tcPr>
            <w:tcW w:w="1836" w:type="dxa"/>
            <w:tcBorders>
              <w:left w:val="single" w:sz="4" w:space="0" w:color="FFFFFF"/>
            </w:tcBorders>
            <w:noWrap/>
            <w:vAlign w:val="center"/>
            <w:hideMark/>
          </w:tcPr>
          <w:p w14:paraId="68CDFC60" w14:textId="77777777" w:rsidR="009D752E" w:rsidRPr="00036B14" w:rsidRDefault="00077634" w:rsidP="005A7CCC">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Li</w:t>
            </w:r>
            <w:r w:rsidR="009D752E" w:rsidRPr="00036B14">
              <w:rPr>
                <w:rFonts w:ascii="Calibri" w:eastAsia="Times New Roman" w:hAnsi="Calibri" w:cs="Calibri"/>
                <w:color w:val="000000"/>
                <w:kern w:val="0"/>
                <w:sz w:val="20"/>
                <w:szCs w:val="20"/>
                <w:lang w:eastAsia="pl-PL" w:bidi="ar-SA"/>
              </w:rPr>
              <w:t>czba zdarzeń drogowych</w:t>
            </w:r>
          </w:p>
        </w:tc>
      </w:tr>
      <w:tr w:rsidR="009D752E" w:rsidRPr="00036B14" w14:paraId="156FC18A"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632E5E73"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Adamów I</w:t>
            </w:r>
          </w:p>
        </w:tc>
        <w:tc>
          <w:tcPr>
            <w:tcW w:w="1767" w:type="dxa"/>
            <w:noWrap/>
            <w:vAlign w:val="center"/>
            <w:hideMark/>
          </w:tcPr>
          <w:p w14:paraId="04EA3BFF"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24</w:t>
            </w:r>
          </w:p>
        </w:tc>
        <w:tc>
          <w:tcPr>
            <w:tcW w:w="1701" w:type="dxa"/>
            <w:noWrap/>
            <w:vAlign w:val="center"/>
            <w:hideMark/>
          </w:tcPr>
          <w:p w14:paraId="290C4D6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31</w:t>
            </w:r>
          </w:p>
        </w:tc>
        <w:tc>
          <w:tcPr>
            <w:tcW w:w="1843" w:type="dxa"/>
            <w:noWrap/>
            <w:vAlign w:val="center"/>
            <w:hideMark/>
          </w:tcPr>
          <w:p w14:paraId="58031361"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144</w:t>
            </w:r>
          </w:p>
        </w:tc>
        <w:tc>
          <w:tcPr>
            <w:tcW w:w="1836" w:type="dxa"/>
            <w:tcBorders>
              <w:top w:val="single" w:sz="4" w:space="0" w:color="FFFFFF"/>
            </w:tcBorders>
            <w:noWrap/>
            <w:vAlign w:val="center"/>
            <w:hideMark/>
          </w:tcPr>
          <w:p w14:paraId="090B66B4"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7</w:t>
            </w:r>
          </w:p>
        </w:tc>
      </w:tr>
      <w:tr w:rsidR="009D752E" w:rsidRPr="00036B14" w14:paraId="59B61627"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7B607CCF"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Adamów II</w:t>
            </w:r>
          </w:p>
        </w:tc>
        <w:tc>
          <w:tcPr>
            <w:tcW w:w="1767" w:type="dxa"/>
            <w:noWrap/>
            <w:vAlign w:val="center"/>
            <w:hideMark/>
          </w:tcPr>
          <w:p w14:paraId="3FA0FB73"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17</w:t>
            </w:r>
          </w:p>
        </w:tc>
        <w:tc>
          <w:tcPr>
            <w:tcW w:w="1701" w:type="dxa"/>
            <w:noWrap/>
            <w:vAlign w:val="center"/>
            <w:hideMark/>
          </w:tcPr>
          <w:p w14:paraId="1DDB3422"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21</w:t>
            </w:r>
          </w:p>
        </w:tc>
        <w:tc>
          <w:tcPr>
            <w:tcW w:w="1843" w:type="dxa"/>
            <w:noWrap/>
            <w:vAlign w:val="center"/>
            <w:hideMark/>
          </w:tcPr>
          <w:p w14:paraId="7D6BCF85"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135</w:t>
            </w:r>
          </w:p>
        </w:tc>
        <w:tc>
          <w:tcPr>
            <w:tcW w:w="1836" w:type="dxa"/>
            <w:noWrap/>
            <w:vAlign w:val="center"/>
            <w:hideMark/>
          </w:tcPr>
          <w:p w14:paraId="2C0512F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7</w:t>
            </w:r>
          </w:p>
        </w:tc>
      </w:tr>
      <w:tr w:rsidR="009D752E" w:rsidRPr="00036B14" w14:paraId="10F4812C"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397CB062"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Budziska</w:t>
            </w:r>
          </w:p>
        </w:tc>
        <w:tc>
          <w:tcPr>
            <w:tcW w:w="1767" w:type="dxa"/>
            <w:noWrap/>
            <w:vAlign w:val="center"/>
            <w:hideMark/>
          </w:tcPr>
          <w:p w14:paraId="7F876DC0"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701" w:type="dxa"/>
            <w:noWrap/>
            <w:vAlign w:val="center"/>
            <w:hideMark/>
          </w:tcPr>
          <w:p w14:paraId="098A49E7"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843" w:type="dxa"/>
            <w:noWrap/>
            <w:vAlign w:val="center"/>
            <w:hideMark/>
          </w:tcPr>
          <w:p w14:paraId="1941CCCE"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20</w:t>
            </w:r>
          </w:p>
        </w:tc>
        <w:tc>
          <w:tcPr>
            <w:tcW w:w="1836" w:type="dxa"/>
            <w:noWrap/>
            <w:vAlign w:val="center"/>
            <w:hideMark/>
          </w:tcPr>
          <w:p w14:paraId="0C5AC2EC"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7301EBD2"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0F0C399F"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Dąbrówka</w:t>
            </w:r>
          </w:p>
        </w:tc>
        <w:tc>
          <w:tcPr>
            <w:tcW w:w="1767" w:type="dxa"/>
            <w:noWrap/>
            <w:vAlign w:val="center"/>
            <w:hideMark/>
          </w:tcPr>
          <w:p w14:paraId="630B4AE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4</w:t>
            </w:r>
          </w:p>
        </w:tc>
        <w:tc>
          <w:tcPr>
            <w:tcW w:w="1701" w:type="dxa"/>
            <w:noWrap/>
            <w:vAlign w:val="center"/>
            <w:hideMark/>
          </w:tcPr>
          <w:p w14:paraId="4346287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843" w:type="dxa"/>
            <w:noWrap/>
            <w:vAlign w:val="center"/>
            <w:hideMark/>
          </w:tcPr>
          <w:p w14:paraId="758BF456"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12</w:t>
            </w:r>
          </w:p>
        </w:tc>
        <w:tc>
          <w:tcPr>
            <w:tcW w:w="1836" w:type="dxa"/>
            <w:noWrap/>
            <w:vAlign w:val="center"/>
            <w:hideMark/>
          </w:tcPr>
          <w:p w14:paraId="15297889"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r>
      <w:tr w:rsidR="009D752E" w:rsidRPr="00036B14" w14:paraId="1636BACD"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2BC0BF24"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Ferdynandów</w:t>
            </w:r>
          </w:p>
        </w:tc>
        <w:tc>
          <w:tcPr>
            <w:tcW w:w="1767" w:type="dxa"/>
            <w:noWrap/>
            <w:vAlign w:val="center"/>
            <w:hideMark/>
          </w:tcPr>
          <w:p w14:paraId="1C7198A1"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701" w:type="dxa"/>
            <w:noWrap/>
            <w:vAlign w:val="center"/>
            <w:hideMark/>
          </w:tcPr>
          <w:p w14:paraId="4CF91614"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43" w:type="dxa"/>
            <w:noWrap/>
            <w:vAlign w:val="center"/>
            <w:hideMark/>
          </w:tcPr>
          <w:p w14:paraId="0AD0E2F2"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8</w:t>
            </w:r>
          </w:p>
        </w:tc>
        <w:tc>
          <w:tcPr>
            <w:tcW w:w="1836" w:type="dxa"/>
            <w:noWrap/>
            <w:vAlign w:val="center"/>
            <w:hideMark/>
          </w:tcPr>
          <w:p w14:paraId="0A9F240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079C8856"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4CA9072A"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Gułów</w:t>
            </w:r>
          </w:p>
        </w:tc>
        <w:tc>
          <w:tcPr>
            <w:tcW w:w="1767" w:type="dxa"/>
            <w:noWrap/>
            <w:vAlign w:val="center"/>
            <w:hideMark/>
          </w:tcPr>
          <w:p w14:paraId="0B84B50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701" w:type="dxa"/>
            <w:noWrap/>
            <w:vAlign w:val="center"/>
            <w:hideMark/>
          </w:tcPr>
          <w:p w14:paraId="7D223837"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43" w:type="dxa"/>
            <w:noWrap/>
            <w:vAlign w:val="center"/>
            <w:hideMark/>
          </w:tcPr>
          <w:p w14:paraId="24D3924A"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36" w:type="dxa"/>
            <w:noWrap/>
            <w:vAlign w:val="center"/>
            <w:hideMark/>
          </w:tcPr>
          <w:p w14:paraId="639FE18B"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r>
      <w:tr w:rsidR="009D752E" w:rsidRPr="00036B14" w14:paraId="5D5BDF7E"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1B2701DE"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lastRenderedPageBreak/>
              <w:t>Helenów</w:t>
            </w:r>
          </w:p>
        </w:tc>
        <w:tc>
          <w:tcPr>
            <w:tcW w:w="1767" w:type="dxa"/>
            <w:noWrap/>
            <w:vAlign w:val="center"/>
            <w:hideMark/>
          </w:tcPr>
          <w:p w14:paraId="427F6516"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701" w:type="dxa"/>
            <w:noWrap/>
            <w:vAlign w:val="center"/>
            <w:hideMark/>
          </w:tcPr>
          <w:p w14:paraId="2C55C2C1"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843" w:type="dxa"/>
            <w:noWrap/>
            <w:vAlign w:val="center"/>
            <w:hideMark/>
          </w:tcPr>
          <w:p w14:paraId="711D1DB5"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22</w:t>
            </w:r>
          </w:p>
        </w:tc>
        <w:tc>
          <w:tcPr>
            <w:tcW w:w="1836" w:type="dxa"/>
            <w:noWrap/>
            <w:vAlign w:val="center"/>
            <w:hideMark/>
          </w:tcPr>
          <w:p w14:paraId="0509A06B"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r>
      <w:tr w:rsidR="009D752E" w:rsidRPr="00036B14" w14:paraId="0478636E"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2899CE93"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Hordzieżka</w:t>
            </w:r>
          </w:p>
        </w:tc>
        <w:tc>
          <w:tcPr>
            <w:tcW w:w="1767" w:type="dxa"/>
            <w:noWrap/>
            <w:vAlign w:val="center"/>
            <w:hideMark/>
          </w:tcPr>
          <w:p w14:paraId="2F96A329"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4</w:t>
            </w:r>
          </w:p>
        </w:tc>
        <w:tc>
          <w:tcPr>
            <w:tcW w:w="1701" w:type="dxa"/>
            <w:noWrap/>
            <w:vAlign w:val="center"/>
            <w:hideMark/>
          </w:tcPr>
          <w:p w14:paraId="40FE39DB"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43" w:type="dxa"/>
            <w:noWrap/>
            <w:vAlign w:val="center"/>
            <w:hideMark/>
          </w:tcPr>
          <w:p w14:paraId="73FE57DA"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4</w:t>
            </w:r>
          </w:p>
        </w:tc>
        <w:tc>
          <w:tcPr>
            <w:tcW w:w="1836" w:type="dxa"/>
            <w:noWrap/>
            <w:vAlign w:val="center"/>
            <w:hideMark/>
          </w:tcPr>
          <w:p w14:paraId="7F7D4977"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w:t>
            </w:r>
          </w:p>
        </w:tc>
      </w:tr>
      <w:tr w:rsidR="009D752E" w:rsidRPr="00036B14" w14:paraId="4ED96287"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198B168E"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Kalinowy Dół</w:t>
            </w:r>
          </w:p>
        </w:tc>
        <w:tc>
          <w:tcPr>
            <w:tcW w:w="1767" w:type="dxa"/>
            <w:noWrap/>
            <w:vAlign w:val="center"/>
            <w:hideMark/>
          </w:tcPr>
          <w:p w14:paraId="07ED03C8"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701" w:type="dxa"/>
            <w:noWrap/>
            <w:vAlign w:val="center"/>
            <w:hideMark/>
          </w:tcPr>
          <w:p w14:paraId="2AB6B9FE"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843" w:type="dxa"/>
            <w:noWrap/>
            <w:vAlign w:val="center"/>
            <w:hideMark/>
          </w:tcPr>
          <w:p w14:paraId="3F0A10C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20</w:t>
            </w:r>
          </w:p>
        </w:tc>
        <w:tc>
          <w:tcPr>
            <w:tcW w:w="1836" w:type="dxa"/>
            <w:noWrap/>
            <w:vAlign w:val="center"/>
            <w:hideMark/>
          </w:tcPr>
          <w:p w14:paraId="003365EA"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7</w:t>
            </w:r>
          </w:p>
        </w:tc>
      </w:tr>
      <w:tr w:rsidR="009D752E" w:rsidRPr="00036B14" w14:paraId="3D0FE120"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04A5A872"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Konorzatka</w:t>
            </w:r>
          </w:p>
        </w:tc>
        <w:tc>
          <w:tcPr>
            <w:tcW w:w="1767" w:type="dxa"/>
            <w:noWrap/>
            <w:vAlign w:val="center"/>
            <w:hideMark/>
          </w:tcPr>
          <w:p w14:paraId="623BBF48"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701" w:type="dxa"/>
            <w:noWrap/>
            <w:vAlign w:val="center"/>
            <w:hideMark/>
          </w:tcPr>
          <w:p w14:paraId="29260AE5"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43" w:type="dxa"/>
            <w:noWrap/>
            <w:vAlign w:val="center"/>
            <w:hideMark/>
          </w:tcPr>
          <w:p w14:paraId="337CAF96"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13</w:t>
            </w:r>
          </w:p>
        </w:tc>
        <w:tc>
          <w:tcPr>
            <w:tcW w:w="1836" w:type="dxa"/>
            <w:noWrap/>
            <w:vAlign w:val="center"/>
            <w:hideMark/>
          </w:tcPr>
          <w:p w14:paraId="5168D067"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5</w:t>
            </w:r>
          </w:p>
        </w:tc>
      </w:tr>
      <w:tr w:rsidR="009D752E" w:rsidRPr="00036B14" w14:paraId="75B1AFE8"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253C5D12"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Lipiny</w:t>
            </w:r>
          </w:p>
        </w:tc>
        <w:tc>
          <w:tcPr>
            <w:tcW w:w="1767" w:type="dxa"/>
            <w:noWrap/>
            <w:vAlign w:val="center"/>
            <w:hideMark/>
          </w:tcPr>
          <w:p w14:paraId="17CB4A37"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701" w:type="dxa"/>
            <w:noWrap/>
            <w:vAlign w:val="center"/>
            <w:hideMark/>
          </w:tcPr>
          <w:p w14:paraId="6CEAEF2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843" w:type="dxa"/>
            <w:noWrap/>
            <w:vAlign w:val="center"/>
            <w:hideMark/>
          </w:tcPr>
          <w:p w14:paraId="0BE69154"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20</w:t>
            </w:r>
          </w:p>
        </w:tc>
        <w:tc>
          <w:tcPr>
            <w:tcW w:w="1836" w:type="dxa"/>
            <w:noWrap/>
            <w:vAlign w:val="center"/>
            <w:hideMark/>
          </w:tcPr>
          <w:p w14:paraId="27620049"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5F6A6C1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3CB64ABF"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Sobiska</w:t>
            </w:r>
          </w:p>
        </w:tc>
        <w:tc>
          <w:tcPr>
            <w:tcW w:w="1767" w:type="dxa"/>
            <w:noWrap/>
            <w:vAlign w:val="center"/>
            <w:hideMark/>
          </w:tcPr>
          <w:p w14:paraId="385E57C8"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701" w:type="dxa"/>
            <w:noWrap/>
            <w:vAlign w:val="center"/>
            <w:hideMark/>
          </w:tcPr>
          <w:p w14:paraId="165A57B2"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43" w:type="dxa"/>
            <w:noWrap/>
            <w:vAlign w:val="center"/>
            <w:hideMark/>
          </w:tcPr>
          <w:p w14:paraId="22E2F872"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18</w:t>
            </w:r>
          </w:p>
        </w:tc>
        <w:tc>
          <w:tcPr>
            <w:tcW w:w="1836" w:type="dxa"/>
            <w:noWrap/>
            <w:vAlign w:val="center"/>
            <w:hideMark/>
          </w:tcPr>
          <w:p w14:paraId="7861EA67"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w:t>
            </w:r>
          </w:p>
        </w:tc>
      </w:tr>
      <w:tr w:rsidR="009D752E" w:rsidRPr="00036B14" w14:paraId="6990C7FD"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10C0FC15"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Turzystwo</w:t>
            </w:r>
          </w:p>
        </w:tc>
        <w:tc>
          <w:tcPr>
            <w:tcW w:w="1767" w:type="dxa"/>
            <w:noWrap/>
            <w:vAlign w:val="center"/>
            <w:hideMark/>
          </w:tcPr>
          <w:p w14:paraId="569369A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701" w:type="dxa"/>
            <w:noWrap/>
            <w:vAlign w:val="center"/>
            <w:hideMark/>
          </w:tcPr>
          <w:p w14:paraId="7049E697"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w:t>
            </w:r>
          </w:p>
        </w:tc>
        <w:tc>
          <w:tcPr>
            <w:tcW w:w="1843" w:type="dxa"/>
            <w:noWrap/>
            <w:vAlign w:val="center"/>
            <w:hideMark/>
          </w:tcPr>
          <w:p w14:paraId="5E201967"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19</w:t>
            </w:r>
          </w:p>
        </w:tc>
        <w:tc>
          <w:tcPr>
            <w:tcW w:w="1836" w:type="dxa"/>
            <w:noWrap/>
            <w:vAlign w:val="center"/>
            <w:hideMark/>
          </w:tcPr>
          <w:p w14:paraId="107B69A6"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0A73F323"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72552812"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Władysławów</w:t>
            </w:r>
          </w:p>
        </w:tc>
        <w:tc>
          <w:tcPr>
            <w:tcW w:w="1767" w:type="dxa"/>
            <w:noWrap/>
            <w:vAlign w:val="center"/>
            <w:hideMark/>
          </w:tcPr>
          <w:p w14:paraId="47EF41B6"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701" w:type="dxa"/>
            <w:noWrap/>
            <w:vAlign w:val="center"/>
            <w:hideMark/>
          </w:tcPr>
          <w:p w14:paraId="40B8B0AB"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843" w:type="dxa"/>
            <w:noWrap/>
            <w:vAlign w:val="center"/>
            <w:hideMark/>
          </w:tcPr>
          <w:p w14:paraId="085E69E4"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5</w:t>
            </w:r>
          </w:p>
        </w:tc>
        <w:tc>
          <w:tcPr>
            <w:tcW w:w="1836" w:type="dxa"/>
            <w:noWrap/>
            <w:vAlign w:val="center"/>
            <w:hideMark/>
          </w:tcPr>
          <w:p w14:paraId="2910F42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r>
      <w:tr w:rsidR="009D752E" w:rsidRPr="00036B14" w14:paraId="62FC1256"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1D432D34"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Wola Gułowska</w:t>
            </w:r>
          </w:p>
        </w:tc>
        <w:tc>
          <w:tcPr>
            <w:tcW w:w="1767" w:type="dxa"/>
            <w:noWrap/>
            <w:vAlign w:val="center"/>
            <w:hideMark/>
          </w:tcPr>
          <w:p w14:paraId="3529F32A"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w:t>
            </w:r>
          </w:p>
        </w:tc>
        <w:tc>
          <w:tcPr>
            <w:tcW w:w="1701" w:type="dxa"/>
            <w:noWrap/>
            <w:vAlign w:val="center"/>
            <w:hideMark/>
          </w:tcPr>
          <w:p w14:paraId="256272D8"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17</w:t>
            </w:r>
          </w:p>
        </w:tc>
        <w:tc>
          <w:tcPr>
            <w:tcW w:w="1843" w:type="dxa"/>
            <w:noWrap/>
            <w:vAlign w:val="center"/>
            <w:hideMark/>
          </w:tcPr>
          <w:p w14:paraId="4CDC811D"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52</w:t>
            </w:r>
          </w:p>
        </w:tc>
        <w:tc>
          <w:tcPr>
            <w:tcW w:w="1836" w:type="dxa"/>
            <w:noWrap/>
            <w:vAlign w:val="center"/>
            <w:hideMark/>
          </w:tcPr>
          <w:p w14:paraId="42521BAA"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4374D7A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7B585550"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Zakępie</w:t>
            </w:r>
          </w:p>
        </w:tc>
        <w:tc>
          <w:tcPr>
            <w:tcW w:w="1767" w:type="dxa"/>
            <w:noWrap/>
            <w:vAlign w:val="center"/>
            <w:hideMark/>
          </w:tcPr>
          <w:p w14:paraId="06CDE9BC"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701" w:type="dxa"/>
            <w:noWrap/>
            <w:vAlign w:val="center"/>
            <w:hideMark/>
          </w:tcPr>
          <w:p w14:paraId="248C7497"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0</w:t>
            </w:r>
          </w:p>
        </w:tc>
        <w:tc>
          <w:tcPr>
            <w:tcW w:w="1843" w:type="dxa"/>
            <w:noWrap/>
            <w:vAlign w:val="center"/>
            <w:hideMark/>
          </w:tcPr>
          <w:p w14:paraId="3B618D89"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21</w:t>
            </w:r>
          </w:p>
        </w:tc>
        <w:tc>
          <w:tcPr>
            <w:tcW w:w="1836" w:type="dxa"/>
            <w:noWrap/>
            <w:vAlign w:val="center"/>
            <w:hideMark/>
          </w:tcPr>
          <w:p w14:paraId="287FA1F4"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19B6D326" w14:textId="77777777" w:rsidTr="005A7C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hideMark/>
          </w:tcPr>
          <w:p w14:paraId="7482A6A4"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Żurawiec</w:t>
            </w:r>
          </w:p>
        </w:tc>
        <w:tc>
          <w:tcPr>
            <w:tcW w:w="1767" w:type="dxa"/>
            <w:noWrap/>
            <w:vAlign w:val="center"/>
            <w:hideMark/>
          </w:tcPr>
          <w:p w14:paraId="533FD484"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c>
          <w:tcPr>
            <w:tcW w:w="1701" w:type="dxa"/>
            <w:noWrap/>
            <w:vAlign w:val="center"/>
            <w:hideMark/>
          </w:tcPr>
          <w:p w14:paraId="52C8BE5E"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2</w:t>
            </w:r>
          </w:p>
        </w:tc>
        <w:tc>
          <w:tcPr>
            <w:tcW w:w="1843" w:type="dxa"/>
            <w:noWrap/>
            <w:vAlign w:val="center"/>
            <w:hideMark/>
          </w:tcPr>
          <w:p w14:paraId="7A3C03FF"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3</w:t>
            </w:r>
          </w:p>
        </w:tc>
        <w:tc>
          <w:tcPr>
            <w:tcW w:w="1836" w:type="dxa"/>
            <w:noWrap/>
            <w:vAlign w:val="center"/>
            <w:hideMark/>
          </w:tcPr>
          <w:p w14:paraId="6B724465" w14:textId="77777777" w:rsidR="009D752E" w:rsidRPr="00036B14" w:rsidRDefault="009D752E" w:rsidP="005A7CCC">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1</w:t>
            </w:r>
          </w:p>
        </w:tc>
      </w:tr>
      <w:tr w:rsidR="009D752E" w:rsidRPr="00036B14" w14:paraId="1C99CFCB" w14:textId="77777777" w:rsidTr="005A7CCC">
        <w:trPr>
          <w:trHeight w:val="288"/>
        </w:trPr>
        <w:tc>
          <w:tcPr>
            <w:cnfStyle w:val="001000000000" w:firstRow="0" w:lastRow="0" w:firstColumn="1" w:lastColumn="0" w:oddVBand="0" w:evenVBand="0" w:oddHBand="0" w:evenHBand="0" w:firstRowFirstColumn="0" w:firstRowLastColumn="0" w:lastRowFirstColumn="0" w:lastRowLastColumn="0"/>
            <w:tcW w:w="2197" w:type="dxa"/>
            <w:noWrap/>
            <w:vAlign w:val="center"/>
          </w:tcPr>
          <w:p w14:paraId="15CF2768" w14:textId="77777777" w:rsidR="009D752E" w:rsidRPr="00036B14" w:rsidRDefault="009D752E" w:rsidP="005A7CCC">
            <w:pPr>
              <w:suppressAutoHyphens w:val="0"/>
              <w:rPr>
                <w:rFonts w:ascii="Calibri" w:eastAsia="Times New Roman" w:hAnsi="Calibri" w:cs="Calibri"/>
                <w:color w:val="000000"/>
                <w:kern w:val="0"/>
                <w:sz w:val="20"/>
                <w:szCs w:val="20"/>
                <w:lang w:eastAsia="pl-PL" w:bidi="ar-SA"/>
              </w:rPr>
            </w:pPr>
            <w:r w:rsidRPr="00036B14">
              <w:rPr>
                <w:rFonts w:ascii="Calibri" w:eastAsia="Times New Roman" w:hAnsi="Calibri" w:cs="Calibri"/>
                <w:color w:val="000000"/>
                <w:kern w:val="0"/>
                <w:sz w:val="20"/>
                <w:szCs w:val="20"/>
                <w:lang w:eastAsia="pl-PL" w:bidi="ar-SA"/>
              </w:rPr>
              <w:t>SUMA</w:t>
            </w:r>
          </w:p>
        </w:tc>
        <w:tc>
          <w:tcPr>
            <w:tcW w:w="1767" w:type="dxa"/>
            <w:noWrap/>
            <w:vAlign w:val="center"/>
          </w:tcPr>
          <w:p w14:paraId="47278903"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036B14">
              <w:rPr>
                <w:rFonts w:ascii="Calibri" w:eastAsia="Times New Roman" w:hAnsi="Calibri" w:cs="Calibri"/>
                <w:b/>
                <w:bCs/>
                <w:color w:val="000000"/>
                <w:kern w:val="0"/>
                <w:sz w:val="20"/>
                <w:szCs w:val="20"/>
                <w:lang w:eastAsia="pl-PL" w:bidi="ar-SA"/>
              </w:rPr>
              <w:t>64</w:t>
            </w:r>
          </w:p>
        </w:tc>
        <w:tc>
          <w:tcPr>
            <w:tcW w:w="1701" w:type="dxa"/>
            <w:noWrap/>
            <w:vAlign w:val="center"/>
          </w:tcPr>
          <w:p w14:paraId="52C015D3"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036B14">
              <w:rPr>
                <w:rFonts w:ascii="Calibri" w:eastAsia="Times New Roman" w:hAnsi="Calibri" w:cs="Calibri"/>
                <w:b/>
                <w:bCs/>
                <w:color w:val="000000"/>
                <w:kern w:val="0"/>
                <w:sz w:val="20"/>
                <w:szCs w:val="20"/>
                <w:lang w:eastAsia="pl-PL" w:bidi="ar-SA"/>
              </w:rPr>
              <w:t>91</w:t>
            </w:r>
          </w:p>
        </w:tc>
        <w:tc>
          <w:tcPr>
            <w:tcW w:w="1843" w:type="dxa"/>
            <w:noWrap/>
            <w:vAlign w:val="center"/>
          </w:tcPr>
          <w:p w14:paraId="2E122269"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036B14">
              <w:rPr>
                <w:rFonts w:ascii="Calibri" w:eastAsia="Times New Roman" w:hAnsi="Calibri" w:cs="Calibri"/>
                <w:b/>
                <w:bCs/>
                <w:color w:val="000000"/>
                <w:kern w:val="0"/>
                <w:sz w:val="20"/>
                <w:szCs w:val="20"/>
                <w:lang w:eastAsia="pl-PL" w:bidi="ar-SA"/>
              </w:rPr>
              <w:t>519</w:t>
            </w:r>
          </w:p>
        </w:tc>
        <w:tc>
          <w:tcPr>
            <w:tcW w:w="1836" w:type="dxa"/>
            <w:noWrap/>
            <w:vAlign w:val="center"/>
          </w:tcPr>
          <w:p w14:paraId="08BED90F" w14:textId="77777777" w:rsidR="009D752E" w:rsidRPr="00036B14" w:rsidRDefault="009D752E" w:rsidP="005A7CCC">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036B14">
              <w:rPr>
                <w:rFonts w:ascii="Calibri" w:eastAsia="Times New Roman" w:hAnsi="Calibri" w:cs="Calibri"/>
                <w:b/>
                <w:bCs/>
                <w:color w:val="000000"/>
                <w:kern w:val="0"/>
                <w:sz w:val="20"/>
                <w:szCs w:val="20"/>
                <w:lang w:eastAsia="pl-PL" w:bidi="ar-SA"/>
              </w:rPr>
              <w:t>37</w:t>
            </w:r>
          </w:p>
        </w:tc>
      </w:tr>
    </w:tbl>
    <w:p w14:paraId="53C57330" w14:textId="77777777" w:rsidR="009D752E" w:rsidRPr="004A3379" w:rsidRDefault="009D752E" w:rsidP="009D752E">
      <w:pPr>
        <w:spacing w:after="36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Komisariatu Policji w Adamowie</w:t>
      </w:r>
    </w:p>
    <w:p w14:paraId="58E0ED79" w14:textId="6B9EC7C3" w:rsidR="009D752E" w:rsidRPr="004A3379" w:rsidRDefault="009D752E" w:rsidP="009D752E">
      <w:pPr>
        <w:spacing w:line="360" w:lineRule="auto"/>
        <w:ind w:firstLine="491"/>
        <w:jc w:val="both"/>
        <w:rPr>
          <w:rFonts w:asciiTheme="minorHAnsi" w:hAnsiTheme="minorHAnsi" w:cstheme="minorHAnsi"/>
          <w:kern w:val="1"/>
          <w:lang w:eastAsia="pl-PL"/>
        </w:rPr>
      </w:pPr>
      <w:r w:rsidRPr="004A3379">
        <w:rPr>
          <w:rFonts w:asciiTheme="minorHAnsi" w:hAnsiTheme="minorHAnsi" w:cstheme="minorHAnsi"/>
          <w:kern w:val="1"/>
          <w:lang w:eastAsia="pl-PL"/>
        </w:rPr>
        <w:t>W związku z tym, że problemy związane z poziomem bezpieczeństwa stanowią jeden z podstawowych obszarów kryzysowych sfery społecznej, wymagają zgodnie z ustawą o rewitalizacji, szczegółowej analizy. W ramach niniejszego opracowania zweryfikowano zjawiska wpływające na obniżenie bezpieczeństwa publicznego na ternie gminy Adamów. Dokonując charakterystyki przedmiotowej sfery wzięto pod uwagę dane udostępnione przez Komisariat Policji w Adamowie. Weryfikację przeprowadzono w oparciu o najczęściej występujące rodzaje zdarzeń wpływających na obniżenie bezpieczeństwa publicznego. W efekcie badaniu podd</w:t>
      </w:r>
      <w:r>
        <w:rPr>
          <w:rFonts w:asciiTheme="minorHAnsi" w:hAnsiTheme="minorHAnsi" w:cstheme="minorHAnsi"/>
          <w:kern w:val="1"/>
          <w:lang w:eastAsia="pl-PL"/>
        </w:rPr>
        <w:t>ano liczbę wykroczeń</w:t>
      </w:r>
      <w:r w:rsidRPr="004A3379">
        <w:rPr>
          <w:rFonts w:asciiTheme="minorHAnsi" w:hAnsiTheme="minorHAnsi" w:cstheme="minorHAnsi"/>
          <w:kern w:val="1"/>
          <w:lang w:eastAsia="pl-PL"/>
        </w:rPr>
        <w:t>,</w:t>
      </w:r>
      <w:r w:rsidR="007561B6">
        <w:rPr>
          <w:rFonts w:asciiTheme="minorHAnsi" w:hAnsiTheme="minorHAnsi" w:cstheme="minorHAnsi"/>
          <w:kern w:val="1"/>
          <w:lang w:eastAsia="pl-PL"/>
        </w:rPr>
        <w:t xml:space="preserve"> </w:t>
      </w:r>
      <w:r w:rsidRPr="004A3379">
        <w:rPr>
          <w:rFonts w:asciiTheme="minorHAnsi" w:hAnsiTheme="minorHAnsi" w:cstheme="minorHAnsi"/>
          <w:kern w:val="1"/>
          <w:lang w:eastAsia="pl-PL"/>
        </w:rPr>
        <w:t>liczb</w:t>
      </w:r>
      <w:r w:rsidR="007561B6">
        <w:rPr>
          <w:rFonts w:asciiTheme="minorHAnsi" w:hAnsiTheme="minorHAnsi" w:cstheme="minorHAnsi"/>
          <w:kern w:val="1"/>
          <w:lang w:eastAsia="pl-PL"/>
        </w:rPr>
        <w:t>ę p</w:t>
      </w:r>
      <w:r>
        <w:rPr>
          <w:rFonts w:asciiTheme="minorHAnsi" w:hAnsiTheme="minorHAnsi" w:cstheme="minorHAnsi"/>
          <w:kern w:val="1"/>
          <w:lang w:eastAsia="pl-PL"/>
        </w:rPr>
        <w:t xml:space="preserve">rzestępstw oraz </w:t>
      </w:r>
      <w:r w:rsidRPr="004A3379">
        <w:rPr>
          <w:rFonts w:asciiTheme="minorHAnsi" w:hAnsiTheme="minorHAnsi" w:cstheme="minorHAnsi"/>
          <w:kern w:val="1"/>
          <w:lang w:eastAsia="pl-PL"/>
        </w:rPr>
        <w:t>liczbę przeprowadzonych interwencji Policji.  W</w:t>
      </w:r>
      <w:r w:rsidR="006E00D1">
        <w:rPr>
          <w:rFonts w:asciiTheme="minorHAnsi" w:hAnsiTheme="minorHAnsi" w:cstheme="minorHAnsi"/>
          <w:kern w:val="1"/>
          <w:lang w:eastAsia="pl-PL"/>
        </w:rPr>
        <w:t> </w:t>
      </w:r>
      <w:r w:rsidRPr="004A3379">
        <w:rPr>
          <w:rFonts w:asciiTheme="minorHAnsi" w:hAnsiTheme="minorHAnsi" w:cstheme="minorHAnsi"/>
          <w:kern w:val="1"/>
          <w:lang w:eastAsia="pl-PL"/>
        </w:rPr>
        <w:t>celu przeprowadzenia analizy zbadano następujące wskaźniki:</w:t>
      </w:r>
    </w:p>
    <w:p w14:paraId="48033085" w14:textId="77777777" w:rsidR="009D752E" w:rsidRPr="004A3379" w:rsidRDefault="009E401B" w:rsidP="009E401B">
      <w:pPr>
        <w:pStyle w:val="Akapitzlist"/>
        <w:numPr>
          <w:ilvl w:val="0"/>
          <w:numId w:val="29"/>
        </w:numPr>
        <w:spacing w:after="0" w:line="360" w:lineRule="auto"/>
        <w:ind w:left="851" w:hanging="357"/>
        <w:contextualSpacing w:val="0"/>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9D752E" w:rsidRPr="004A3379">
        <w:rPr>
          <w:rFonts w:asciiTheme="minorHAnsi" w:hAnsiTheme="minorHAnsi" w:cstheme="minorHAnsi"/>
          <w:kern w:val="1"/>
          <w:sz w:val="24"/>
          <w:szCs w:val="24"/>
          <w:lang w:eastAsia="pl-PL"/>
        </w:rPr>
        <w:t xml:space="preserve">iczbę przestępstw przypadającą na 100 mieszkańców w 2021 r.; </w:t>
      </w:r>
    </w:p>
    <w:p w14:paraId="3D6937EE" w14:textId="77777777" w:rsidR="009D752E" w:rsidRPr="004A3379" w:rsidRDefault="009E401B" w:rsidP="009E401B">
      <w:pPr>
        <w:pStyle w:val="Akapitzlist"/>
        <w:numPr>
          <w:ilvl w:val="0"/>
          <w:numId w:val="29"/>
        </w:numPr>
        <w:spacing w:after="0" w:line="360" w:lineRule="auto"/>
        <w:ind w:left="851" w:hanging="357"/>
        <w:contextualSpacing w:val="0"/>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9D752E" w:rsidRPr="004A3379">
        <w:rPr>
          <w:rFonts w:asciiTheme="minorHAnsi" w:hAnsiTheme="minorHAnsi" w:cstheme="minorHAnsi"/>
          <w:kern w:val="1"/>
          <w:sz w:val="24"/>
          <w:szCs w:val="24"/>
          <w:lang w:eastAsia="pl-PL"/>
        </w:rPr>
        <w:t>iczbę wykroczeń przypadającą na 100 mieszkańców w 2021 r.</w:t>
      </w:r>
    </w:p>
    <w:p w14:paraId="08938898" w14:textId="77777777" w:rsidR="009D752E" w:rsidRPr="004A3379" w:rsidRDefault="009E401B" w:rsidP="009E401B">
      <w:pPr>
        <w:pStyle w:val="Akapitzlist"/>
        <w:numPr>
          <w:ilvl w:val="0"/>
          <w:numId w:val="29"/>
        </w:numPr>
        <w:spacing w:line="360" w:lineRule="auto"/>
        <w:ind w:left="851"/>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9D752E" w:rsidRPr="004A3379">
        <w:rPr>
          <w:rFonts w:asciiTheme="minorHAnsi" w:hAnsiTheme="minorHAnsi" w:cstheme="minorHAnsi"/>
          <w:kern w:val="1"/>
          <w:sz w:val="24"/>
          <w:szCs w:val="24"/>
          <w:lang w:eastAsia="pl-PL"/>
        </w:rPr>
        <w:t>iczbę przeprowadzonych przez Policję interwencji przypadającą na 100 mieszkańców w</w:t>
      </w:r>
      <w:r>
        <w:rPr>
          <w:rFonts w:asciiTheme="minorHAnsi" w:hAnsiTheme="minorHAnsi" w:cstheme="minorHAnsi"/>
          <w:kern w:val="1"/>
          <w:sz w:val="24"/>
          <w:szCs w:val="24"/>
          <w:lang w:eastAsia="pl-PL"/>
        </w:rPr>
        <w:t> </w:t>
      </w:r>
      <w:r w:rsidR="009D752E" w:rsidRPr="004A3379">
        <w:rPr>
          <w:rFonts w:asciiTheme="minorHAnsi" w:hAnsiTheme="minorHAnsi" w:cstheme="minorHAnsi"/>
          <w:kern w:val="1"/>
          <w:sz w:val="24"/>
          <w:szCs w:val="24"/>
          <w:lang w:eastAsia="pl-PL"/>
        </w:rPr>
        <w:t>2021r.;</w:t>
      </w:r>
    </w:p>
    <w:p w14:paraId="1EEBEE9C" w14:textId="77777777" w:rsidR="009D752E" w:rsidRDefault="009D752E" w:rsidP="00351234">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Średnia wartość wskaźnika dot. liczby przestępstw w przeliczeniu na 100 mieszkańców w 2021 r. dla całej gminy Adamów wyniosła: </w:t>
      </w:r>
      <w:r>
        <w:rPr>
          <w:rFonts w:asciiTheme="minorHAnsi" w:hAnsiTheme="minorHAnsi" w:cstheme="minorHAnsi"/>
          <w:kern w:val="1"/>
          <w:lang w:eastAsia="pl-PL"/>
        </w:rPr>
        <w:t>1,16</w:t>
      </w:r>
      <w:r w:rsidRPr="004A3379">
        <w:rPr>
          <w:rFonts w:asciiTheme="minorHAnsi" w:hAnsiTheme="minorHAnsi" w:cstheme="minorHAnsi"/>
          <w:kern w:val="1"/>
          <w:lang w:eastAsia="pl-PL"/>
        </w:rPr>
        <w:t xml:space="preserve">. Obszarami o szczególnie wysokiej intensywności badanego zjawiska z wartością wskaźnika powyżej średniej gminnej są: </w:t>
      </w:r>
      <w:r>
        <w:rPr>
          <w:rFonts w:asciiTheme="minorHAnsi" w:hAnsiTheme="minorHAnsi" w:cstheme="minorHAnsi"/>
          <w:kern w:val="1"/>
          <w:lang w:eastAsia="pl-PL"/>
        </w:rPr>
        <w:t>Dąbrówka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 xml:space="preserve">najwyższa </w:t>
      </w:r>
      <w:r w:rsidRPr="004A3379">
        <w:rPr>
          <w:rFonts w:asciiTheme="minorHAnsi" w:hAnsiTheme="minorHAnsi" w:cstheme="minorHAnsi"/>
          <w:kern w:val="1"/>
          <w:lang w:eastAsia="pl-PL"/>
        </w:rPr>
        <w:t xml:space="preserve">wartość wskaźnika </w:t>
      </w:r>
      <w:r>
        <w:rPr>
          <w:rFonts w:asciiTheme="minorHAnsi" w:hAnsiTheme="minorHAnsi" w:cstheme="minorHAnsi"/>
          <w:kern w:val="1"/>
          <w:lang w:eastAsia="pl-PL"/>
        </w:rPr>
        <w:t>2,92</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2,67</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Adamów II</w:t>
      </w:r>
      <w:r w:rsidRPr="004A3379">
        <w:rPr>
          <w:rFonts w:asciiTheme="minorHAnsi" w:hAnsiTheme="minorHAnsi" w:cstheme="minorHAnsi"/>
          <w:kern w:val="1"/>
          <w:lang w:eastAsia="pl-PL"/>
        </w:rPr>
        <w:t xml:space="preserve"> (1,</w:t>
      </w:r>
      <w:r>
        <w:rPr>
          <w:rFonts w:asciiTheme="minorHAnsi" w:hAnsiTheme="minorHAnsi" w:cstheme="minorHAnsi"/>
          <w:kern w:val="1"/>
          <w:lang w:eastAsia="pl-PL"/>
        </w:rPr>
        <w:t>50</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i Sobiska (1,30)</w:t>
      </w:r>
      <w:r w:rsidRPr="004A3379">
        <w:rPr>
          <w:rFonts w:asciiTheme="minorHAnsi" w:hAnsiTheme="minorHAnsi" w:cstheme="minorHAnsi"/>
          <w:kern w:val="1"/>
          <w:lang w:eastAsia="pl-PL"/>
        </w:rPr>
        <w:t>. W</w:t>
      </w:r>
      <w:r w:rsidR="00351234">
        <w:rPr>
          <w:rFonts w:asciiTheme="minorHAnsi" w:hAnsiTheme="minorHAnsi" w:cstheme="minorHAnsi"/>
          <w:kern w:val="1"/>
          <w:lang w:eastAsia="pl-PL"/>
        </w:rPr>
        <w:t> </w:t>
      </w:r>
      <w:r w:rsidRPr="004A3379">
        <w:rPr>
          <w:rFonts w:asciiTheme="minorHAnsi" w:hAnsiTheme="minorHAnsi" w:cstheme="minorHAnsi"/>
          <w:kern w:val="1"/>
          <w:lang w:eastAsia="pl-PL"/>
        </w:rPr>
        <w:t xml:space="preserve">sołectwach </w:t>
      </w:r>
      <w:r>
        <w:rPr>
          <w:rFonts w:asciiTheme="minorHAnsi" w:hAnsiTheme="minorHAnsi" w:cstheme="minorHAnsi"/>
          <w:kern w:val="1"/>
          <w:lang w:eastAsia="pl-PL"/>
        </w:rPr>
        <w:t xml:space="preserve">Kalinowy Dół, Helenów, Gułów, Ferdynandów oraz Budziska </w:t>
      </w:r>
      <w:r w:rsidRPr="004A3379">
        <w:rPr>
          <w:rFonts w:asciiTheme="minorHAnsi" w:hAnsiTheme="minorHAnsi" w:cstheme="minorHAnsi"/>
          <w:kern w:val="1"/>
          <w:lang w:eastAsia="pl-PL"/>
        </w:rPr>
        <w:t xml:space="preserve">badane zjawisko nie występowało. </w:t>
      </w:r>
      <w:r>
        <w:rPr>
          <w:rFonts w:asciiTheme="minorHAnsi" w:hAnsiTheme="minorHAnsi" w:cstheme="minorHAnsi"/>
          <w:kern w:val="1"/>
          <w:lang w:eastAsia="pl-PL"/>
        </w:rPr>
        <w:t xml:space="preserve">Najniższa zanotowana wartość wskaźnika występuje w sołectwie Lipiny (0,39). </w:t>
      </w:r>
    </w:p>
    <w:p w14:paraId="5C2DA3C6" w14:textId="77777777" w:rsidR="00A21051" w:rsidRDefault="00A21051" w:rsidP="00351234">
      <w:pPr>
        <w:spacing w:line="360" w:lineRule="auto"/>
        <w:ind w:firstLine="408"/>
        <w:jc w:val="both"/>
        <w:rPr>
          <w:rFonts w:asciiTheme="minorHAnsi" w:hAnsiTheme="minorHAnsi" w:cstheme="minorHAnsi"/>
          <w:kern w:val="1"/>
          <w:lang w:eastAsia="pl-PL"/>
        </w:rPr>
      </w:pPr>
    </w:p>
    <w:p w14:paraId="5DF0B93F" w14:textId="77777777" w:rsidR="00A21051" w:rsidRPr="004A3379" w:rsidRDefault="00A21051" w:rsidP="00351234">
      <w:pPr>
        <w:spacing w:line="360" w:lineRule="auto"/>
        <w:ind w:firstLine="408"/>
        <w:jc w:val="both"/>
        <w:rPr>
          <w:rFonts w:asciiTheme="minorHAnsi" w:hAnsiTheme="minorHAnsi" w:cstheme="minorHAnsi"/>
          <w:kern w:val="1"/>
          <w:lang w:eastAsia="pl-PL"/>
        </w:rPr>
      </w:pPr>
    </w:p>
    <w:p w14:paraId="76FF8950" w14:textId="77777777" w:rsidR="009D752E" w:rsidRPr="004A3379" w:rsidRDefault="00351234" w:rsidP="009D752E">
      <w:pPr>
        <w:pStyle w:val="Legenda"/>
        <w:rPr>
          <w:rFonts w:asciiTheme="minorHAnsi" w:hAnsiTheme="minorHAnsi" w:cstheme="minorHAnsi"/>
          <w:color w:val="auto"/>
        </w:rPr>
      </w:pPr>
      <w:r w:rsidRPr="00892F1F">
        <w:rPr>
          <w:rFonts w:ascii="Calibri" w:hAnsi="Calibri" w:cs="Calibri"/>
          <w:color w:val="auto"/>
          <w:szCs w:val="16"/>
        </w:rPr>
        <w:lastRenderedPageBreak/>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00A21051">
        <w:rPr>
          <w:rFonts w:ascii="Calibri" w:hAnsi="Calibri" w:cs="Calibri"/>
          <w:noProof/>
          <w:color w:val="auto"/>
          <w:szCs w:val="16"/>
        </w:rPr>
        <w:t>39</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Wskaźnik delimitacyjny nr 2</w:t>
      </w:r>
      <w:r>
        <w:rPr>
          <w:rFonts w:asciiTheme="minorHAnsi" w:hAnsiTheme="minorHAnsi" w:cstheme="minorHAnsi"/>
          <w:b w:val="0"/>
          <w:color w:val="auto"/>
        </w:rPr>
        <w:t>3</w:t>
      </w:r>
      <w:r w:rsidR="009D752E" w:rsidRPr="004A3379">
        <w:rPr>
          <w:rFonts w:asciiTheme="minorHAnsi" w:hAnsiTheme="minorHAnsi" w:cstheme="minorHAnsi"/>
          <w:b w:val="0"/>
          <w:color w:val="auto"/>
        </w:rPr>
        <w:t xml:space="preserve"> -Liczba przestępstw przypadająca na 100 mieszkańców w 2021 r.</w:t>
      </w:r>
    </w:p>
    <w:p w14:paraId="4443C3B0" w14:textId="77777777" w:rsidR="009D752E" w:rsidRPr="004A3379" w:rsidRDefault="009D752E" w:rsidP="009D752E">
      <w:pPr>
        <w:rPr>
          <w:rFonts w:asciiTheme="minorHAnsi" w:hAnsiTheme="minorHAnsi" w:cstheme="minorHAnsi"/>
        </w:rPr>
      </w:pPr>
      <w:r>
        <w:rPr>
          <w:noProof/>
          <w:lang w:eastAsia="pl-PL" w:bidi="ar-SA"/>
        </w:rPr>
        <w:drawing>
          <wp:inline distT="0" distB="0" distL="0" distR="0" wp14:anchorId="0A0637B8" wp14:editId="2B94449E">
            <wp:extent cx="5974080" cy="4019550"/>
            <wp:effectExtent l="0" t="0" r="7620" b="0"/>
            <wp:docPr id="36" name="Wykres 3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A636AF5-F4AA-EBBD-AD0A-79FACABB9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6B71A11" w14:textId="77777777" w:rsidR="009D752E" w:rsidRPr="004A3379" w:rsidRDefault="009D752E" w:rsidP="009D752E">
      <w:pPr>
        <w:spacing w:after="36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Komisariatu Policji w Adamowie</w:t>
      </w:r>
    </w:p>
    <w:p w14:paraId="696FE3ED" w14:textId="77777777" w:rsidR="009D752E" w:rsidRPr="004A3379" w:rsidRDefault="009D752E" w:rsidP="009D752E">
      <w:pPr>
        <w:rPr>
          <w:rFonts w:asciiTheme="minorHAnsi" w:hAnsiTheme="minorHAnsi" w:cstheme="minorHAnsi"/>
        </w:rPr>
      </w:pPr>
    </w:p>
    <w:p w14:paraId="0487EEB7" w14:textId="77777777" w:rsidR="009D752E" w:rsidRDefault="009D752E" w:rsidP="009D752E">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Kolejnym wskaźnikiem analizowanym w kontekście bezpieczeństwa i porządku publicznego w gminie Adamów i jej poszczególnych jednostek referencyjnych jest liczba wykroczeń, które miały miejsce w 2021 r. w przeliczeniu na 100 mieszkańców. Średnia wartość analizowanego wskaźnika dla gminy Adamów była </w:t>
      </w:r>
      <w:r>
        <w:rPr>
          <w:rFonts w:asciiTheme="minorHAnsi" w:hAnsiTheme="minorHAnsi" w:cstheme="minorHAnsi"/>
          <w:kern w:val="1"/>
          <w:lang w:eastAsia="pl-PL"/>
        </w:rPr>
        <w:t>nieznacznie</w:t>
      </w:r>
      <w:r w:rsidRPr="004A3379">
        <w:rPr>
          <w:rFonts w:asciiTheme="minorHAnsi" w:hAnsiTheme="minorHAnsi" w:cstheme="minorHAnsi"/>
          <w:kern w:val="1"/>
          <w:lang w:eastAsia="pl-PL"/>
        </w:rPr>
        <w:t xml:space="preserve"> wyższa niż w przypadku analizowanych powyżej przestępstw i wyniosła: </w:t>
      </w:r>
      <w:r>
        <w:rPr>
          <w:rFonts w:asciiTheme="minorHAnsi" w:hAnsiTheme="minorHAnsi" w:cstheme="minorHAnsi"/>
          <w:kern w:val="1"/>
          <w:lang w:eastAsia="pl-PL"/>
        </w:rPr>
        <w:t>1,65</w:t>
      </w:r>
      <w:r w:rsidRPr="004A3379">
        <w:rPr>
          <w:rFonts w:asciiTheme="minorHAnsi" w:hAnsiTheme="minorHAnsi" w:cstheme="minorHAnsi"/>
          <w:kern w:val="1"/>
          <w:lang w:eastAsia="pl-PL"/>
        </w:rPr>
        <w:t>.  W kwestii</w:t>
      </w:r>
      <w:r>
        <w:rPr>
          <w:rFonts w:asciiTheme="minorHAnsi" w:hAnsiTheme="minorHAnsi" w:cstheme="minorHAnsi"/>
          <w:kern w:val="1"/>
          <w:lang w:eastAsia="pl-PL"/>
        </w:rPr>
        <w:t xml:space="preserve"> wykroczeń</w:t>
      </w:r>
      <w:r w:rsidRPr="004A3379">
        <w:rPr>
          <w:rFonts w:asciiTheme="minorHAnsi" w:hAnsiTheme="minorHAnsi" w:cstheme="minorHAnsi"/>
          <w:kern w:val="1"/>
          <w:lang w:eastAsia="pl-PL"/>
        </w:rPr>
        <w:t xml:space="preserve"> szczególni</w:t>
      </w:r>
      <w:r>
        <w:rPr>
          <w:rFonts w:asciiTheme="minorHAnsi" w:hAnsiTheme="minorHAnsi" w:cstheme="minorHAnsi"/>
          <w:kern w:val="1"/>
          <w:lang w:eastAsia="pl-PL"/>
        </w:rPr>
        <w:t>e</w:t>
      </w:r>
      <w:r w:rsidRPr="004A3379">
        <w:rPr>
          <w:rFonts w:asciiTheme="minorHAnsi" w:hAnsiTheme="minorHAnsi" w:cstheme="minorHAnsi"/>
          <w:kern w:val="1"/>
          <w:lang w:eastAsia="pl-PL"/>
        </w:rPr>
        <w:t xml:space="preserve"> niekorzystnie kształtuje się sytuacja w jednostce referencyjnej</w:t>
      </w:r>
      <w:r>
        <w:rPr>
          <w:rFonts w:asciiTheme="minorHAnsi" w:hAnsiTheme="minorHAnsi" w:cstheme="minorHAnsi"/>
          <w:kern w:val="1"/>
          <w:lang w:eastAsia="pl-PL"/>
        </w:rPr>
        <w:t xml:space="preserve"> Wola Gułowska</w:t>
      </w:r>
      <w:r w:rsidRPr="004A3379">
        <w:rPr>
          <w:rFonts w:asciiTheme="minorHAnsi" w:hAnsiTheme="minorHAnsi" w:cstheme="minorHAnsi"/>
          <w:kern w:val="1"/>
          <w:lang w:eastAsia="pl-PL"/>
        </w:rPr>
        <w:t>, gdzie wartość wskaźnika jest niemal 3-krotnie wyższa niż średnia dla gminy i wynosi</w:t>
      </w:r>
      <w:r>
        <w:rPr>
          <w:rFonts w:asciiTheme="minorHAnsi" w:hAnsiTheme="minorHAnsi" w:cstheme="minorHAnsi"/>
          <w:kern w:val="1"/>
          <w:lang w:eastAsia="pl-PL"/>
        </w:rPr>
        <w:t xml:space="preserve"> 5,65</w:t>
      </w:r>
      <w:r w:rsidRPr="004A3379">
        <w:rPr>
          <w:rFonts w:asciiTheme="minorHAnsi" w:hAnsiTheme="minorHAnsi" w:cstheme="minorHAnsi"/>
          <w:kern w:val="1"/>
          <w:lang w:eastAsia="pl-PL"/>
        </w:rPr>
        <w:t>. Podobnie jak w przypadku ww. jednostki, z</w:t>
      </w:r>
      <w:r w:rsidR="00FF422A">
        <w:rPr>
          <w:rFonts w:asciiTheme="minorHAnsi" w:hAnsiTheme="minorHAnsi" w:cstheme="minorHAnsi"/>
          <w:kern w:val="1"/>
          <w:lang w:eastAsia="pl-PL"/>
        </w:rPr>
        <w:t> </w:t>
      </w:r>
      <w:r w:rsidRPr="004A3379">
        <w:rPr>
          <w:rFonts w:asciiTheme="minorHAnsi" w:hAnsiTheme="minorHAnsi" w:cstheme="minorHAnsi"/>
          <w:kern w:val="1"/>
          <w:lang w:eastAsia="pl-PL"/>
        </w:rPr>
        <w:t xml:space="preserve">niepokojącą sytuacją mamy </w:t>
      </w:r>
      <w:r>
        <w:rPr>
          <w:rFonts w:asciiTheme="minorHAnsi" w:hAnsiTheme="minorHAnsi" w:cstheme="minorHAnsi"/>
          <w:kern w:val="1"/>
          <w:lang w:eastAsia="pl-PL"/>
        </w:rPr>
        <w:t xml:space="preserve">jeszcze </w:t>
      </w:r>
      <w:r w:rsidRPr="004A3379">
        <w:rPr>
          <w:rFonts w:asciiTheme="minorHAnsi" w:hAnsiTheme="minorHAnsi" w:cstheme="minorHAnsi"/>
          <w:kern w:val="1"/>
          <w:lang w:eastAsia="pl-PL"/>
        </w:rPr>
        <w:t xml:space="preserve">do czynienia w </w:t>
      </w:r>
      <w:r>
        <w:rPr>
          <w:rFonts w:asciiTheme="minorHAnsi" w:hAnsiTheme="minorHAnsi" w:cstheme="minorHAnsi"/>
          <w:kern w:val="1"/>
          <w:lang w:eastAsia="pl-PL"/>
        </w:rPr>
        <w:t>Adamowie I, gdzie wartość wskaźnika w</w:t>
      </w:r>
      <w:r w:rsidR="00FF422A">
        <w:rPr>
          <w:rFonts w:asciiTheme="minorHAnsi" w:hAnsiTheme="minorHAnsi" w:cstheme="minorHAnsi"/>
          <w:kern w:val="1"/>
          <w:lang w:eastAsia="pl-PL"/>
        </w:rPr>
        <w:t> </w:t>
      </w:r>
      <w:r>
        <w:rPr>
          <w:rFonts w:asciiTheme="minorHAnsi" w:hAnsiTheme="minorHAnsi" w:cstheme="minorHAnsi"/>
          <w:kern w:val="1"/>
          <w:lang w:eastAsia="pl-PL"/>
        </w:rPr>
        <w:t xml:space="preserve">porównaniu do średniej jest również wysoka i wynosi 3,44. Na </w:t>
      </w:r>
      <w:r w:rsidRPr="004A3379">
        <w:rPr>
          <w:rFonts w:asciiTheme="minorHAnsi" w:hAnsiTheme="minorHAnsi" w:cstheme="minorHAnsi"/>
          <w:kern w:val="1"/>
          <w:lang w:eastAsia="pl-PL"/>
        </w:rPr>
        <w:t xml:space="preserve">pozostałych obszarach, na terenie których badany wskaźnik osiągnął wartości wyższe od średniej gminnej: </w:t>
      </w:r>
      <w:r>
        <w:rPr>
          <w:rFonts w:asciiTheme="minorHAnsi" w:hAnsiTheme="minorHAnsi" w:cstheme="minorHAnsi"/>
          <w:kern w:val="1"/>
          <w:lang w:eastAsia="pl-PL"/>
        </w:rPr>
        <w:t xml:space="preserve">Konorzatka, Ferdynandów oraz Adamów II, przyjął on wartości odpowiednio: 2,11, 1,99 oraz 1,86. </w:t>
      </w:r>
      <w:r w:rsidRPr="004A3379">
        <w:rPr>
          <w:rFonts w:asciiTheme="minorHAnsi" w:hAnsiTheme="minorHAnsi" w:cstheme="minorHAnsi"/>
          <w:kern w:val="1"/>
          <w:lang w:eastAsia="pl-PL"/>
        </w:rPr>
        <w:t>W  ośmiu jednostkach wskaźnik przyjął wartość poniżej średniej dla gminy. Najlepiej sytuacja ma się w</w:t>
      </w:r>
      <w:r w:rsidR="00FF422A">
        <w:rPr>
          <w:rFonts w:asciiTheme="minorHAnsi" w:hAnsiTheme="minorHAnsi" w:cstheme="minorHAnsi"/>
          <w:kern w:val="1"/>
          <w:lang w:eastAsia="pl-PL"/>
        </w:rPr>
        <w:t> </w:t>
      </w:r>
      <w:r w:rsidRPr="004A3379">
        <w:rPr>
          <w:rFonts w:asciiTheme="minorHAnsi" w:hAnsiTheme="minorHAnsi" w:cstheme="minorHAnsi"/>
          <w:kern w:val="1"/>
          <w:lang w:eastAsia="pl-PL"/>
        </w:rPr>
        <w:t xml:space="preserve">sołectwie </w:t>
      </w:r>
      <w:r>
        <w:rPr>
          <w:rFonts w:asciiTheme="minorHAnsi" w:hAnsiTheme="minorHAnsi" w:cstheme="minorHAnsi"/>
          <w:kern w:val="1"/>
          <w:lang w:eastAsia="pl-PL"/>
        </w:rPr>
        <w:t>Budziska</w:t>
      </w:r>
      <w:r w:rsidRPr="004A3379">
        <w:rPr>
          <w:rFonts w:asciiTheme="minorHAnsi" w:hAnsiTheme="minorHAnsi" w:cstheme="minorHAnsi"/>
          <w:kern w:val="1"/>
          <w:lang w:eastAsia="pl-PL"/>
        </w:rPr>
        <w:t xml:space="preserve">, tam wskaźnik wyniósł </w:t>
      </w:r>
      <w:r>
        <w:rPr>
          <w:rFonts w:asciiTheme="minorHAnsi" w:hAnsiTheme="minorHAnsi" w:cstheme="minorHAnsi"/>
          <w:kern w:val="1"/>
          <w:lang w:eastAsia="pl-PL"/>
        </w:rPr>
        <w:t>0,46</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 Zakępiu, Lipinach, Kalinowym Dole i</w:t>
      </w:r>
      <w:r w:rsidR="00FF422A">
        <w:rPr>
          <w:rFonts w:asciiTheme="minorHAnsi" w:hAnsiTheme="minorHAnsi" w:cstheme="minorHAnsi"/>
          <w:kern w:val="1"/>
          <w:lang w:eastAsia="pl-PL"/>
        </w:rPr>
        <w:t> </w:t>
      </w:r>
      <w:r>
        <w:rPr>
          <w:rFonts w:asciiTheme="minorHAnsi" w:hAnsiTheme="minorHAnsi" w:cstheme="minorHAnsi"/>
          <w:kern w:val="1"/>
          <w:lang w:eastAsia="pl-PL"/>
        </w:rPr>
        <w:t xml:space="preserve">Helenowie badane zjawisko nie wystąpiło, stąd wartość wskaźnika jest równa 0.  </w:t>
      </w:r>
    </w:p>
    <w:p w14:paraId="6DDDA05E" w14:textId="77777777" w:rsidR="00A21051" w:rsidRPr="004A3379" w:rsidRDefault="00A21051" w:rsidP="009D752E">
      <w:pPr>
        <w:spacing w:after="240" w:line="360" w:lineRule="auto"/>
        <w:ind w:firstLine="408"/>
        <w:jc w:val="both"/>
        <w:rPr>
          <w:rFonts w:asciiTheme="minorHAnsi" w:hAnsiTheme="minorHAnsi" w:cstheme="minorHAnsi"/>
          <w:kern w:val="1"/>
          <w:lang w:eastAsia="pl-PL"/>
        </w:rPr>
      </w:pPr>
    </w:p>
    <w:p w14:paraId="6A5E37B2" w14:textId="77777777" w:rsidR="009D752E" w:rsidRPr="004A3379" w:rsidRDefault="00FF422A" w:rsidP="009D752E">
      <w:pPr>
        <w:pStyle w:val="Legenda"/>
        <w:rPr>
          <w:rFonts w:asciiTheme="minorHAnsi" w:hAnsiTheme="minorHAnsi" w:cstheme="minorHAnsi"/>
          <w:color w:val="auto"/>
          <w:kern w:val="1"/>
          <w:lang w:eastAsia="pl-PL"/>
        </w:rPr>
      </w:pPr>
      <w:r w:rsidRPr="00892F1F">
        <w:rPr>
          <w:rFonts w:ascii="Calibri" w:hAnsi="Calibri" w:cs="Calibri"/>
          <w:color w:val="auto"/>
          <w:szCs w:val="16"/>
        </w:rPr>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00A21051">
        <w:rPr>
          <w:rFonts w:ascii="Calibri" w:hAnsi="Calibri" w:cs="Calibri"/>
          <w:noProof/>
          <w:color w:val="auto"/>
          <w:szCs w:val="16"/>
        </w:rPr>
        <w:t>40</w:t>
      </w:r>
      <w:r w:rsidR="00D63B2E" w:rsidRPr="00892F1F">
        <w:rPr>
          <w:rFonts w:ascii="Calibri" w:hAnsi="Calibri" w:cs="Calibri"/>
          <w:color w:val="auto"/>
          <w:szCs w:val="16"/>
        </w:rPr>
        <w:fldChar w:fldCharType="end"/>
      </w:r>
      <w:r w:rsidR="009D752E" w:rsidRPr="004A3379">
        <w:rPr>
          <w:rFonts w:asciiTheme="minorHAnsi" w:hAnsiTheme="minorHAnsi" w:cstheme="minorHAnsi"/>
          <w:b w:val="0"/>
          <w:color w:val="auto"/>
        </w:rPr>
        <w:t>Wskaźnik delimitacyjny nr 2</w:t>
      </w:r>
      <w:r w:rsidR="006F072C">
        <w:rPr>
          <w:rFonts w:asciiTheme="minorHAnsi" w:hAnsiTheme="minorHAnsi" w:cstheme="minorHAnsi"/>
          <w:b w:val="0"/>
          <w:color w:val="auto"/>
        </w:rPr>
        <w:t>4</w:t>
      </w:r>
      <w:r w:rsidR="009D752E" w:rsidRPr="004A3379">
        <w:rPr>
          <w:rFonts w:asciiTheme="minorHAnsi" w:hAnsiTheme="minorHAnsi" w:cstheme="minorHAnsi"/>
          <w:b w:val="0"/>
          <w:color w:val="auto"/>
        </w:rPr>
        <w:t>- Liczba wykroczeń  przypadająca na 100 mieszkańców w 2021 r.</w:t>
      </w:r>
    </w:p>
    <w:p w14:paraId="3B8BAA1D" w14:textId="77777777" w:rsidR="009D752E" w:rsidRPr="004A3379" w:rsidRDefault="009D752E" w:rsidP="009D752E">
      <w:pPr>
        <w:rPr>
          <w:rFonts w:asciiTheme="minorHAnsi" w:hAnsiTheme="minorHAnsi" w:cstheme="minorHAnsi"/>
        </w:rPr>
      </w:pPr>
      <w:r>
        <w:rPr>
          <w:noProof/>
          <w:lang w:eastAsia="pl-PL" w:bidi="ar-SA"/>
        </w:rPr>
        <w:drawing>
          <wp:inline distT="0" distB="0" distL="0" distR="0" wp14:anchorId="721932C5" wp14:editId="4BBD9372">
            <wp:extent cx="6080760" cy="4276725"/>
            <wp:effectExtent l="0" t="0" r="0" b="0"/>
            <wp:docPr id="62" name="Wykres 6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CD109AAC-D284-14B0-7B0E-64D31E6C2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809FD70" w14:textId="77777777" w:rsidR="009D752E" w:rsidRPr="004A3379" w:rsidRDefault="009D752E" w:rsidP="009D752E">
      <w:pPr>
        <w:spacing w:after="360"/>
        <w:rPr>
          <w:rFonts w:asciiTheme="minorHAnsi" w:hAnsiTheme="minorHAnsi" w:cstheme="minorHAnsi"/>
          <w:color w:val="000000"/>
          <w:sz w:val="18"/>
          <w:szCs w:val="18"/>
        </w:rPr>
      </w:pPr>
      <w:r w:rsidRPr="004A3379">
        <w:rPr>
          <w:rFonts w:asciiTheme="minorHAnsi" w:hAnsiTheme="minorHAnsi" w:cstheme="minorHAnsi"/>
          <w:b/>
          <w:color w:val="000000"/>
          <w:sz w:val="18"/>
          <w:szCs w:val="18"/>
        </w:rPr>
        <w:t xml:space="preserve">Źródło: </w:t>
      </w:r>
      <w:r w:rsidRPr="004A3379">
        <w:rPr>
          <w:rFonts w:asciiTheme="minorHAnsi" w:hAnsiTheme="minorHAnsi" w:cstheme="minorHAnsi"/>
          <w:color w:val="000000"/>
          <w:sz w:val="18"/>
          <w:szCs w:val="18"/>
        </w:rPr>
        <w:t>Opracowanie własne na podstawie danych Komisariatu Policji w Adamowie</w:t>
      </w:r>
    </w:p>
    <w:p w14:paraId="324CA8E6" w14:textId="77777777" w:rsidR="009D752E" w:rsidRPr="004A3379" w:rsidRDefault="009D752E" w:rsidP="009D752E">
      <w:pPr>
        <w:rPr>
          <w:rFonts w:asciiTheme="minorHAnsi" w:hAnsiTheme="minorHAnsi" w:cstheme="minorHAnsi"/>
        </w:rPr>
      </w:pPr>
    </w:p>
    <w:p w14:paraId="41F85918" w14:textId="77777777" w:rsidR="009D752E" w:rsidRDefault="009D752E" w:rsidP="00547478">
      <w:pPr>
        <w:spacing w:line="360" w:lineRule="auto"/>
        <w:ind w:firstLine="7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Ostatnia z analizowanych kwestii dotyczy liczby </w:t>
      </w:r>
      <w:r w:rsidR="003F2790">
        <w:rPr>
          <w:rFonts w:asciiTheme="minorHAnsi" w:hAnsiTheme="minorHAnsi" w:cstheme="minorHAnsi"/>
          <w:kern w:val="1"/>
          <w:lang w:eastAsia="pl-PL"/>
        </w:rPr>
        <w:t xml:space="preserve">wszystkich </w:t>
      </w:r>
      <w:r w:rsidRPr="004A3379">
        <w:rPr>
          <w:rFonts w:asciiTheme="minorHAnsi" w:hAnsiTheme="minorHAnsi" w:cstheme="minorHAnsi"/>
          <w:kern w:val="1"/>
          <w:lang w:eastAsia="pl-PL"/>
        </w:rPr>
        <w:t>interwencji Policji</w:t>
      </w:r>
      <w:r w:rsidR="003F2790">
        <w:rPr>
          <w:rFonts w:asciiTheme="minorHAnsi" w:hAnsiTheme="minorHAnsi" w:cstheme="minorHAnsi"/>
          <w:kern w:val="1"/>
          <w:lang w:eastAsia="pl-PL"/>
        </w:rPr>
        <w:t xml:space="preserve"> (bez względu na ich rodzaj)</w:t>
      </w:r>
      <w:r w:rsidRPr="004A3379">
        <w:rPr>
          <w:rFonts w:asciiTheme="minorHAnsi" w:hAnsiTheme="minorHAnsi" w:cstheme="minorHAnsi"/>
          <w:kern w:val="1"/>
          <w:lang w:eastAsia="pl-PL"/>
        </w:rPr>
        <w:t xml:space="preserve"> w przeliczeniu na 100 mieszkańców. </w:t>
      </w:r>
      <w:r>
        <w:rPr>
          <w:rFonts w:asciiTheme="minorHAnsi" w:hAnsiTheme="minorHAnsi" w:cstheme="minorHAnsi"/>
          <w:kern w:val="1"/>
          <w:lang w:eastAsia="pl-PL"/>
        </w:rPr>
        <w:t>Jest to zjawisko znacznie bardziej powszechne niż powyżej analizowane, stąd ś</w:t>
      </w:r>
      <w:r w:rsidRPr="004A3379">
        <w:rPr>
          <w:rFonts w:asciiTheme="minorHAnsi" w:hAnsiTheme="minorHAnsi" w:cstheme="minorHAnsi"/>
          <w:kern w:val="1"/>
          <w:lang w:eastAsia="pl-PL"/>
        </w:rPr>
        <w:t xml:space="preserve">rednia wartość dla gminy jest znacznie wyższa </w:t>
      </w:r>
      <w:r>
        <w:rPr>
          <w:rFonts w:asciiTheme="minorHAnsi" w:hAnsiTheme="minorHAnsi" w:cstheme="minorHAnsi"/>
          <w:kern w:val="1"/>
          <w:lang w:eastAsia="pl-PL"/>
        </w:rPr>
        <w:t>i w</w:t>
      </w:r>
      <w:r w:rsidRPr="004A3379">
        <w:rPr>
          <w:rFonts w:asciiTheme="minorHAnsi" w:hAnsiTheme="minorHAnsi" w:cstheme="minorHAnsi"/>
          <w:kern w:val="1"/>
          <w:lang w:eastAsia="pl-PL"/>
        </w:rPr>
        <w:t xml:space="preserve"> 2021 roku wyniosła </w:t>
      </w:r>
      <w:r>
        <w:rPr>
          <w:rFonts w:asciiTheme="minorHAnsi" w:hAnsiTheme="minorHAnsi" w:cstheme="minorHAnsi"/>
          <w:kern w:val="1"/>
          <w:lang w:eastAsia="pl-PL"/>
        </w:rPr>
        <w:t>9,41</w:t>
      </w:r>
      <w:r w:rsidRPr="004A3379">
        <w:rPr>
          <w:rFonts w:asciiTheme="minorHAnsi" w:hAnsiTheme="minorHAnsi" w:cstheme="minorHAnsi"/>
          <w:kern w:val="1"/>
          <w:lang w:eastAsia="pl-PL"/>
        </w:rPr>
        <w:t>. Najwyższą wartość</w:t>
      </w:r>
      <w:r>
        <w:rPr>
          <w:rFonts w:asciiTheme="minorHAnsi" w:hAnsiTheme="minorHAnsi" w:cstheme="minorHAnsi"/>
          <w:kern w:val="1"/>
          <w:lang w:eastAsia="pl-PL"/>
        </w:rPr>
        <w:t>, ponad trzykrotnie</w:t>
      </w:r>
      <w:r w:rsidRPr="004A3379">
        <w:rPr>
          <w:rFonts w:asciiTheme="minorHAnsi" w:hAnsiTheme="minorHAnsi" w:cstheme="minorHAnsi"/>
          <w:kern w:val="1"/>
          <w:lang w:eastAsia="pl-PL"/>
        </w:rPr>
        <w:t xml:space="preserve"> wyższą od średniej gminnej</w:t>
      </w:r>
      <w:r>
        <w:rPr>
          <w:rFonts w:asciiTheme="minorHAnsi" w:hAnsiTheme="minorHAnsi" w:cstheme="minorHAnsi"/>
          <w:kern w:val="1"/>
          <w:lang w:eastAsia="pl-PL"/>
        </w:rPr>
        <w:t>,</w:t>
      </w:r>
      <w:r w:rsidRPr="004A3379">
        <w:rPr>
          <w:rFonts w:asciiTheme="minorHAnsi" w:hAnsiTheme="minorHAnsi" w:cstheme="minorHAnsi"/>
          <w:kern w:val="1"/>
          <w:lang w:eastAsia="pl-PL"/>
        </w:rPr>
        <w:t xml:space="preserve"> wskaźnik przyjął w jednostce </w:t>
      </w:r>
      <w:r>
        <w:rPr>
          <w:rFonts w:asciiTheme="minorHAnsi" w:hAnsiTheme="minorHAnsi" w:cstheme="minorHAnsi"/>
          <w:kern w:val="1"/>
          <w:lang w:eastAsia="pl-PL"/>
        </w:rPr>
        <w:t xml:space="preserve">Kalinowy Dół – 35,71. Na drugim miejscu plasuje się sołectwo Helenów ze wskaźnikiem na poziomie 30,99.  </w:t>
      </w:r>
      <w:r w:rsidRPr="004A3379">
        <w:rPr>
          <w:rFonts w:asciiTheme="minorHAnsi" w:hAnsiTheme="minorHAnsi" w:cstheme="minorHAnsi"/>
          <w:kern w:val="1"/>
          <w:lang w:eastAsia="pl-PL"/>
        </w:rPr>
        <w:t>Z negatywną sytuacją mamy również do czynienia w trzech sołectwach</w:t>
      </w:r>
      <w:r>
        <w:rPr>
          <w:rFonts w:asciiTheme="minorHAnsi" w:hAnsiTheme="minorHAnsi" w:cstheme="minorHAnsi"/>
          <w:kern w:val="1"/>
          <w:lang w:eastAsia="pl-PL"/>
        </w:rPr>
        <w:t xml:space="preserve"> -Wola Gułowska (17,28</w:t>
      </w:r>
      <w:r w:rsidRPr="004A3379">
        <w:rPr>
          <w:rFonts w:asciiTheme="minorHAnsi" w:hAnsiTheme="minorHAnsi" w:cstheme="minorHAnsi"/>
          <w:kern w:val="1"/>
          <w:lang w:eastAsia="pl-PL"/>
        </w:rPr>
        <w:t>)</w:t>
      </w:r>
      <w:r>
        <w:rPr>
          <w:rFonts w:asciiTheme="minorHAnsi" w:hAnsiTheme="minorHAnsi" w:cstheme="minorHAnsi"/>
          <w:kern w:val="1"/>
          <w:lang w:eastAsia="pl-PL"/>
        </w:rPr>
        <w:t>, Adamów II (11,95) oraz Adamów I (16,00)</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W Dąbrówce i</w:t>
      </w:r>
      <w:r w:rsidR="003F2790">
        <w:rPr>
          <w:rFonts w:asciiTheme="minorHAnsi" w:hAnsiTheme="minorHAnsi" w:cstheme="minorHAnsi"/>
          <w:kern w:val="1"/>
          <w:lang w:eastAsia="pl-PL"/>
        </w:rPr>
        <w:t> </w:t>
      </w:r>
      <w:r>
        <w:rPr>
          <w:rFonts w:asciiTheme="minorHAnsi" w:hAnsiTheme="minorHAnsi" w:cstheme="minorHAnsi"/>
          <w:kern w:val="1"/>
          <w:lang w:eastAsia="pl-PL"/>
        </w:rPr>
        <w:t xml:space="preserve">Budziskach wartość wskaźnika zbliża się do średniej gminnej i wynosi odpowiednio 8,76 i 9,26. </w:t>
      </w:r>
      <w:r w:rsidRPr="004A3379">
        <w:rPr>
          <w:rFonts w:asciiTheme="minorHAnsi" w:hAnsiTheme="minorHAnsi" w:cstheme="minorHAnsi"/>
          <w:kern w:val="1"/>
          <w:lang w:eastAsia="pl-PL"/>
        </w:rPr>
        <w:t>W pozostałych d</w:t>
      </w:r>
      <w:r>
        <w:rPr>
          <w:rFonts w:asciiTheme="minorHAnsi" w:hAnsiTheme="minorHAnsi" w:cstheme="minorHAnsi"/>
          <w:kern w:val="1"/>
          <w:lang w:eastAsia="pl-PL"/>
        </w:rPr>
        <w:t>ziesięciu</w:t>
      </w:r>
      <w:r w:rsidRPr="004A3379">
        <w:rPr>
          <w:rFonts w:asciiTheme="minorHAnsi" w:hAnsiTheme="minorHAnsi" w:cstheme="minorHAnsi"/>
          <w:kern w:val="1"/>
          <w:lang w:eastAsia="pl-PL"/>
        </w:rPr>
        <w:t xml:space="preserve"> sołectwachbadany wskaźnik miał wartości wyższe od 0, ale niższe od średniej gminnej. Najmniejsza wartość wskaźnika wystąpiła w sołectwie </w:t>
      </w:r>
      <w:r>
        <w:rPr>
          <w:rFonts w:asciiTheme="minorHAnsi" w:hAnsiTheme="minorHAnsi" w:cstheme="minorHAnsi"/>
          <w:kern w:val="1"/>
          <w:lang w:eastAsia="pl-PL"/>
        </w:rPr>
        <w:t>Gułów</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0,64</w:t>
      </w:r>
      <w:r w:rsidRPr="004A3379">
        <w:rPr>
          <w:rFonts w:asciiTheme="minorHAnsi" w:hAnsiTheme="minorHAnsi" w:cstheme="minorHAnsi"/>
          <w:kern w:val="1"/>
          <w:lang w:eastAsia="pl-PL"/>
        </w:rPr>
        <w:t>).</w:t>
      </w:r>
    </w:p>
    <w:p w14:paraId="6F7EC9E1" w14:textId="77777777" w:rsidR="00547478" w:rsidRDefault="00547478" w:rsidP="00547478">
      <w:pPr>
        <w:spacing w:line="360" w:lineRule="auto"/>
        <w:ind w:firstLine="708"/>
        <w:jc w:val="both"/>
        <w:rPr>
          <w:rFonts w:asciiTheme="minorHAnsi" w:hAnsiTheme="minorHAnsi" w:cstheme="minorHAnsi"/>
          <w:kern w:val="1"/>
          <w:lang w:eastAsia="pl-PL"/>
        </w:rPr>
      </w:pPr>
    </w:p>
    <w:p w14:paraId="6E13A69C" w14:textId="77777777" w:rsidR="00A21051" w:rsidRPr="004A3379" w:rsidRDefault="00A21051" w:rsidP="00547478">
      <w:pPr>
        <w:spacing w:line="360" w:lineRule="auto"/>
        <w:ind w:firstLine="708"/>
        <w:jc w:val="both"/>
        <w:rPr>
          <w:rFonts w:asciiTheme="minorHAnsi" w:hAnsiTheme="minorHAnsi" w:cstheme="minorHAnsi"/>
          <w:kern w:val="1"/>
          <w:lang w:eastAsia="pl-PL"/>
        </w:rPr>
      </w:pPr>
    </w:p>
    <w:p w14:paraId="02EBA1D7" w14:textId="77777777" w:rsidR="009D752E" w:rsidRPr="001652FB" w:rsidRDefault="006F072C" w:rsidP="006F072C">
      <w:pPr>
        <w:pStyle w:val="Legenda"/>
        <w:contextualSpacing/>
        <w:rPr>
          <w:rFonts w:asciiTheme="minorHAnsi" w:hAnsiTheme="minorHAnsi" w:cstheme="minorHAnsi"/>
          <w:color w:val="auto"/>
        </w:rPr>
      </w:pPr>
      <w:r w:rsidRPr="00892F1F">
        <w:rPr>
          <w:rFonts w:ascii="Calibri" w:hAnsi="Calibri" w:cs="Calibri"/>
          <w:color w:val="auto"/>
          <w:szCs w:val="16"/>
        </w:rPr>
        <w:lastRenderedPageBreak/>
        <w:t xml:space="preserve">Wykres </w:t>
      </w:r>
      <w:r w:rsidR="00D63B2E" w:rsidRPr="00892F1F">
        <w:rPr>
          <w:rFonts w:ascii="Calibri" w:hAnsi="Calibri" w:cs="Calibri"/>
          <w:color w:val="auto"/>
          <w:szCs w:val="16"/>
        </w:rPr>
        <w:fldChar w:fldCharType="begin"/>
      </w:r>
      <w:r w:rsidRPr="00892F1F">
        <w:rPr>
          <w:rFonts w:ascii="Calibri" w:hAnsi="Calibri" w:cs="Calibri"/>
          <w:color w:val="auto"/>
          <w:szCs w:val="16"/>
        </w:rPr>
        <w:instrText xml:space="preserve"> SEQ Wykres \* ARABIC </w:instrText>
      </w:r>
      <w:r w:rsidR="00D63B2E" w:rsidRPr="00892F1F">
        <w:rPr>
          <w:rFonts w:ascii="Calibri" w:hAnsi="Calibri" w:cs="Calibri"/>
          <w:color w:val="auto"/>
          <w:szCs w:val="16"/>
        </w:rPr>
        <w:fldChar w:fldCharType="separate"/>
      </w:r>
      <w:r w:rsidR="00A21051">
        <w:rPr>
          <w:rFonts w:ascii="Calibri" w:hAnsi="Calibri" w:cs="Calibri"/>
          <w:noProof/>
          <w:color w:val="auto"/>
          <w:szCs w:val="16"/>
        </w:rPr>
        <w:t>41</w:t>
      </w:r>
      <w:r w:rsidR="00D63B2E" w:rsidRPr="00892F1F">
        <w:rPr>
          <w:rFonts w:ascii="Calibri" w:hAnsi="Calibri" w:cs="Calibri"/>
          <w:color w:val="auto"/>
          <w:szCs w:val="16"/>
        </w:rPr>
        <w:fldChar w:fldCharType="end"/>
      </w:r>
      <w:r w:rsidR="009D752E" w:rsidRPr="001652FB">
        <w:rPr>
          <w:rFonts w:asciiTheme="minorHAnsi" w:hAnsiTheme="minorHAnsi" w:cstheme="minorHAnsi"/>
          <w:b w:val="0"/>
          <w:color w:val="auto"/>
        </w:rPr>
        <w:t>Wskaźnik delimitacyjny nr 2</w:t>
      </w:r>
      <w:r>
        <w:rPr>
          <w:rFonts w:asciiTheme="minorHAnsi" w:hAnsiTheme="minorHAnsi" w:cstheme="minorHAnsi"/>
          <w:b w:val="0"/>
          <w:color w:val="auto"/>
        </w:rPr>
        <w:t>5</w:t>
      </w:r>
      <w:r w:rsidR="009D752E" w:rsidRPr="001652FB">
        <w:rPr>
          <w:rFonts w:asciiTheme="minorHAnsi" w:hAnsiTheme="minorHAnsi" w:cstheme="minorHAnsi"/>
          <w:b w:val="0"/>
          <w:color w:val="auto"/>
        </w:rPr>
        <w:t xml:space="preserve"> -Liczba przeprowadzonych przez Policję interwencji przypadająca na 100 mieszkańców w 2021 r.</w:t>
      </w:r>
    </w:p>
    <w:p w14:paraId="24AC6FA0" w14:textId="77777777" w:rsidR="009D752E" w:rsidRPr="004A3379" w:rsidRDefault="009D752E" w:rsidP="009D752E">
      <w:pPr>
        <w:rPr>
          <w:rFonts w:asciiTheme="minorHAnsi" w:hAnsiTheme="minorHAnsi" w:cstheme="minorHAnsi"/>
          <w:sz w:val="22"/>
          <w:szCs w:val="22"/>
        </w:rPr>
      </w:pPr>
      <w:r>
        <w:rPr>
          <w:noProof/>
          <w:lang w:eastAsia="pl-PL" w:bidi="ar-SA"/>
        </w:rPr>
        <w:drawing>
          <wp:inline distT="0" distB="0" distL="0" distR="0" wp14:anchorId="42CE5B33" wp14:editId="018D84C1">
            <wp:extent cx="5882640" cy="3800723"/>
            <wp:effectExtent l="0" t="0" r="3810" b="0"/>
            <wp:docPr id="63" name="Wykres 6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D5E446DC-DAC4-FF29-438F-868071163C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64321A6" w14:textId="77777777" w:rsidR="001619C9" w:rsidRDefault="009D752E" w:rsidP="001619C9">
      <w:pPr>
        <w:spacing w:after="360"/>
        <w:rPr>
          <w:rFonts w:asciiTheme="minorHAnsi" w:hAnsiTheme="minorHAnsi" w:cstheme="minorHAnsi"/>
          <w:color w:val="000000"/>
          <w:sz w:val="18"/>
          <w:szCs w:val="18"/>
        </w:rPr>
      </w:pPr>
      <w:r w:rsidRPr="001652FB">
        <w:rPr>
          <w:rFonts w:asciiTheme="minorHAnsi" w:hAnsiTheme="minorHAnsi" w:cstheme="minorHAnsi"/>
          <w:b/>
          <w:color w:val="000000"/>
          <w:sz w:val="18"/>
          <w:szCs w:val="18"/>
        </w:rPr>
        <w:t xml:space="preserve">Źródło: </w:t>
      </w:r>
      <w:r w:rsidRPr="001652FB">
        <w:rPr>
          <w:rFonts w:asciiTheme="minorHAnsi" w:hAnsiTheme="minorHAnsi" w:cstheme="minorHAnsi"/>
          <w:color w:val="000000"/>
          <w:sz w:val="18"/>
          <w:szCs w:val="18"/>
        </w:rPr>
        <w:t>Opracowanie własne na podstawie danych Komisariatu Policji w Adamowie</w:t>
      </w:r>
    </w:p>
    <w:p w14:paraId="586EA396" w14:textId="77777777" w:rsidR="000848A9" w:rsidRDefault="000848A9" w:rsidP="001619C9">
      <w:pPr>
        <w:spacing w:after="360"/>
        <w:rPr>
          <w:rFonts w:asciiTheme="minorHAnsi" w:hAnsiTheme="minorHAnsi" w:cstheme="minorHAnsi"/>
          <w:color w:val="000000"/>
          <w:sz w:val="18"/>
          <w:szCs w:val="18"/>
        </w:rPr>
      </w:pPr>
    </w:p>
    <w:p w14:paraId="278699DE" w14:textId="77777777" w:rsidR="000848A9" w:rsidRDefault="000848A9" w:rsidP="001619C9">
      <w:pPr>
        <w:spacing w:after="360"/>
        <w:rPr>
          <w:rFonts w:asciiTheme="minorHAnsi" w:hAnsiTheme="minorHAnsi" w:cstheme="minorHAnsi"/>
          <w:color w:val="000000"/>
          <w:sz w:val="18"/>
          <w:szCs w:val="18"/>
        </w:rPr>
      </w:pPr>
    </w:p>
    <w:p w14:paraId="71C9B475" w14:textId="77777777" w:rsidR="000848A9" w:rsidRDefault="000848A9" w:rsidP="001619C9">
      <w:pPr>
        <w:spacing w:after="360"/>
        <w:rPr>
          <w:rFonts w:asciiTheme="minorHAnsi" w:hAnsiTheme="minorHAnsi" w:cstheme="minorHAnsi"/>
          <w:color w:val="000000"/>
          <w:sz w:val="18"/>
          <w:szCs w:val="18"/>
        </w:rPr>
      </w:pPr>
    </w:p>
    <w:p w14:paraId="621CF266" w14:textId="77777777" w:rsidR="000848A9" w:rsidRDefault="000848A9" w:rsidP="001619C9">
      <w:pPr>
        <w:spacing w:after="360"/>
        <w:rPr>
          <w:rFonts w:asciiTheme="minorHAnsi" w:hAnsiTheme="minorHAnsi" w:cstheme="minorHAnsi"/>
          <w:color w:val="000000"/>
          <w:sz w:val="18"/>
          <w:szCs w:val="18"/>
        </w:rPr>
      </w:pPr>
    </w:p>
    <w:p w14:paraId="0B8C23AD" w14:textId="77777777" w:rsidR="000848A9" w:rsidRDefault="000848A9" w:rsidP="001619C9">
      <w:pPr>
        <w:spacing w:after="360"/>
        <w:rPr>
          <w:rFonts w:asciiTheme="minorHAnsi" w:hAnsiTheme="minorHAnsi" w:cstheme="minorHAnsi"/>
          <w:color w:val="000000"/>
          <w:sz w:val="18"/>
          <w:szCs w:val="18"/>
        </w:rPr>
      </w:pPr>
    </w:p>
    <w:p w14:paraId="1A41578D" w14:textId="77777777" w:rsidR="000848A9" w:rsidRDefault="000848A9" w:rsidP="001619C9">
      <w:pPr>
        <w:spacing w:after="360"/>
        <w:rPr>
          <w:rFonts w:asciiTheme="minorHAnsi" w:hAnsiTheme="minorHAnsi" w:cstheme="minorHAnsi"/>
          <w:color w:val="000000"/>
          <w:sz w:val="18"/>
          <w:szCs w:val="18"/>
        </w:rPr>
      </w:pPr>
    </w:p>
    <w:p w14:paraId="57C87C6F" w14:textId="77777777" w:rsidR="000848A9" w:rsidRDefault="000848A9" w:rsidP="001619C9">
      <w:pPr>
        <w:spacing w:after="360"/>
        <w:rPr>
          <w:rFonts w:asciiTheme="minorHAnsi" w:hAnsiTheme="minorHAnsi" w:cstheme="minorHAnsi"/>
          <w:color w:val="000000"/>
          <w:sz w:val="18"/>
          <w:szCs w:val="18"/>
        </w:rPr>
      </w:pPr>
    </w:p>
    <w:p w14:paraId="415AA1B7" w14:textId="77777777" w:rsidR="000848A9" w:rsidRDefault="000848A9" w:rsidP="001619C9">
      <w:pPr>
        <w:spacing w:after="360"/>
        <w:rPr>
          <w:rFonts w:asciiTheme="minorHAnsi" w:hAnsiTheme="minorHAnsi" w:cstheme="minorHAnsi"/>
          <w:color w:val="000000"/>
          <w:sz w:val="18"/>
          <w:szCs w:val="18"/>
        </w:rPr>
      </w:pPr>
    </w:p>
    <w:p w14:paraId="4CFAB8D4" w14:textId="77777777" w:rsidR="000848A9" w:rsidRDefault="000848A9" w:rsidP="001619C9">
      <w:pPr>
        <w:spacing w:after="360"/>
        <w:rPr>
          <w:rFonts w:asciiTheme="minorHAnsi" w:hAnsiTheme="minorHAnsi" w:cstheme="minorHAnsi"/>
          <w:color w:val="000000"/>
          <w:sz w:val="18"/>
          <w:szCs w:val="18"/>
        </w:rPr>
      </w:pPr>
    </w:p>
    <w:p w14:paraId="49918491" w14:textId="77777777" w:rsidR="000848A9" w:rsidRDefault="000848A9" w:rsidP="001619C9">
      <w:pPr>
        <w:spacing w:after="360"/>
        <w:rPr>
          <w:rFonts w:asciiTheme="minorHAnsi" w:hAnsiTheme="minorHAnsi" w:cstheme="minorHAnsi"/>
          <w:color w:val="000000"/>
          <w:sz w:val="18"/>
          <w:szCs w:val="18"/>
        </w:rPr>
      </w:pPr>
    </w:p>
    <w:p w14:paraId="6E978990" w14:textId="77777777" w:rsidR="000848A9" w:rsidRPr="004A3379" w:rsidRDefault="000848A9" w:rsidP="001619C9">
      <w:pPr>
        <w:spacing w:after="360"/>
        <w:rPr>
          <w:rFonts w:asciiTheme="minorHAnsi" w:hAnsiTheme="minorHAnsi" w:cstheme="minorHAnsi"/>
          <w:color w:val="000000"/>
          <w:sz w:val="18"/>
          <w:szCs w:val="18"/>
        </w:rPr>
      </w:pPr>
    </w:p>
    <w:p w14:paraId="46853FD0" w14:textId="1CE0B14B" w:rsidR="001619C9" w:rsidRPr="004A3379" w:rsidRDefault="007561B6" w:rsidP="006538BE">
      <w:pPr>
        <w:pStyle w:val="Styl2"/>
        <w:shd w:val="clear" w:color="auto" w:fill="FFD047" w:themeFill="accent5" w:themeFillTint="99"/>
        <w:rPr>
          <w:rStyle w:val="Odwoanieintensywne"/>
          <w:b/>
          <w:bCs/>
          <w:smallCaps w:val="0"/>
          <w:color w:val="auto"/>
          <w:spacing w:val="0"/>
        </w:rPr>
      </w:pPr>
      <w:bookmarkStart w:id="47" w:name="_Toc128428523"/>
      <w:r>
        <w:rPr>
          <w:rStyle w:val="Odwoanieintensywne"/>
          <w:b/>
          <w:bCs/>
          <w:smallCaps w:val="0"/>
          <w:color w:val="auto"/>
          <w:spacing w:val="0"/>
        </w:rPr>
        <w:lastRenderedPageBreak/>
        <w:t xml:space="preserve">Syntetyczny wskaźnik kryzysu </w:t>
      </w:r>
      <w:r w:rsidR="00635AC1" w:rsidRPr="004A3379">
        <w:rPr>
          <w:rStyle w:val="Odwoanieintensywne"/>
          <w:b/>
          <w:bCs/>
          <w:smallCaps w:val="0"/>
          <w:color w:val="auto"/>
          <w:spacing w:val="0"/>
        </w:rPr>
        <w:t>społecz</w:t>
      </w:r>
      <w:r>
        <w:rPr>
          <w:rStyle w:val="Odwoanieintensywne"/>
          <w:b/>
          <w:bCs/>
          <w:smallCaps w:val="0"/>
          <w:color w:val="auto"/>
          <w:spacing w:val="0"/>
        </w:rPr>
        <w:t>nego</w:t>
      </w:r>
      <w:bookmarkEnd w:id="47"/>
    </w:p>
    <w:p w14:paraId="00EDFAFD" w14:textId="77777777" w:rsidR="001619C9" w:rsidRPr="004A3379" w:rsidRDefault="001619C9" w:rsidP="00635AC1">
      <w:pPr>
        <w:spacing w:after="120"/>
        <w:contextualSpacing/>
        <w:rPr>
          <w:rFonts w:asciiTheme="minorHAnsi" w:hAnsiTheme="minorHAnsi" w:cstheme="minorHAnsi"/>
          <w:color w:val="000000"/>
          <w:sz w:val="18"/>
          <w:szCs w:val="18"/>
        </w:rPr>
      </w:pPr>
    </w:p>
    <w:p w14:paraId="44C26904" w14:textId="77777777" w:rsidR="001619C9" w:rsidRPr="004A3379" w:rsidRDefault="001619C9" w:rsidP="001619C9">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 ramach prowadzonej analizy wyznaczono wartość wskaźnika syntetycznego, będącego sumą wszystkich wskaźników cząstkowych wykorzystanych do określenia negatywnych zjawisk społecznych. Dla każdego z wyznaczonych obszarów referencyjnych przeanalizowano zakres wybranych wskaźników. </w:t>
      </w:r>
    </w:p>
    <w:p w14:paraId="7143A5A1" w14:textId="33249894" w:rsidR="001619C9" w:rsidRPr="004A3379" w:rsidRDefault="001619C9" w:rsidP="006363A5">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Kolejnymi zjawiskami poddanym analizie są: niekorzystne trendy demograficzne, poziom ubóstwa i wykluczenia społecznego, bezrobocie, stan zdrowia mieszkańców, i niepełnosprawność. W tym celu dokonano analizy struktury świadczeń przyznawanych beneficjentom GOPS w</w:t>
      </w:r>
      <w:r w:rsidR="008E4966" w:rsidRPr="004A3379">
        <w:rPr>
          <w:rFonts w:asciiTheme="minorHAnsi" w:hAnsiTheme="minorHAnsi" w:cstheme="minorHAnsi"/>
          <w:kern w:val="1"/>
          <w:lang w:eastAsia="pl-PL"/>
        </w:rPr>
        <w:t> </w:t>
      </w:r>
      <w:r w:rsidRPr="004A3379">
        <w:rPr>
          <w:rFonts w:asciiTheme="minorHAnsi" w:hAnsiTheme="minorHAnsi" w:cstheme="minorHAnsi"/>
          <w:kern w:val="1"/>
          <w:lang w:eastAsia="pl-PL"/>
        </w:rPr>
        <w:t>Adamowie, osób z</w:t>
      </w:r>
      <w:r w:rsidR="00AB6E17">
        <w:rPr>
          <w:rFonts w:asciiTheme="minorHAnsi" w:hAnsiTheme="minorHAnsi" w:cstheme="minorHAnsi"/>
          <w:kern w:val="1"/>
          <w:lang w:eastAsia="pl-PL"/>
        </w:rPr>
        <w:t>arejestrowanych w PUP w Łukowie</w:t>
      </w:r>
      <w:r w:rsidRPr="004A3379">
        <w:rPr>
          <w:rFonts w:asciiTheme="minorHAnsi" w:hAnsiTheme="minorHAnsi" w:cstheme="minorHAnsi"/>
          <w:kern w:val="1"/>
          <w:lang w:eastAsia="pl-PL"/>
        </w:rPr>
        <w:t xml:space="preserve"> oraz zgłoszonych w GKRPA. Ubóstwo i wykluczenie społeczne bardzo często współwystępują z innymi problemami społecznymi, takimi jak: bezrobocie, niepełnosprawność, długotrwała lub ciężka choroba, problemy opiekuńczo-wychowawcze w rodzinach, brak wspierania wysiłków edukacyjnych dzieci przez rodziców, wypadanie dzieci i młodzieży z systemu kształcenia, uzależnienia. Dodatkowo, przenalizowano kwestie dotyczące jakości kapitału społecznego, poziomu edukacji oraz poziomu bezpieczeństwa publicznego. Zgodnie z informacjami zwartymi w powyższych częściach opracowania analizie poddano 2</w:t>
      </w:r>
      <w:r w:rsidR="00AB6E17">
        <w:rPr>
          <w:rFonts w:asciiTheme="minorHAnsi" w:hAnsiTheme="minorHAnsi" w:cstheme="minorHAnsi"/>
          <w:kern w:val="1"/>
          <w:lang w:eastAsia="pl-PL"/>
        </w:rPr>
        <w:t>5</w:t>
      </w:r>
      <w:r w:rsidR="007561B6">
        <w:rPr>
          <w:rFonts w:asciiTheme="minorHAnsi" w:hAnsiTheme="minorHAnsi" w:cstheme="minorHAnsi"/>
          <w:kern w:val="1"/>
          <w:lang w:eastAsia="pl-PL"/>
        </w:rPr>
        <w:t xml:space="preserve"> wyselekcjonowanych</w:t>
      </w:r>
      <w:r w:rsidRPr="004A3379">
        <w:rPr>
          <w:rFonts w:asciiTheme="minorHAnsi" w:hAnsiTheme="minorHAnsi" w:cstheme="minorHAnsi"/>
          <w:kern w:val="1"/>
          <w:lang w:eastAsia="pl-PL"/>
        </w:rPr>
        <w:t xml:space="preserve"> wskaźnik</w:t>
      </w:r>
      <w:r w:rsidR="007561B6">
        <w:rPr>
          <w:rFonts w:asciiTheme="minorHAnsi" w:hAnsiTheme="minorHAnsi" w:cstheme="minorHAnsi"/>
          <w:kern w:val="1"/>
          <w:lang w:eastAsia="pl-PL"/>
        </w:rPr>
        <w:t>ów</w:t>
      </w:r>
      <w:r w:rsidRPr="004A3379">
        <w:rPr>
          <w:rFonts w:asciiTheme="minorHAnsi" w:hAnsiTheme="minorHAnsi" w:cstheme="minorHAnsi"/>
          <w:kern w:val="1"/>
          <w:lang w:eastAsia="pl-PL"/>
        </w:rPr>
        <w:t xml:space="preserve"> obrazujące w sposób najbardziej trafny zdiagnozowane problemy społeczne gminy Adamów. W poniższej tabeli zaprezentowano otrzymane wartości badanych wskaźników dla poszczególnych jednostek referencyjnych</w:t>
      </w:r>
      <w:r w:rsidR="006363A5" w:rsidRPr="004A3379">
        <w:rPr>
          <w:rFonts w:asciiTheme="minorHAnsi" w:hAnsiTheme="minorHAnsi" w:cstheme="minorHAnsi"/>
          <w:kern w:val="1"/>
          <w:lang w:eastAsia="pl-PL"/>
        </w:rPr>
        <w:t>.</w:t>
      </w:r>
    </w:p>
    <w:p w14:paraId="4B35FB5D"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70F8EB96"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1872BA4D"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0461E987"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3B489372"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6A4D471E"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31AE2769"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012AB500"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5E6E69E9"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4CE1F03A" w14:textId="77777777" w:rsidR="00E8347E" w:rsidRPr="004A3379" w:rsidRDefault="00E8347E" w:rsidP="006363A5">
      <w:pPr>
        <w:spacing w:line="360" w:lineRule="auto"/>
        <w:ind w:firstLine="408"/>
        <w:jc w:val="both"/>
        <w:rPr>
          <w:rFonts w:asciiTheme="minorHAnsi" w:hAnsiTheme="minorHAnsi" w:cstheme="minorHAnsi"/>
          <w:kern w:val="1"/>
          <w:lang w:eastAsia="pl-PL"/>
        </w:rPr>
      </w:pPr>
    </w:p>
    <w:p w14:paraId="12C9CB8C" w14:textId="77777777" w:rsidR="00C34A5D" w:rsidRPr="004A3379" w:rsidRDefault="00C34A5D" w:rsidP="006363A5">
      <w:pPr>
        <w:spacing w:line="360" w:lineRule="auto"/>
        <w:ind w:firstLine="408"/>
        <w:jc w:val="both"/>
        <w:rPr>
          <w:rFonts w:asciiTheme="minorHAnsi" w:hAnsiTheme="minorHAnsi" w:cstheme="minorHAnsi"/>
          <w:kern w:val="1"/>
          <w:lang w:eastAsia="pl-PL"/>
        </w:rPr>
        <w:sectPr w:rsidR="00C34A5D" w:rsidRPr="004A3379" w:rsidSect="0045123D">
          <w:pgSz w:w="11906" w:h="16838"/>
          <w:pgMar w:top="1418" w:right="1134" w:bottom="1418" w:left="1418" w:header="0" w:footer="709" w:gutter="0"/>
          <w:cols w:space="708"/>
          <w:formProt w:val="0"/>
          <w:docGrid w:linePitch="600" w:charSpace="32768"/>
        </w:sectPr>
      </w:pPr>
    </w:p>
    <w:p w14:paraId="6292719B" w14:textId="77777777" w:rsidR="009723B7" w:rsidRPr="004A3379" w:rsidRDefault="00331790" w:rsidP="002B7BBE">
      <w:pPr>
        <w:pStyle w:val="Legenda"/>
        <w:rPr>
          <w:rFonts w:asciiTheme="minorHAnsi" w:hAnsiTheme="minorHAnsi" w:cstheme="minorHAnsi"/>
          <w:b w:val="0"/>
          <w:i/>
          <w:color w:val="auto"/>
        </w:rPr>
      </w:pPr>
      <w:bookmarkStart w:id="48" w:name="_Hlk114610390"/>
      <w:r w:rsidRPr="00331790">
        <w:rPr>
          <w:rFonts w:asciiTheme="minorHAnsi" w:hAnsiTheme="minorHAnsi" w:cstheme="minorHAnsi" w:hint="eastAsia"/>
          <w:bCs w:val="0"/>
          <w:color w:val="auto"/>
        </w:rPr>
        <w:lastRenderedPageBreak/>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21051">
        <w:rPr>
          <w:rFonts w:asciiTheme="minorHAnsi" w:hAnsiTheme="minorHAnsi" w:cstheme="minorHAnsi"/>
          <w:bCs w:val="0"/>
          <w:noProof/>
          <w:color w:val="auto"/>
        </w:rPr>
        <w:t>23</w:t>
      </w:r>
      <w:r w:rsidR="00D63B2E" w:rsidRPr="00331790">
        <w:rPr>
          <w:rFonts w:asciiTheme="minorHAnsi" w:hAnsiTheme="minorHAnsi" w:cstheme="minorHAnsi" w:hint="eastAsia"/>
          <w:bCs w:val="0"/>
          <w:color w:val="auto"/>
        </w:rPr>
        <w:fldChar w:fldCharType="end"/>
      </w:r>
      <w:r w:rsidR="009723B7" w:rsidRPr="004A3379">
        <w:rPr>
          <w:rFonts w:asciiTheme="minorHAnsi" w:hAnsiTheme="minorHAnsi" w:cstheme="minorHAnsi"/>
          <w:b w:val="0"/>
          <w:color w:val="auto"/>
        </w:rPr>
        <w:t>Wartości wskaźników delimitacyjnych oraz ich charakter</w:t>
      </w:r>
    </w:p>
    <w:tbl>
      <w:tblPr>
        <w:tblStyle w:val="Tabelasiatki5ciemnaakcent21"/>
        <w:tblW w:w="5000" w:type="pct"/>
        <w:tblLayout w:type="fixed"/>
        <w:tblLook w:val="04A0" w:firstRow="1" w:lastRow="0" w:firstColumn="1" w:lastColumn="0" w:noHBand="0" w:noVBand="1"/>
      </w:tblPr>
      <w:tblGrid>
        <w:gridCol w:w="1767"/>
        <w:gridCol w:w="815"/>
        <w:gridCol w:w="815"/>
        <w:gridCol w:w="814"/>
        <w:gridCol w:w="814"/>
        <w:gridCol w:w="823"/>
        <w:gridCol w:w="814"/>
        <w:gridCol w:w="814"/>
        <w:gridCol w:w="817"/>
        <w:gridCol w:w="814"/>
        <w:gridCol w:w="817"/>
        <w:gridCol w:w="814"/>
        <w:gridCol w:w="814"/>
        <w:gridCol w:w="814"/>
        <w:gridCol w:w="814"/>
        <w:gridCol w:w="812"/>
      </w:tblGrid>
      <w:tr w:rsidR="002E4B99" w:rsidRPr="004A3379" w14:paraId="6C6F3B49" w14:textId="77777777" w:rsidTr="00310B2A">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31" w:type="pct"/>
            <w:noWrap/>
            <w:vAlign w:val="center"/>
          </w:tcPr>
          <w:bookmarkEnd w:id="48"/>
          <w:p w14:paraId="271D268B" w14:textId="77777777" w:rsidR="002E4B99" w:rsidRPr="00386785" w:rsidRDefault="002E4B99" w:rsidP="002B7BBE">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Badane zjawisko</w:t>
            </w:r>
          </w:p>
        </w:tc>
        <w:tc>
          <w:tcPr>
            <w:tcW w:w="1458" w:type="pct"/>
            <w:gridSpan w:val="5"/>
            <w:noWrap/>
            <w:vAlign w:val="center"/>
          </w:tcPr>
          <w:p w14:paraId="245C772B" w14:textId="77777777" w:rsidR="002E4B99" w:rsidRPr="00386785" w:rsidRDefault="002E4B99" w:rsidP="002B7BBE">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lang w:eastAsia="pl-PL" w:bidi="ar-SA"/>
              </w:rPr>
            </w:pPr>
            <w:r w:rsidRPr="00386785">
              <w:rPr>
                <w:rFonts w:ascii="Calibri" w:eastAsia="Times New Roman" w:hAnsi="Calibri" w:cs="Calibri"/>
                <w:color w:val="auto"/>
                <w:kern w:val="0"/>
                <w:lang w:eastAsia="pl-PL" w:bidi="ar-SA"/>
              </w:rPr>
              <w:t>Niekorzystne trendy demograficzne</w:t>
            </w:r>
          </w:p>
        </w:tc>
        <w:tc>
          <w:tcPr>
            <w:tcW w:w="1457" w:type="pct"/>
            <w:gridSpan w:val="5"/>
            <w:vAlign w:val="center"/>
          </w:tcPr>
          <w:p w14:paraId="0A5469D7" w14:textId="77777777" w:rsidR="002E4B99" w:rsidRPr="00386785" w:rsidRDefault="002E4B99" w:rsidP="002B7BBE">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Bezrobocie</w:t>
            </w:r>
          </w:p>
        </w:tc>
        <w:tc>
          <w:tcPr>
            <w:tcW w:w="1454" w:type="pct"/>
            <w:gridSpan w:val="5"/>
            <w:vAlign w:val="center"/>
          </w:tcPr>
          <w:p w14:paraId="636D1FF1" w14:textId="77777777" w:rsidR="002E4B99" w:rsidRPr="00386785" w:rsidRDefault="002E4B99" w:rsidP="002B7BBE">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lang w:eastAsia="pl-PL" w:bidi="ar-SA"/>
              </w:rPr>
            </w:pPr>
            <w:r w:rsidRPr="00386785">
              <w:rPr>
                <w:rFonts w:ascii="Calibri" w:eastAsia="Times New Roman" w:hAnsi="Calibri" w:cs="Calibri"/>
                <w:color w:val="auto"/>
                <w:kern w:val="0"/>
                <w:lang w:eastAsia="pl-PL" w:bidi="ar-SA"/>
              </w:rPr>
              <w:t>U</w:t>
            </w:r>
            <w:r w:rsidR="008D6D74" w:rsidRPr="00386785">
              <w:rPr>
                <w:rFonts w:ascii="Calibri" w:eastAsia="Times New Roman" w:hAnsi="Calibri" w:cs="Calibri"/>
                <w:color w:val="auto"/>
                <w:kern w:val="0"/>
                <w:lang w:eastAsia="pl-PL" w:bidi="ar-SA"/>
              </w:rPr>
              <w:t>bóstwo, wykluczenie społeczne i </w:t>
            </w:r>
            <w:r w:rsidRPr="00386785">
              <w:rPr>
                <w:rFonts w:ascii="Calibri" w:eastAsia="Times New Roman" w:hAnsi="Calibri" w:cs="Calibri"/>
                <w:color w:val="auto"/>
                <w:kern w:val="0"/>
                <w:lang w:eastAsia="pl-PL" w:bidi="ar-SA"/>
              </w:rPr>
              <w:t>uzależnienia</w:t>
            </w:r>
          </w:p>
        </w:tc>
      </w:tr>
      <w:tr w:rsidR="00875CAF" w:rsidRPr="004A3379" w14:paraId="0A45DBCC" w14:textId="77777777" w:rsidTr="00310B2A">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31" w:type="pct"/>
            <w:noWrap/>
            <w:vAlign w:val="center"/>
            <w:hideMark/>
          </w:tcPr>
          <w:p w14:paraId="02425E74" w14:textId="77777777" w:rsidR="002E4B99" w:rsidRPr="00386785" w:rsidRDefault="002E4B99" w:rsidP="002B7BBE">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Numer wskaźnika</w:t>
            </w:r>
          </w:p>
        </w:tc>
        <w:tc>
          <w:tcPr>
            <w:tcW w:w="291" w:type="pct"/>
            <w:noWrap/>
            <w:vAlign w:val="center"/>
          </w:tcPr>
          <w:p w14:paraId="472E303A"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w:t>
            </w:r>
          </w:p>
        </w:tc>
        <w:tc>
          <w:tcPr>
            <w:tcW w:w="291" w:type="pct"/>
            <w:noWrap/>
            <w:vAlign w:val="center"/>
          </w:tcPr>
          <w:p w14:paraId="51FD01BB"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2</w:t>
            </w:r>
          </w:p>
        </w:tc>
        <w:tc>
          <w:tcPr>
            <w:tcW w:w="291" w:type="pct"/>
            <w:vAlign w:val="center"/>
          </w:tcPr>
          <w:p w14:paraId="7238398C"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3</w:t>
            </w:r>
          </w:p>
        </w:tc>
        <w:tc>
          <w:tcPr>
            <w:tcW w:w="291" w:type="pct"/>
            <w:vAlign w:val="center"/>
          </w:tcPr>
          <w:p w14:paraId="7204AF29"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4</w:t>
            </w:r>
          </w:p>
        </w:tc>
        <w:tc>
          <w:tcPr>
            <w:tcW w:w="294" w:type="pct"/>
            <w:noWrap/>
            <w:vAlign w:val="center"/>
          </w:tcPr>
          <w:p w14:paraId="38C0A91D"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5</w:t>
            </w:r>
          </w:p>
        </w:tc>
        <w:tc>
          <w:tcPr>
            <w:tcW w:w="291" w:type="pct"/>
            <w:noWrap/>
            <w:vAlign w:val="center"/>
          </w:tcPr>
          <w:p w14:paraId="522482B1"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6</w:t>
            </w:r>
          </w:p>
        </w:tc>
        <w:tc>
          <w:tcPr>
            <w:tcW w:w="291" w:type="pct"/>
            <w:noWrap/>
            <w:vAlign w:val="center"/>
          </w:tcPr>
          <w:p w14:paraId="5DB6B33D"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7</w:t>
            </w:r>
          </w:p>
        </w:tc>
        <w:tc>
          <w:tcPr>
            <w:tcW w:w="292" w:type="pct"/>
            <w:noWrap/>
            <w:vAlign w:val="center"/>
          </w:tcPr>
          <w:p w14:paraId="45071D6D"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8</w:t>
            </w:r>
          </w:p>
        </w:tc>
        <w:tc>
          <w:tcPr>
            <w:tcW w:w="291" w:type="pct"/>
            <w:noWrap/>
            <w:vAlign w:val="center"/>
          </w:tcPr>
          <w:p w14:paraId="3D00B883"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9</w:t>
            </w:r>
          </w:p>
        </w:tc>
        <w:tc>
          <w:tcPr>
            <w:tcW w:w="292" w:type="pct"/>
            <w:noWrap/>
            <w:vAlign w:val="center"/>
          </w:tcPr>
          <w:p w14:paraId="5FB3523A"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10</w:t>
            </w:r>
          </w:p>
        </w:tc>
        <w:tc>
          <w:tcPr>
            <w:tcW w:w="291" w:type="pct"/>
            <w:noWrap/>
            <w:vAlign w:val="center"/>
          </w:tcPr>
          <w:p w14:paraId="7D6676B3"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11</w:t>
            </w:r>
          </w:p>
        </w:tc>
        <w:tc>
          <w:tcPr>
            <w:tcW w:w="291" w:type="pct"/>
            <w:noWrap/>
            <w:vAlign w:val="center"/>
          </w:tcPr>
          <w:p w14:paraId="5EE4A5FD"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12</w:t>
            </w:r>
          </w:p>
        </w:tc>
        <w:tc>
          <w:tcPr>
            <w:tcW w:w="291" w:type="pct"/>
            <w:vAlign w:val="center"/>
          </w:tcPr>
          <w:p w14:paraId="04C0C995"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13</w:t>
            </w:r>
          </w:p>
        </w:tc>
        <w:tc>
          <w:tcPr>
            <w:tcW w:w="291" w:type="pct"/>
            <w:vAlign w:val="center"/>
          </w:tcPr>
          <w:p w14:paraId="73021777"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14</w:t>
            </w:r>
          </w:p>
        </w:tc>
        <w:tc>
          <w:tcPr>
            <w:tcW w:w="290" w:type="pct"/>
            <w:vAlign w:val="center"/>
          </w:tcPr>
          <w:p w14:paraId="324B353B" w14:textId="77777777" w:rsidR="002E4B99" w:rsidRPr="008D6D74" w:rsidRDefault="002E4B99" w:rsidP="002B7BBE">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15</w:t>
            </w:r>
          </w:p>
        </w:tc>
      </w:tr>
      <w:tr w:rsidR="00875CAF" w:rsidRPr="004A3379" w14:paraId="64354F3B" w14:textId="77777777" w:rsidTr="00310B2A">
        <w:trPr>
          <w:trHeight w:val="384"/>
        </w:trPr>
        <w:tc>
          <w:tcPr>
            <w:cnfStyle w:val="001000000000" w:firstRow="0" w:lastRow="0" w:firstColumn="1" w:lastColumn="0" w:oddVBand="0" w:evenVBand="0" w:oddHBand="0" w:evenHBand="0" w:firstRowFirstColumn="0" w:firstRowLastColumn="0" w:lastRowFirstColumn="0" w:lastRowLastColumn="0"/>
            <w:tcW w:w="631" w:type="pct"/>
            <w:noWrap/>
            <w:vAlign w:val="center"/>
            <w:hideMark/>
          </w:tcPr>
          <w:p w14:paraId="350DDFE6" w14:textId="77777777" w:rsidR="002E4B99" w:rsidRPr="00386785" w:rsidRDefault="002E4B99" w:rsidP="002B7BBE">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Charakter wskaźnika</w:t>
            </w:r>
          </w:p>
        </w:tc>
        <w:tc>
          <w:tcPr>
            <w:tcW w:w="291" w:type="pct"/>
            <w:vAlign w:val="center"/>
          </w:tcPr>
          <w:p w14:paraId="70535CA2"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S*</w:t>
            </w:r>
          </w:p>
        </w:tc>
        <w:tc>
          <w:tcPr>
            <w:tcW w:w="291" w:type="pct"/>
            <w:vAlign w:val="center"/>
          </w:tcPr>
          <w:p w14:paraId="4915AA23"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D*</w:t>
            </w:r>
          </w:p>
        </w:tc>
        <w:tc>
          <w:tcPr>
            <w:tcW w:w="291" w:type="pct"/>
            <w:vAlign w:val="center"/>
          </w:tcPr>
          <w:p w14:paraId="5F2CE125"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D</w:t>
            </w:r>
          </w:p>
        </w:tc>
        <w:tc>
          <w:tcPr>
            <w:tcW w:w="291" w:type="pct"/>
            <w:vAlign w:val="center"/>
          </w:tcPr>
          <w:p w14:paraId="57C63FE0"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4" w:type="pct"/>
            <w:vAlign w:val="center"/>
          </w:tcPr>
          <w:p w14:paraId="6B8D62BE"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2A120238"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0FEBE71A"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2" w:type="pct"/>
            <w:vAlign w:val="center"/>
          </w:tcPr>
          <w:p w14:paraId="680D923B"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6BAFCDB4"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2" w:type="pct"/>
            <w:vAlign w:val="center"/>
          </w:tcPr>
          <w:p w14:paraId="52735E49"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2EF505F0"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08F1A5DA"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3974519F"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vAlign w:val="center"/>
          </w:tcPr>
          <w:p w14:paraId="3E6C07CB"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0" w:type="pct"/>
            <w:vAlign w:val="center"/>
          </w:tcPr>
          <w:p w14:paraId="5173D814" w14:textId="77777777" w:rsidR="002E4B99" w:rsidRPr="008D6D74" w:rsidRDefault="002E4B99" w:rsidP="002B7BBE">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r>
      <w:tr w:rsidR="00BF7895" w:rsidRPr="004A3379" w14:paraId="36B9F855" w14:textId="77777777" w:rsidTr="00310B2A">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631" w:type="pct"/>
            <w:vAlign w:val="center"/>
          </w:tcPr>
          <w:p w14:paraId="6C2D6DB6"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Adamów I</w:t>
            </w:r>
          </w:p>
        </w:tc>
        <w:tc>
          <w:tcPr>
            <w:tcW w:w="291" w:type="pct"/>
            <w:noWrap/>
            <w:vAlign w:val="center"/>
          </w:tcPr>
          <w:p w14:paraId="25D6D2C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-1,96</w:t>
            </w:r>
          </w:p>
        </w:tc>
        <w:tc>
          <w:tcPr>
            <w:tcW w:w="291" w:type="pct"/>
            <w:noWrap/>
            <w:vAlign w:val="center"/>
          </w:tcPr>
          <w:p w14:paraId="3D62140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1,33</w:t>
            </w:r>
          </w:p>
        </w:tc>
        <w:tc>
          <w:tcPr>
            <w:tcW w:w="291" w:type="pct"/>
            <w:vAlign w:val="center"/>
          </w:tcPr>
          <w:p w14:paraId="76A85A8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20,33</w:t>
            </w:r>
          </w:p>
        </w:tc>
        <w:tc>
          <w:tcPr>
            <w:tcW w:w="291" w:type="pct"/>
            <w:vAlign w:val="center"/>
          </w:tcPr>
          <w:p w14:paraId="33A5565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25,28</w:t>
            </w:r>
          </w:p>
        </w:tc>
        <w:tc>
          <w:tcPr>
            <w:tcW w:w="294" w:type="pct"/>
            <w:noWrap/>
            <w:vAlign w:val="center"/>
          </w:tcPr>
          <w:p w14:paraId="68EE201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2,03</w:t>
            </w:r>
          </w:p>
        </w:tc>
        <w:tc>
          <w:tcPr>
            <w:tcW w:w="291" w:type="pct"/>
            <w:noWrap/>
            <w:vAlign w:val="center"/>
          </w:tcPr>
          <w:p w14:paraId="1252266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0,55</w:t>
            </w:r>
          </w:p>
        </w:tc>
        <w:tc>
          <w:tcPr>
            <w:tcW w:w="291" w:type="pct"/>
            <w:noWrap/>
            <w:vAlign w:val="center"/>
          </w:tcPr>
          <w:p w14:paraId="7498875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1,11</w:t>
            </w:r>
          </w:p>
        </w:tc>
        <w:tc>
          <w:tcPr>
            <w:tcW w:w="292" w:type="pct"/>
            <w:noWrap/>
            <w:vAlign w:val="center"/>
          </w:tcPr>
          <w:p w14:paraId="1A8D4F2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2,22</w:t>
            </w:r>
          </w:p>
        </w:tc>
        <w:tc>
          <w:tcPr>
            <w:tcW w:w="291" w:type="pct"/>
            <w:noWrap/>
            <w:vAlign w:val="center"/>
          </w:tcPr>
          <w:p w14:paraId="3A23564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2,00</w:t>
            </w:r>
          </w:p>
        </w:tc>
        <w:tc>
          <w:tcPr>
            <w:tcW w:w="292" w:type="pct"/>
            <w:noWrap/>
            <w:vAlign w:val="center"/>
          </w:tcPr>
          <w:p w14:paraId="78B1AEF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1,00</w:t>
            </w:r>
          </w:p>
        </w:tc>
        <w:tc>
          <w:tcPr>
            <w:tcW w:w="291" w:type="pct"/>
            <w:noWrap/>
            <w:vAlign w:val="center"/>
          </w:tcPr>
          <w:p w14:paraId="53923D6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0,11</w:t>
            </w:r>
          </w:p>
        </w:tc>
        <w:tc>
          <w:tcPr>
            <w:tcW w:w="291" w:type="pct"/>
            <w:noWrap/>
            <w:vAlign w:val="center"/>
          </w:tcPr>
          <w:p w14:paraId="2C4991A0"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0,33</w:t>
            </w:r>
          </w:p>
        </w:tc>
        <w:tc>
          <w:tcPr>
            <w:tcW w:w="291" w:type="pct"/>
            <w:vAlign w:val="center"/>
          </w:tcPr>
          <w:p w14:paraId="1D64635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1,70</w:t>
            </w:r>
          </w:p>
        </w:tc>
        <w:tc>
          <w:tcPr>
            <w:tcW w:w="291" w:type="pct"/>
            <w:vAlign w:val="center"/>
          </w:tcPr>
          <w:p w14:paraId="2F44E87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1,00</w:t>
            </w:r>
          </w:p>
        </w:tc>
        <w:tc>
          <w:tcPr>
            <w:tcW w:w="290" w:type="pct"/>
            <w:vAlign w:val="center"/>
          </w:tcPr>
          <w:p w14:paraId="0197C700"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0,11</w:t>
            </w:r>
          </w:p>
        </w:tc>
      </w:tr>
      <w:tr w:rsidR="00BF7895" w:rsidRPr="004A3379" w14:paraId="6B711625" w14:textId="77777777" w:rsidTr="00310B2A">
        <w:trPr>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1778AA9A"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Adamów II</w:t>
            </w:r>
          </w:p>
        </w:tc>
        <w:tc>
          <w:tcPr>
            <w:tcW w:w="291" w:type="pct"/>
            <w:noWrap/>
            <w:vAlign w:val="center"/>
          </w:tcPr>
          <w:p w14:paraId="0B358D1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-4,16</w:t>
            </w:r>
          </w:p>
        </w:tc>
        <w:tc>
          <w:tcPr>
            <w:tcW w:w="291" w:type="pct"/>
            <w:noWrap/>
            <w:vAlign w:val="center"/>
          </w:tcPr>
          <w:p w14:paraId="20729F9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1,24</w:t>
            </w:r>
          </w:p>
        </w:tc>
        <w:tc>
          <w:tcPr>
            <w:tcW w:w="291" w:type="pct"/>
            <w:vAlign w:val="center"/>
          </w:tcPr>
          <w:p w14:paraId="6860735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17,79</w:t>
            </w:r>
          </w:p>
        </w:tc>
        <w:tc>
          <w:tcPr>
            <w:tcW w:w="291" w:type="pct"/>
            <w:vAlign w:val="center"/>
          </w:tcPr>
          <w:p w14:paraId="5734A4A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23,36</w:t>
            </w:r>
          </w:p>
        </w:tc>
        <w:tc>
          <w:tcPr>
            <w:tcW w:w="294" w:type="pct"/>
            <w:noWrap/>
            <w:vAlign w:val="center"/>
          </w:tcPr>
          <w:p w14:paraId="199D2CF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2,86</w:t>
            </w:r>
          </w:p>
        </w:tc>
        <w:tc>
          <w:tcPr>
            <w:tcW w:w="291" w:type="pct"/>
            <w:noWrap/>
            <w:vAlign w:val="center"/>
          </w:tcPr>
          <w:p w14:paraId="3DD24C6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1,72</w:t>
            </w:r>
          </w:p>
        </w:tc>
        <w:tc>
          <w:tcPr>
            <w:tcW w:w="291" w:type="pct"/>
            <w:noWrap/>
            <w:vAlign w:val="center"/>
          </w:tcPr>
          <w:p w14:paraId="47C9FB5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1,00</w:t>
            </w:r>
          </w:p>
        </w:tc>
        <w:tc>
          <w:tcPr>
            <w:tcW w:w="292" w:type="pct"/>
            <w:noWrap/>
            <w:vAlign w:val="center"/>
          </w:tcPr>
          <w:p w14:paraId="2ABCE08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1,33</w:t>
            </w:r>
          </w:p>
        </w:tc>
        <w:tc>
          <w:tcPr>
            <w:tcW w:w="291" w:type="pct"/>
            <w:noWrap/>
            <w:vAlign w:val="center"/>
          </w:tcPr>
          <w:p w14:paraId="2AFD4D7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1,33</w:t>
            </w:r>
          </w:p>
        </w:tc>
        <w:tc>
          <w:tcPr>
            <w:tcW w:w="292" w:type="pct"/>
            <w:noWrap/>
            <w:vAlign w:val="center"/>
          </w:tcPr>
          <w:p w14:paraId="5290B1B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0,88</w:t>
            </w:r>
          </w:p>
        </w:tc>
        <w:tc>
          <w:tcPr>
            <w:tcW w:w="291" w:type="pct"/>
            <w:noWrap/>
            <w:vAlign w:val="center"/>
          </w:tcPr>
          <w:p w14:paraId="13FE357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0,71</w:t>
            </w:r>
          </w:p>
        </w:tc>
        <w:tc>
          <w:tcPr>
            <w:tcW w:w="291" w:type="pct"/>
            <w:noWrap/>
            <w:vAlign w:val="center"/>
          </w:tcPr>
          <w:p w14:paraId="1A54C48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0,62</w:t>
            </w:r>
          </w:p>
        </w:tc>
        <w:tc>
          <w:tcPr>
            <w:tcW w:w="291" w:type="pct"/>
            <w:vAlign w:val="center"/>
          </w:tcPr>
          <w:p w14:paraId="4103794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0,87</w:t>
            </w:r>
          </w:p>
        </w:tc>
        <w:tc>
          <w:tcPr>
            <w:tcW w:w="291" w:type="pct"/>
            <w:vAlign w:val="center"/>
          </w:tcPr>
          <w:p w14:paraId="3D4F9E23"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0,27</w:t>
            </w:r>
          </w:p>
        </w:tc>
        <w:tc>
          <w:tcPr>
            <w:tcW w:w="290" w:type="pct"/>
            <w:vAlign w:val="center"/>
          </w:tcPr>
          <w:p w14:paraId="3272714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0,18</w:t>
            </w:r>
          </w:p>
        </w:tc>
      </w:tr>
      <w:tr w:rsidR="00BF7895" w:rsidRPr="004A3379" w14:paraId="29539804" w14:textId="77777777" w:rsidTr="00310B2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6C6B89B7"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Budziska</w:t>
            </w:r>
          </w:p>
        </w:tc>
        <w:tc>
          <w:tcPr>
            <w:tcW w:w="291" w:type="pct"/>
            <w:noWrap/>
            <w:vAlign w:val="center"/>
          </w:tcPr>
          <w:p w14:paraId="748F307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3443DA6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0,93</w:t>
            </w:r>
          </w:p>
        </w:tc>
        <w:tc>
          <w:tcPr>
            <w:tcW w:w="291" w:type="pct"/>
            <w:vAlign w:val="center"/>
          </w:tcPr>
          <w:p w14:paraId="2A1E03F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18,52</w:t>
            </w:r>
          </w:p>
        </w:tc>
        <w:tc>
          <w:tcPr>
            <w:tcW w:w="291" w:type="pct"/>
            <w:vAlign w:val="center"/>
          </w:tcPr>
          <w:p w14:paraId="5C8B328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-6,98</w:t>
            </w:r>
          </w:p>
        </w:tc>
        <w:tc>
          <w:tcPr>
            <w:tcW w:w="294" w:type="pct"/>
            <w:noWrap/>
            <w:vAlign w:val="center"/>
          </w:tcPr>
          <w:p w14:paraId="631E8BC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3,91</w:t>
            </w:r>
          </w:p>
        </w:tc>
        <w:tc>
          <w:tcPr>
            <w:tcW w:w="291" w:type="pct"/>
            <w:noWrap/>
            <w:vAlign w:val="center"/>
          </w:tcPr>
          <w:p w14:paraId="25E4711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2,34</w:t>
            </w:r>
          </w:p>
        </w:tc>
        <w:tc>
          <w:tcPr>
            <w:tcW w:w="291" w:type="pct"/>
            <w:noWrap/>
            <w:vAlign w:val="center"/>
          </w:tcPr>
          <w:p w14:paraId="47D32A2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1,56</w:t>
            </w:r>
          </w:p>
        </w:tc>
        <w:tc>
          <w:tcPr>
            <w:tcW w:w="292" w:type="pct"/>
            <w:noWrap/>
            <w:vAlign w:val="center"/>
          </w:tcPr>
          <w:p w14:paraId="0B04760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4,17</w:t>
            </w:r>
          </w:p>
        </w:tc>
        <w:tc>
          <w:tcPr>
            <w:tcW w:w="291" w:type="pct"/>
            <w:noWrap/>
            <w:vAlign w:val="center"/>
          </w:tcPr>
          <w:p w14:paraId="4531BBC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1,39</w:t>
            </w:r>
          </w:p>
        </w:tc>
        <w:tc>
          <w:tcPr>
            <w:tcW w:w="292" w:type="pct"/>
            <w:noWrap/>
            <w:vAlign w:val="center"/>
          </w:tcPr>
          <w:p w14:paraId="1FFE4A3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0,46</w:t>
            </w:r>
          </w:p>
        </w:tc>
        <w:tc>
          <w:tcPr>
            <w:tcW w:w="291" w:type="pct"/>
            <w:noWrap/>
            <w:vAlign w:val="center"/>
          </w:tcPr>
          <w:p w14:paraId="7972EAC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48A61F0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0,93</w:t>
            </w:r>
          </w:p>
        </w:tc>
        <w:tc>
          <w:tcPr>
            <w:tcW w:w="291" w:type="pct"/>
            <w:vAlign w:val="center"/>
          </w:tcPr>
          <w:p w14:paraId="2801FD4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2,08</w:t>
            </w:r>
          </w:p>
        </w:tc>
        <w:tc>
          <w:tcPr>
            <w:tcW w:w="291" w:type="pct"/>
            <w:vAlign w:val="center"/>
          </w:tcPr>
          <w:p w14:paraId="6F5E788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1643279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3D99EADE" w14:textId="77777777" w:rsidTr="00310B2A">
        <w:trPr>
          <w:trHeight w:val="79"/>
        </w:trPr>
        <w:tc>
          <w:tcPr>
            <w:cnfStyle w:val="001000000000" w:firstRow="0" w:lastRow="0" w:firstColumn="1" w:lastColumn="0" w:oddVBand="0" w:evenVBand="0" w:oddHBand="0" w:evenHBand="0" w:firstRowFirstColumn="0" w:firstRowLastColumn="0" w:lastRowFirstColumn="0" w:lastRowLastColumn="0"/>
            <w:tcW w:w="631" w:type="pct"/>
            <w:vAlign w:val="center"/>
          </w:tcPr>
          <w:p w14:paraId="06FB8D1A"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Dąbrówka</w:t>
            </w:r>
          </w:p>
        </w:tc>
        <w:tc>
          <w:tcPr>
            <w:tcW w:w="291" w:type="pct"/>
            <w:noWrap/>
            <w:vAlign w:val="center"/>
          </w:tcPr>
          <w:p w14:paraId="7B60C20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-7,43</w:t>
            </w:r>
          </w:p>
        </w:tc>
        <w:tc>
          <w:tcPr>
            <w:tcW w:w="291" w:type="pct"/>
            <w:noWrap/>
            <w:vAlign w:val="center"/>
          </w:tcPr>
          <w:p w14:paraId="4A00B7D3"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0,73</w:t>
            </w:r>
          </w:p>
        </w:tc>
        <w:tc>
          <w:tcPr>
            <w:tcW w:w="291" w:type="pct"/>
            <w:vAlign w:val="center"/>
          </w:tcPr>
          <w:p w14:paraId="1898EA8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17,52</w:t>
            </w:r>
          </w:p>
        </w:tc>
        <w:tc>
          <w:tcPr>
            <w:tcW w:w="291" w:type="pct"/>
            <w:vAlign w:val="center"/>
          </w:tcPr>
          <w:p w14:paraId="3D6909F7"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8,03</w:t>
            </w:r>
          </w:p>
        </w:tc>
        <w:tc>
          <w:tcPr>
            <w:tcW w:w="294" w:type="pct"/>
            <w:noWrap/>
            <w:vAlign w:val="center"/>
          </w:tcPr>
          <w:p w14:paraId="01B01DE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4,82</w:t>
            </w:r>
          </w:p>
        </w:tc>
        <w:tc>
          <w:tcPr>
            <w:tcW w:w="291" w:type="pct"/>
            <w:noWrap/>
            <w:vAlign w:val="center"/>
          </w:tcPr>
          <w:p w14:paraId="5C78D4B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4,82</w:t>
            </w:r>
          </w:p>
        </w:tc>
        <w:tc>
          <w:tcPr>
            <w:tcW w:w="291" w:type="pct"/>
            <w:noWrap/>
            <w:vAlign w:val="center"/>
          </w:tcPr>
          <w:p w14:paraId="2285D64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037AA2E3"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2,92</w:t>
            </w:r>
          </w:p>
        </w:tc>
        <w:tc>
          <w:tcPr>
            <w:tcW w:w="291" w:type="pct"/>
            <w:noWrap/>
            <w:vAlign w:val="center"/>
          </w:tcPr>
          <w:p w14:paraId="12C7955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0DB7F66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0,73</w:t>
            </w:r>
          </w:p>
        </w:tc>
        <w:tc>
          <w:tcPr>
            <w:tcW w:w="291" w:type="pct"/>
            <w:noWrap/>
            <w:vAlign w:val="center"/>
          </w:tcPr>
          <w:p w14:paraId="6574AD2D"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4824766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39E0470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6C12CFE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28BEDFB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931F879" w14:textId="77777777" w:rsidTr="00310B2A">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631" w:type="pct"/>
            <w:vAlign w:val="center"/>
          </w:tcPr>
          <w:p w14:paraId="54D409A2"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Ferdynandów</w:t>
            </w:r>
          </w:p>
        </w:tc>
        <w:tc>
          <w:tcPr>
            <w:tcW w:w="291" w:type="pct"/>
            <w:noWrap/>
            <w:vAlign w:val="center"/>
          </w:tcPr>
          <w:p w14:paraId="6582748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-3,21</w:t>
            </w:r>
          </w:p>
        </w:tc>
        <w:tc>
          <w:tcPr>
            <w:tcW w:w="291" w:type="pct"/>
            <w:noWrap/>
            <w:vAlign w:val="center"/>
          </w:tcPr>
          <w:p w14:paraId="58BD2F5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1,32</w:t>
            </w:r>
          </w:p>
        </w:tc>
        <w:tc>
          <w:tcPr>
            <w:tcW w:w="291" w:type="pct"/>
            <w:vAlign w:val="center"/>
          </w:tcPr>
          <w:p w14:paraId="6CCEF83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17,22</w:t>
            </w:r>
          </w:p>
        </w:tc>
        <w:tc>
          <w:tcPr>
            <w:tcW w:w="291" w:type="pct"/>
            <w:vAlign w:val="center"/>
          </w:tcPr>
          <w:p w14:paraId="5B14883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-4,07</w:t>
            </w:r>
          </w:p>
        </w:tc>
        <w:tc>
          <w:tcPr>
            <w:tcW w:w="294" w:type="pct"/>
            <w:noWrap/>
            <w:vAlign w:val="center"/>
          </w:tcPr>
          <w:p w14:paraId="3DBA1E6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2,08</w:t>
            </w:r>
          </w:p>
        </w:tc>
        <w:tc>
          <w:tcPr>
            <w:tcW w:w="291" w:type="pct"/>
            <w:noWrap/>
            <w:vAlign w:val="center"/>
          </w:tcPr>
          <w:p w14:paraId="282D951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2,08</w:t>
            </w:r>
          </w:p>
        </w:tc>
        <w:tc>
          <w:tcPr>
            <w:tcW w:w="291" w:type="pct"/>
            <w:noWrap/>
            <w:vAlign w:val="center"/>
          </w:tcPr>
          <w:p w14:paraId="77BD38E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1,04</w:t>
            </w:r>
          </w:p>
        </w:tc>
        <w:tc>
          <w:tcPr>
            <w:tcW w:w="292" w:type="pct"/>
            <w:noWrap/>
            <w:vAlign w:val="center"/>
          </w:tcPr>
          <w:p w14:paraId="313C831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4,64</w:t>
            </w:r>
          </w:p>
        </w:tc>
        <w:tc>
          <w:tcPr>
            <w:tcW w:w="291" w:type="pct"/>
            <w:noWrap/>
            <w:vAlign w:val="center"/>
          </w:tcPr>
          <w:p w14:paraId="797E7B7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1,99</w:t>
            </w:r>
          </w:p>
        </w:tc>
        <w:tc>
          <w:tcPr>
            <w:tcW w:w="292" w:type="pct"/>
            <w:noWrap/>
            <w:vAlign w:val="center"/>
          </w:tcPr>
          <w:p w14:paraId="0452C00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0,66</w:t>
            </w:r>
          </w:p>
        </w:tc>
        <w:tc>
          <w:tcPr>
            <w:tcW w:w="291" w:type="pct"/>
            <w:noWrap/>
            <w:vAlign w:val="center"/>
          </w:tcPr>
          <w:p w14:paraId="759E5B1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71A175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1,32</w:t>
            </w:r>
          </w:p>
        </w:tc>
        <w:tc>
          <w:tcPr>
            <w:tcW w:w="291" w:type="pct"/>
            <w:vAlign w:val="center"/>
          </w:tcPr>
          <w:p w14:paraId="1EFE3A40"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1A0D745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0,66</w:t>
            </w:r>
          </w:p>
        </w:tc>
        <w:tc>
          <w:tcPr>
            <w:tcW w:w="290" w:type="pct"/>
            <w:vAlign w:val="center"/>
          </w:tcPr>
          <w:p w14:paraId="1134948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43A99B06" w14:textId="77777777" w:rsidTr="00310B2A">
        <w:trPr>
          <w:trHeight w:val="75"/>
        </w:trPr>
        <w:tc>
          <w:tcPr>
            <w:cnfStyle w:val="001000000000" w:firstRow="0" w:lastRow="0" w:firstColumn="1" w:lastColumn="0" w:oddVBand="0" w:evenVBand="0" w:oddHBand="0" w:evenHBand="0" w:firstRowFirstColumn="0" w:firstRowLastColumn="0" w:lastRowFirstColumn="0" w:lastRowLastColumn="0"/>
            <w:tcW w:w="631" w:type="pct"/>
            <w:vAlign w:val="center"/>
          </w:tcPr>
          <w:p w14:paraId="7D160B1A"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Gułów</w:t>
            </w:r>
          </w:p>
        </w:tc>
        <w:tc>
          <w:tcPr>
            <w:tcW w:w="291" w:type="pct"/>
            <w:noWrap/>
            <w:vAlign w:val="center"/>
          </w:tcPr>
          <w:p w14:paraId="51B4D9C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-5,79</w:t>
            </w:r>
          </w:p>
        </w:tc>
        <w:tc>
          <w:tcPr>
            <w:tcW w:w="291" w:type="pct"/>
            <w:noWrap/>
            <w:vAlign w:val="center"/>
          </w:tcPr>
          <w:p w14:paraId="2213B8E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1,27</w:t>
            </w:r>
          </w:p>
        </w:tc>
        <w:tc>
          <w:tcPr>
            <w:tcW w:w="291" w:type="pct"/>
            <w:vAlign w:val="center"/>
          </w:tcPr>
          <w:p w14:paraId="69A866C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17,37</w:t>
            </w:r>
          </w:p>
        </w:tc>
        <w:tc>
          <w:tcPr>
            <w:tcW w:w="291" w:type="pct"/>
            <w:vAlign w:val="center"/>
          </w:tcPr>
          <w:p w14:paraId="7C7CC93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8,80</w:t>
            </w:r>
          </w:p>
        </w:tc>
        <w:tc>
          <w:tcPr>
            <w:tcW w:w="294" w:type="pct"/>
            <w:noWrap/>
            <w:vAlign w:val="center"/>
          </w:tcPr>
          <w:p w14:paraId="5A40681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2,86</w:t>
            </w:r>
          </w:p>
        </w:tc>
        <w:tc>
          <w:tcPr>
            <w:tcW w:w="291" w:type="pct"/>
            <w:noWrap/>
            <w:vAlign w:val="center"/>
          </w:tcPr>
          <w:p w14:paraId="73E753F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1,79</w:t>
            </w:r>
          </w:p>
        </w:tc>
        <w:tc>
          <w:tcPr>
            <w:tcW w:w="291" w:type="pct"/>
            <w:noWrap/>
            <w:vAlign w:val="center"/>
          </w:tcPr>
          <w:p w14:paraId="0C8DEBE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1,07</w:t>
            </w:r>
          </w:p>
        </w:tc>
        <w:tc>
          <w:tcPr>
            <w:tcW w:w="292" w:type="pct"/>
            <w:noWrap/>
            <w:vAlign w:val="center"/>
          </w:tcPr>
          <w:p w14:paraId="3B9EB7A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1,48</w:t>
            </w:r>
          </w:p>
        </w:tc>
        <w:tc>
          <w:tcPr>
            <w:tcW w:w="291" w:type="pct"/>
            <w:noWrap/>
            <w:vAlign w:val="center"/>
          </w:tcPr>
          <w:p w14:paraId="52F791B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0,85</w:t>
            </w:r>
          </w:p>
        </w:tc>
        <w:tc>
          <w:tcPr>
            <w:tcW w:w="292" w:type="pct"/>
            <w:noWrap/>
            <w:vAlign w:val="center"/>
          </w:tcPr>
          <w:p w14:paraId="7E9E582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0,21</w:t>
            </w:r>
          </w:p>
        </w:tc>
        <w:tc>
          <w:tcPr>
            <w:tcW w:w="291" w:type="pct"/>
            <w:noWrap/>
            <w:vAlign w:val="center"/>
          </w:tcPr>
          <w:p w14:paraId="1BA9746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0,42</w:t>
            </w:r>
          </w:p>
        </w:tc>
        <w:tc>
          <w:tcPr>
            <w:tcW w:w="291" w:type="pct"/>
            <w:noWrap/>
            <w:vAlign w:val="center"/>
          </w:tcPr>
          <w:p w14:paraId="4EE2E317"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712EBD1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0,91</w:t>
            </w:r>
          </w:p>
        </w:tc>
        <w:tc>
          <w:tcPr>
            <w:tcW w:w="291" w:type="pct"/>
            <w:vAlign w:val="center"/>
          </w:tcPr>
          <w:p w14:paraId="291A515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0,21</w:t>
            </w:r>
          </w:p>
        </w:tc>
        <w:tc>
          <w:tcPr>
            <w:tcW w:w="290" w:type="pct"/>
            <w:vAlign w:val="center"/>
          </w:tcPr>
          <w:p w14:paraId="71AE380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55DC819" w14:textId="77777777" w:rsidTr="00310B2A">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1" w:type="pct"/>
            <w:vAlign w:val="center"/>
          </w:tcPr>
          <w:p w14:paraId="5CAD0D85"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Helenów</w:t>
            </w:r>
          </w:p>
        </w:tc>
        <w:tc>
          <w:tcPr>
            <w:tcW w:w="291" w:type="pct"/>
            <w:noWrap/>
            <w:vAlign w:val="center"/>
          </w:tcPr>
          <w:p w14:paraId="75EC871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-16,47</w:t>
            </w:r>
          </w:p>
        </w:tc>
        <w:tc>
          <w:tcPr>
            <w:tcW w:w="291" w:type="pct"/>
            <w:noWrap/>
            <w:vAlign w:val="center"/>
          </w:tcPr>
          <w:p w14:paraId="0E06C2F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1,41</w:t>
            </w:r>
          </w:p>
        </w:tc>
        <w:tc>
          <w:tcPr>
            <w:tcW w:w="291" w:type="pct"/>
            <w:vAlign w:val="center"/>
          </w:tcPr>
          <w:p w14:paraId="34732AB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16,90</w:t>
            </w:r>
          </w:p>
        </w:tc>
        <w:tc>
          <w:tcPr>
            <w:tcW w:w="291" w:type="pct"/>
            <w:vAlign w:val="center"/>
          </w:tcPr>
          <w:p w14:paraId="413AA14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-4,23</w:t>
            </w:r>
          </w:p>
        </w:tc>
        <w:tc>
          <w:tcPr>
            <w:tcW w:w="294" w:type="pct"/>
            <w:noWrap/>
            <w:vAlign w:val="center"/>
          </w:tcPr>
          <w:p w14:paraId="0149B86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2,13</w:t>
            </w:r>
          </w:p>
        </w:tc>
        <w:tc>
          <w:tcPr>
            <w:tcW w:w="291" w:type="pct"/>
            <w:noWrap/>
            <w:vAlign w:val="center"/>
          </w:tcPr>
          <w:p w14:paraId="0433DCD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54AC48B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706EC90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7,04</w:t>
            </w:r>
          </w:p>
        </w:tc>
        <w:tc>
          <w:tcPr>
            <w:tcW w:w="291" w:type="pct"/>
            <w:noWrap/>
            <w:vAlign w:val="center"/>
          </w:tcPr>
          <w:p w14:paraId="652276F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1,41</w:t>
            </w:r>
          </w:p>
        </w:tc>
        <w:tc>
          <w:tcPr>
            <w:tcW w:w="292" w:type="pct"/>
            <w:noWrap/>
            <w:vAlign w:val="center"/>
          </w:tcPr>
          <w:p w14:paraId="7639E95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1,41</w:t>
            </w:r>
          </w:p>
        </w:tc>
        <w:tc>
          <w:tcPr>
            <w:tcW w:w="291" w:type="pct"/>
            <w:noWrap/>
            <w:vAlign w:val="center"/>
          </w:tcPr>
          <w:p w14:paraId="26B8CC9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1A8DF34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52BBDC7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0C06897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71D577B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560F4125" w14:textId="77777777" w:rsidTr="00310B2A">
        <w:trPr>
          <w:trHeight w:val="227"/>
        </w:trPr>
        <w:tc>
          <w:tcPr>
            <w:cnfStyle w:val="001000000000" w:firstRow="0" w:lastRow="0" w:firstColumn="1" w:lastColumn="0" w:oddVBand="0" w:evenVBand="0" w:oddHBand="0" w:evenHBand="0" w:firstRowFirstColumn="0" w:firstRowLastColumn="0" w:lastRowFirstColumn="0" w:lastRowLastColumn="0"/>
            <w:tcW w:w="631" w:type="pct"/>
            <w:vAlign w:val="center"/>
          </w:tcPr>
          <w:p w14:paraId="19D2383B"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Hordzieżka</w:t>
            </w:r>
          </w:p>
        </w:tc>
        <w:tc>
          <w:tcPr>
            <w:tcW w:w="291" w:type="pct"/>
            <w:noWrap/>
            <w:vAlign w:val="center"/>
          </w:tcPr>
          <w:p w14:paraId="30C3FE6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-8,29</w:t>
            </w:r>
          </w:p>
        </w:tc>
        <w:tc>
          <w:tcPr>
            <w:tcW w:w="291" w:type="pct"/>
            <w:noWrap/>
            <w:vAlign w:val="center"/>
          </w:tcPr>
          <w:p w14:paraId="6A03C6D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1,69</w:t>
            </w:r>
          </w:p>
        </w:tc>
        <w:tc>
          <w:tcPr>
            <w:tcW w:w="291" w:type="pct"/>
            <w:vAlign w:val="center"/>
          </w:tcPr>
          <w:p w14:paraId="2DF088B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19,77</w:t>
            </w:r>
          </w:p>
        </w:tc>
        <w:tc>
          <w:tcPr>
            <w:tcW w:w="291" w:type="pct"/>
            <w:vAlign w:val="center"/>
          </w:tcPr>
          <w:p w14:paraId="7FB8AC90"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-4,59</w:t>
            </w:r>
          </w:p>
        </w:tc>
        <w:tc>
          <w:tcPr>
            <w:tcW w:w="294" w:type="pct"/>
            <w:noWrap/>
            <w:vAlign w:val="center"/>
          </w:tcPr>
          <w:p w14:paraId="6AC10E57"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4,09</w:t>
            </w:r>
          </w:p>
        </w:tc>
        <w:tc>
          <w:tcPr>
            <w:tcW w:w="291" w:type="pct"/>
            <w:noWrap/>
            <w:vAlign w:val="center"/>
          </w:tcPr>
          <w:p w14:paraId="0B500D87"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1,36</w:t>
            </w:r>
          </w:p>
        </w:tc>
        <w:tc>
          <w:tcPr>
            <w:tcW w:w="291" w:type="pct"/>
            <w:noWrap/>
            <w:vAlign w:val="center"/>
          </w:tcPr>
          <w:p w14:paraId="1923B96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2,27</w:t>
            </w:r>
          </w:p>
        </w:tc>
        <w:tc>
          <w:tcPr>
            <w:tcW w:w="292" w:type="pct"/>
            <w:noWrap/>
            <w:vAlign w:val="center"/>
          </w:tcPr>
          <w:p w14:paraId="0A8D6C1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2,26</w:t>
            </w:r>
          </w:p>
        </w:tc>
        <w:tc>
          <w:tcPr>
            <w:tcW w:w="291" w:type="pct"/>
            <w:noWrap/>
            <w:vAlign w:val="center"/>
          </w:tcPr>
          <w:p w14:paraId="6E78212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119D49A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0,56</w:t>
            </w:r>
          </w:p>
        </w:tc>
        <w:tc>
          <w:tcPr>
            <w:tcW w:w="291" w:type="pct"/>
            <w:noWrap/>
            <w:vAlign w:val="center"/>
          </w:tcPr>
          <w:p w14:paraId="5A1FA68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0B450DA6"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0,28</w:t>
            </w:r>
          </w:p>
        </w:tc>
        <w:tc>
          <w:tcPr>
            <w:tcW w:w="291" w:type="pct"/>
            <w:vAlign w:val="center"/>
          </w:tcPr>
          <w:p w14:paraId="7329430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1,56</w:t>
            </w:r>
          </w:p>
        </w:tc>
        <w:tc>
          <w:tcPr>
            <w:tcW w:w="291" w:type="pct"/>
            <w:vAlign w:val="center"/>
          </w:tcPr>
          <w:p w14:paraId="10FDB72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7067B81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1E92A284" w14:textId="77777777" w:rsidTr="00310B2A">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31" w:type="pct"/>
            <w:vAlign w:val="center"/>
          </w:tcPr>
          <w:p w14:paraId="22431829"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Kalinowy Dół</w:t>
            </w:r>
          </w:p>
        </w:tc>
        <w:tc>
          <w:tcPr>
            <w:tcW w:w="291" w:type="pct"/>
            <w:noWrap/>
            <w:vAlign w:val="center"/>
          </w:tcPr>
          <w:p w14:paraId="0302B01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-1,75</w:t>
            </w:r>
          </w:p>
        </w:tc>
        <w:tc>
          <w:tcPr>
            <w:tcW w:w="291" w:type="pct"/>
            <w:noWrap/>
            <w:vAlign w:val="center"/>
          </w:tcPr>
          <w:p w14:paraId="1929477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vAlign w:val="center"/>
          </w:tcPr>
          <w:p w14:paraId="5FA8023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14,29</w:t>
            </w:r>
          </w:p>
        </w:tc>
        <w:tc>
          <w:tcPr>
            <w:tcW w:w="291" w:type="pct"/>
            <w:vAlign w:val="center"/>
          </w:tcPr>
          <w:p w14:paraId="4B69E23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16,33</w:t>
            </w:r>
          </w:p>
        </w:tc>
        <w:tc>
          <w:tcPr>
            <w:tcW w:w="294" w:type="pct"/>
            <w:noWrap/>
            <w:vAlign w:val="center"/>
          </w:tcPr>
          <w:p w14:paraId="3818BAA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27BCEAD0"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1589011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43FC56F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5,36</w:t>
            </w:r>
          </w:p>
        </w:tc>
        <w:tc>
          <w:tcPr>
            <w:tcW w:w="291" w:type="pct"/>
            <w:noWrap/>
            <w:vAlign w:val="center"/>
          </w:tcPr>
          <w:p w14:paraId="42A0A8E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3,57</w:t>
            </w:r>
          </w:p>
        </w:tc>
        <w:tc>
          <w:tcPr>
            <w:tcW w:w="292" w:type="pct"/>
            <w:noWrap/>
            <w:vAlign w:val="center"/>
          </w:tcPr>
          <w:p w14:paraId="287D879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1,79</w:t>
            </w:r>
          </w:p>
        </w:tc>
        <w:tc>
          <w:tcPr>
            <w:tcW w:w="291" w:type="pct"/>
            <w:noWrap/>
            <w:vAlign w:val="center"/>
          </w:tcPr>
          <w:p w14:paraId="72C71FC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C1B7F3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25EC647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78D7940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0157C0F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457071A" w14:textId="77777777" w:rsidTr="00310B2A">
        <w:trPr>
          <w:trHeight w:val="82"/>
        </w:trPr>
        <w:tc>
          <w:tcPr>
            <w:cnfStyle w:val="001000000000" w:firstRow="0" w:lastRow="0" w:firstColumn="1" w:lastColumn="0" w:oddVBand="0" w:evenVBand="0" w:oddHBand="0" w:evenHBand="0" w:firstRowFirstColumn="0" w:firstRowLastColumn="0" w:lastRowFirstColumn="0" w:lastRowLastColumn="0"/>
            <w:tcW w:w="631" w:type="pct"/>
            <w:vAlign w:val="center"/>
          </w:tcPr>
          <w:p w14:paraId="7A71732C"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Konorzatka</w:t>
            </w:r>
          </w:p>
        </w:tc>
        <w:tc>
          <w:tcPr>
            <w:tcW w:w="291" w:type="pct"/>
            <w:noWrap/>
            <w:vAlign w:val="center"/>
          </w:tcPr>
          <w:p w14:paraId="6D5C66C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-1,39</w:t>
            </w:r>
          </w:p>
        </w:tc>
        <w:tc>
          <w:tcPr>
            <w:tcW w:w="291" w:type="pct"/>
            <w:noWrap/>
            <w:vAlign w:val="center"/>
          </w:tcPr>
          <w:p w14:paraId="0CE0491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0,70</w:t>
            </w:r>
          </w:p>
        </w:tc>
        <w:tc>
          <w:tcPr>
            <w:tcW w:w="291" w:type="pct"/>
            <w:vAlign w:val="center"/>
          </w:tcPr>
          <w:p w14:paraId="1361055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17,61</w:t>
            </w:r>
          </w:p>
        </w:tc>
        <w:tc>
          <w:tcPr>
            <w:tcW w:w="291" w:type="pct"/>
            <w:vAlign w:val="center"/>
          </w:tcPr>
          <w:p w14:paraId="0C16E2D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10,23</w:t>
            </w:r>
          </w:p>
        </w:tc>
        <w:tc>
          <w:tcPr>
            <w:tcW w:w="294" w:type="pct"/>
            <w:noWrap/>
            <w:vAlign w:val="center"/>
          </w:tcPr>
          <w:p w14:paraId="65089B0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2,20</w:t>
            </w:r>
          </w:p>
        </w:tc>
        <w:tc>
          <w:tcPr>
            <w:tcW w:w="291" w:type="pct"/>
            <w:noWrap/>
            <w:vAlign w:val="center"/>
          </w:tcPr>
          <w:p w14:paraId="16306EB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1,10</w:t>
            </w:r>
          </w:p>
        </w:tc>
        <w:tc>
          <w:tcPr>
            <w:tcW w:w="291" w:type="pct"/>
            <w:noWrap/>
            <w:vAlign w:val="center"/>
          </w:tcPr>
          <w:p w14:paraId="5B13BF56"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1FA03F2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2,11</w:t>
            </w:r>
          </w:p>
        </w:tc>
        <w:tc>
          <w:tcPr>
            <w:tcW w:w="291" w:type="pct"/>
            <w:noWrap/>
            <w:vAlign w:val="center"/>
          </w:tcPr>
          <w:p w14:paraId="61A481A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1,41</w:t>
            </w:r>
          </w:p>
        </w:tc>
        <w:tc>
          <w:tcPr>
            <w:tcW w:w="292" w:type="pct"/>
            <w:noWrap/>
            <w:vAlign w:val="center"/>
          </w:tcPr>
          <w:p w14:paraId="7F0DE6F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363482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22D4150D"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3D386A7D"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385A244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752EED6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26F3707" w14:textId="77777777" w:rsidTr="00310B2A">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631" w:type="pct"/>
            <w:vAlign w:val="center"/>
          </w:tcPr>
          <w:p w14:paraId="39B83335"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Lipiny</w:t>
            </w:r>
          </w:p>
        </w:tc>
        <w:tc>
          <w:tcPr>
            <w:tcW w:w="291" w:type="pct"/>
            <w:noWrap/>
            <w:vAlign w:val="center"/>
          </w:tcPr>
          <w:p w14:paraId="6A914C0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-3,72</w:t>
            </w:r>
          </w:p>
        </w:tc>
        <w:tc>
          <w:tcPr>
            <w:tcW w:w="291" w:type="pct"/>
            <w:noWrap/>
            <w:vAlign w:val="center"/>
          </w:tcPr>
          <w:p w14:paraId="631E5ED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1,93</w:t>
            </w:r>
          </w:p>
        </w:tc>
        <w:tc>
          <w:tcPr>
            <w:tcW w:w="291" w:type="pct"/>
            <w:vAlign w:val="center"/>
          </w:tcPr>
          <w:p w14:paraId="1F2A389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23,55</w:t>
            </w:r>
          </w:p>
        </w:tc>
        <w:tc>
          <w:tcPr>
            <w:tcW w:w="291" w:type="pct"/>
            <w:vAlign w:val="center"/>
          </w:tcPr>
          <w:p w14:paraId="31C935A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17,32</w:t>
            </w:r>
          </w:p>
        </w:tc>
        <w:tc>
          <w:tcPr>
            <w:tcW w:w="294" w:type="pct"/>
            <w:noWrap/>
            <w:vAlign w:val="center"/>
          </w:tcPr>
          <w:p w14:paraId="0F1BD76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3,73</w:t>
            </w:r>
          </w:p>
        </w:tc>
        <w:tc>
          <w:tcPr>
            <w:tcW w:w="291" w:type="pct"/>
            <w:noWrap/>
            <w:vAlign w:val="center"/>
          </w:tcPr>
          <w:p w14:paraId="3A2369C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1,49</w:t>
            </w:r>
          </w:p>
        </w:tc>
        <w:tc>
          <w:tcPr>
            <w:tcW w:w="291" w:type="pct"/>
            <w:noWrap/>
            <w:vAlign w:val="center"/>
          </w:tcPr>
          <w:p w14:paraId="7B9EC01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0,75</w:t>
            </w:r>
          </w:p>
        </w:tc>
        <w:tc>
          <w:tcPr>
            <w:tcW w:w="292" w:type="pct"/>
            <w:noWrap/>
            <w:vAlign w:val="center"/>
          </w:tcPr>
          <w:p w14:paraId="143B9A9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2,32</w:t>
            </w:r>
          </w:p>
        </w:tc>
        <w:tc>
          <w:tcPr>
            <w:tcW w:w="291" w:type="pct"/>
            <w:noWrap/>
            <w:vAlign w:val="center"/>
          </w:tcPr>
          <w:p w14:paraId="4DA6EFF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1,16</w:t>
            </w:r>
          </w:p>
        </w:tc>
        <w:tc>
          <w:tcPr>
            <w:tcW w:w="292" w:type="pct"/>
            <w:noWrap/>
            <w:vAlign w:val="center"/>
          </w:tcPr>
          <w:p w14:paraId="1850D7C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7071FF1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60534E5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76F0987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071731E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1FE1546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3C7FB70" w14:textId="77777777" w:rsidTr="00310B2A">
        <w:trPr>
          <w:trHeight w:val="106"/>
        </w:trPr>
        <w:tc>
          <w:tcPr>
            <w:cnfStyle w:val="001000000000" w:firstRow="0" w:lastRow="0" w:firstColumn="1" w:lastColumn="0" w:oddVBand="0" w:evenVBand="0" w:oddHBand="0" w:evenHBand="0" w:firstRowFirstColumn="0" w:firstRowLastColumn="0" w:lastRowFirstColumn="0" w:lastRowLastColumn="0"/>
            <w:tcW w:w="631" w:type="pct"/>
            <w:vAlign w:val="center"/>
          </w:tcPr>
          <w:p w14:paraId="1F9ED1F3"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Sobiska</w:t>
            </w:r>
          </w:p>
        </w:tc>
        <w:tc>
          <w:tcPr>
            <w:tcW w:w="291" w:type="pct"/>
            <w:noWrap/>
            <w:vAlign w:val="center"/>
          </w:tcPr>
          <w:p w14:paraId="2AE918E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1,76</w:t>
            </w:r>
          </w:p>
        </w:tc>
        <w:tc>
          <w:tcPr>
            <w:tcW w:w="291" w:type="pct"/>
            <w:noWrap/>
            <w:vAlign w:val="center"/>
          </w:tcPr>
          <w:p w14:paraId="4B6DA75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0,43</w:t>
            </w:r>
          </w:p>
        </w:tc>
        <w:tc>
          <w:tcPr>
            <w:tcW w:w="291" w:type="pct"/>
            <w:vAlign w:val="center"/>
          </w:tcPr>
          <w:p w14:paraId="48B9A8B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18,18</w:t>
            </w:r>
          </w:p>
        </w:tc>
        <w:tc>
          <w:tcPr>
            <w:tcW w:w="291" w:type="pct"/>
            <w:vAlign w:val="center"/>
          </w:tcPr>
          <w:p w14:paraId="158B6FB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-1,73</w:t>
            </w:r>
          </w:p>
        </w:tc>
        <w:tc>
          <w:tcPr>
            <w:tcW w:w="294" w:type="pct"/>
            <w:noWrap/>
            <w:vAlign w:val="center"/>
          </w:tcPr>
          <w:p w14:paraId="2148BE0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2,92</w:t>
            </w:r>
          </w:p>
        </w:tc>
        <w:tc>
          <w:tcPr>
            <w:tcW w:w="291" w:type="pct"/>
            <w:noWrap/>
            <w:vAlign w:val="center"/>
          </w:tcPr>
          <w:p w14:paraId="7EAE0AF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0,73</w:t>
            </w:r>
          </w:p>
        </w:tc>
        <w:tc>
          <w:tcPr>
            <w:tcW w:w="291" w:type="pct"/>
            <w:noWrap/>
            <w:vAlign w:val="center"/>
          </w:tcPr>
          <w:p w14:paraId="75E8C24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0,73</w:t>
            </w:r>
          </w:p>
        </w:tc>
        <w:tc>
          <w:tcPr>
            <w:tcW w:w="292" w:type="pct"/>
            <w:noWrap/>
            <w:vAlign w:val="center"/>
          </w:tcPr>
          <w:p w14:paraId="7D7248D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2,60</w:t>
            </w:r>
          </w:p>
        </w:tc>
        <w:tc>
          <w:tcPr>
            <w:tcW w:w="291" w:type="pct"/>
            <w:noWrap/>
            <w:vAlign w:val="center"/>
          </w:tcPr>
          <w:p w14:paraId="2461C769"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1,30</w:t>
            </w:r>
          </w:p>
        </w:tc>
        <w:tc>
          <w:tcPr>
            <w:tcW w:w="292" w:type="pct"/>
            <w:noWrap/>
            <w:vAlign w:val="center"/>
          </w:tcPr>
          <w:p w14:paraId="562BD67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0,87</w:t>
            </w:r>
          </w:p>
        </w:tc>
        <w:tc>
          <w:tcPr>
            <w:tcW w:w="291" w:type="pct"/>
            <w:noWrap/>
            <w:vAlign w:val="center"/>
          </w:tcPr>
          <w:p w14:paraId="6AD08752"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CE4560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3EC5A436"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3F3978A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1AD6214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62B36E4F" w14:textId="77777777" w:rsidTr="00310B2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4A05AC36"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Turzystwo</w:t>
            </w:r>
          </w:p>
        </w:tc>
        <w:tc>
          <w:tcPr>
            <w:tcW w:w="291" w:type="pct"/>
            <w:noWrap/>
            <w:vAlign w:val="center"/>
          </w:tcPr>
          <w:p w14:paraId="56AC7A1E"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-8,48</w:t>
            </w:r>
          </w:p>
        </w:tc>
        <w:tc>
          <w:tcPr>
            <w:tcW w:w="291" w:type="pct"/>
            <w:noWrap/>
            <w:vAlign w:val="center"/>
          </w:tcPr>
          <w:p w14:paraId="31D5BD5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1,69</w:t>
            </w:r>
          </w:p>
        </w:tc>
        <w:tc>
          <w:tcPr>
            <w:tcW w:w="291" w:type="pct"/>
            <w:vAlign w:val="center"/>
          </w:tcPr>
          <w:p w14:paraId="6FCCC64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21,63</w:t>
            </w:r>
          </w:p>
        </w:tc>
        <w:tc>
          <w:tcPr>
            <w:tcW w:w="291" w:type="pct"/>
            <w:vAlign w:val="center"/>
          </w:tcPr>
          <w:p w14:paraId="1DDEB92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18,50</w:t>
            </w:r>
          </w:p>
        </w:tc>
        <w:tc>
          <w:tcPr>
            <w:tcW w:w="294" w:type="pct"/>
            <w:noWrap/>
            <w:vAlign w:val="center"/>
          </w:tcPr>
          <w:p w14:paraId="0471EBA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3,04</w:t>
            </w:r>
          </w:p>
        </w:tc>
        <w:tc>
          <w:tcPr>
            <w:tcW w:w="291" w:type="pct"/>
            <w:noWrap/>
            <w:vAlign w:val="center"/>
          </w:tcPr>
          <w:p w14:paraId="216A4162"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1,30</w:t>
            </w:r>
          </w:p>
        </w:tc>
        <w:tc>
          <w:tcPr>
            <w:tcW w:w="291" w:type="pct"/>
            <w:noWrap/>
            <w:vAlign w:val="center"/>
          </w:tcPr>
          <w:p w14:paraId="045B0CA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0,43</w:t>
            </w:r>
          </w:p>
        </w:tc>
        <w:tc>
          <w:tcPr>
            <w:tcW w:w="292" w:type="pct"/>
            <w:noWrap/>
            <w:vAlign w:val="center"/>
          </w:tcPr>
          <w:p w14:paraId="3401BB3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1,69</w:t>
            </w:r>
          </w:p>
        </w:tc>
        <w:tc>
          <w:tcPr>
            <w:tcW w:w="291" w:type="pct"/>
            <w:noWrap/>
            <w:vAlign w:val="center"/>
          </w:tcPr>
          <w:p w14:paraId="4177DE3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0,84</w:t>
            </w:r>
          </w:p>
        </w:tc>
        <w:tc>
          <w:tcPr>
            <w:tcW w:w="292" w:type="pct"/>
            <w:noWrap/>
            <w:vAlign w:val="center"/>
          </w:tcPr>
          <w:p w14:paraId="2E947E0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0,28</w:t>
            </w:r>
          </w:p>
        </w:tc>
        <w:tc>
          <w:tcPr>
            <w:tcW w:w="291" w:type="pct"/>
            <w:noWrap/>
            <w:vAlign w:val="center"/>
          </w:tcPr>
          <w:p w14:paraId="11B4C10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0,28</w:t>
            </w:r>
          </w:p>
        </w:tc>
        <w:tc>
          <w:tcPr>
            <w:tcW w:w="291" w:type="pct"/>
            <w:noWrap/>
            <w:vAlign w:val="center"/>
          </w:tcPr>
          <w:p w14:paraId="5E5D9FC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0,28</w:t>
            </w:r>
          </w:p>
        </w:tc>
        <w:tc>
          <w:tcPr>
            <w:tcW w:w="291" w:type="pct"/>
            <w:vAlign w:val="center"/>
          </w:tcPr>
          <w:p w14:paraId="48C8642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4AB6D62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63417F0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324B5706" w14:textId="77777777" w:rsidTr="00310B2A">
        <w:trPr>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189BB813"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Władysławów</w:t>
            </w:r>
          </w:p>
        </w:tc>
        <w:tc>
          <w:tcPr>
            <w:tcW w:w="291" w:type="pct"/>
            <w:noWrap/>
            <w:vAlign w:val="center"/>
          </w:tcPr>
          <w:p w14:paraId="28F16F8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-3,01</w:t>
            </w:r>
          </w:p>
        </w:tc>
        <w:tc>
          <w:tcPr>
            <w:tcW w:w="291" w:type="pct"/>
            <w:noWrap/>
            <w:vAlign w:val="center"/>
          </w:tcPr>
          <w:p w14:paraId="5150FBA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1,24</w:t>
            </w:r>
          </w:p>
        </w:tc>
        <w:tc>
          <w:tcPr>
            <w:tcW w:w="291" w:type="pct"/>
            <w:vAlign w:val="center"/>
          </w:tcPr>
          <w:p w14:paraId="2AD29BB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16,77</w:t>
            </w:r>
          </w:p>
        </w:tc>
        <w:tc>
          <w:tcPr>
            <w:tcW w:w="291" w:type="pct"/>
            <w:vAlign w:val="center"/>
          </w:tcPr>
          <w:p w14:paraId="6CADA7B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21,04</w:t>
            </w:r>
          </w:p>
        </w:tc>
        <w:tc>
          <w:tcPr>
            <w:tcW w:w="294" w:type="pct"/>
            <w:noWrap/>
            <w:vAlign w:val="center"/>
          </w:tcPr>
          <w:p w14:paraId="5D07A2D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09000FD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626D7CB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2" w:type="pct"/>
            <w:noWrap/>
            <w:vAlign w:val="center"/>
          </w:tcPr>
          <w:p w14:paraId="1D56FDE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2,48</w:t>
            </w:r>
          </w:p>
        </w:tc>
        <w:tc>
          <w:tcPr>
            <w:tcW w:w="291" w:type="pct"/>
            <w:noWrap/>
            <w:vAlign w:val="center"/>
          </w:tcPr>
          <w:p w14:paraId="2D577D4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2,48</w:t>
            </w:r>
          </w:p>
        </w:tc>
        <w:tc>
          <w:tcPr>
            <w:tcW w:w="292" w:type="pct"/>
            <w:noWrap/>
            <w:vAlign w:val="center"/>
          </w:tcPr>
          <w:p w14:paraId="106EF2E1"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0B68578A"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0,62</w:t>
            </w:r>
          </w:p>
        </w:tc>
        <w:tc>
          <w:tcPr>
            <w:tcW w:w="291" w:type="pct"/>
            <w:noWrap/>
            <w:vAlign w:val="center"/>
          </w:tcPr>
          <w:p w14:paraId="3CF30CA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5338E2A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485C93F6"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22A5160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000F8082" w14:textId="77777777" w:rsidTr="00310B2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0F564F68"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Wola Gułowska</w:t>
            </w:r>
          </w:p>
        </w:tc>
        <w:tc>
          <w:tcPr>
            <w:tcW w:w="291" w:type="pct"/>
            <w:noWrap/>
            <w:vAlign w:val="center"/>
          </w:tcPr>
          <w:p w14:paraId="7D31148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-3,53</w:t>
            </w:r>
          </w:p>
        </w:tc>
        <w:tc>
          <w:tcPr>
            <w:tcW w:w="291" w:type="pct"/>
            <w:noWrap/>
            <w:vAlign w:val="center"/>
          </w:tcPr>
          <w:p w14:paraId="5EED97BF"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1,00</w:t>
            </w:r>
          </w:p>
        </w:tc>
        <w:tc>
          <w:tcPr>
            <w:tcW w:w="291" w:type="pct"/>
            <w:vAlign w:val="center"/>
          </w:tcPr>
          <w:p w14:paraId="5BE35B6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19,27</w:t>
            </w:r>
          </w:p>
        </w:tc>
        <w:tc>
          <w:tcPr>
            <w:tcW w:w="291" w:type="pct"/>
            <w:vAlign w:val="center"/>
          </w:tcPr>
          <w:p w14:paraId="3C36FA5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0,20</w:t>
            </w:r>
          </w:p>
        </w:tc>
        <w:tc>
          <w:tcPr>
            <w:tcW w:w="294" w:type="pct"/>
            <w:noWrap/>
            <w:vAlign w:val="center"/>
          </w:tcPr>
          <w:p w14:paraId="242E35E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2,76</w:t>
            </w:r>
          </w:p>
        </w:tc>
        <w:tc>
          <w:tcPr>
            <w:tcW w:w="291" w:type="pct"/>
            <w:noWrap/>
            <w:vAlign w:val="center"/>
          </w:tcPr>
          <w:p w14:paraId="1BD7443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2,21</w:t>
            </w:r>
          </w:p>
        </w:tc>
        <w:tc>
          <w:tcPr>
            <w:tcW w:w="291" w:type="pct"/>
            <w:noWrap/>
            <w:vAlign w:val="center"/>
          </w:tcPr>
          <w:p w14:paraId="2C602B7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1,66</w:t>
            </w:r>
          </w:p>
        </w:tc>
        <w:tc>
          <w:tcPr>
            <w:tcW w:w="292" w:type="pct"/>
            <w:noWrap/>
            <w:vAlign w:val="center"/>
          </w:tcPr>
          <w:p w14:paraId="00709DB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6,31</w:t>
            </w:r>
          </w:p>
        </w:tc>
        <w:tc>
          <w:tcPr>
            <w:tcW w:w="291" w:type="pct"/>
            <w:noWrap/>
            <w:vAlign w:val="center"/>
          </w:tcPr>
          <w:p w14:paraId="7B5F70B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5,65</w:t>
            </w:r>
          </w:p>
        </w:tc>
        <w:tc>
          <w:tcPr>
            <w:tcW w:w="292" w:type="pct"/>
            <w:noWrap/>
            <w:vAlign w:val="center"/>
          </w:tcPr>
          <w:p w14:paraId="1774D4C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2,66</w:t>
            </w:r>
          </w:p>
        </w:tc>
        <w:tc>
          <w:tcPr>
            <w:tcW w:w="291" w:type="pct"/>
            <w:noWrap/>
            <w:vAlign w:val="center"/>
          </w:tcPr>
          <w:p w14:paraId="7813E507"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1,33</w:t>
            </w:r>
          </w:p>
        </w:tc>
        <w:tc>
          <w:tcPr>
            <w:tcW w:w="291" w:type="pct"/>
            <w:noWrap/>
            <w:vAlign w:val="center"/>
          </w:tcPr>
          <w:p w14:paraId="2E463EB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57E0F860"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1,61</w:t>
            </w:r>
          </w:p>
        </w:tc>
        <w:tc>
          <w:tcPr>
            <w:tcW w:w="291" w:type="pct"/>
            <w:vAlign w:val="center"/>
          </w:tcPr>
          <w:p w14:paraId="6CA56B6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2116BAF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0,33</w:t>
            </w:r>
          </w:p>
        </w:tc>
      </w:tr>
      <w:tr w:rsidR="00BF7895" w:rsidRPr="004A3379" w14:paraId="460A2C9A" w14:textId="77777777" w:rsidTr="00310B2A">
        <w:trPr>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6DC1A87B" w14:textId="77777777" w:rsidR="00BF7895" w:rsidRPr="00386785" w:rsidRDefault="00BF7895" w:rsidP="00BF7895">
            <w:pPr>
              <w:pStyle w:val="Akapitzlist"/>
              <w:spacing w:after="0" w:line="276" w:lineRule="auto"/>
              <w:ind w:left="22"/>
              <w:rPr>
                <w:rFonts w:eastAsia="Times New Roman" w:cs="Calibri"/>
                <w:color w:val="auto"/>
                <w:szCs w:val="20"/>
                <w:lang w:eastAsia="pl-PL"/>
              </w:rPr>
            </w:pPr>
            <w:r w:rsidRPr="00386785">
              <w:rPr>
                <w:rFonts w:cs="Calibri"/>
                <w:color w:val="auto"/>
                <w:szCs w:val="20"/>
              </w:rPr>
              <w:t>Zakępie</w:t>
            </w:r>
          </w:p>
        </w:tc>
        <w:tc>
          <w:tcPr>
            <w:tcW w:w="291" w:type="pct"/>
            <w:noWrap/>
            <w:vAlign w:val="center"/>
          </w:tcPr>
          <w:p w14:paraId="39696BC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-6,60</w:t>
            </w:r>
          </w:p>
        </w:tc>
        <w:tc>
          <w:tcPr>
            <w:tcW w:w="291" w:type="pct"/>
            <w:noWrap/>
            <w:vAlign w:val="center"/>
          </w:tcPr>
          <w:p w14:paraId="1C5954F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1,69</w:t>
            </w:r>
          </w:p>
        </w:tc>
        <w:tc>
          <w:tcPr>
            <w:tcW w:w="291" w:type="pct"/>
            <w:vAlign w:val="center"/>
          </w:tcPr>
          <w:p w14:paraId="2A1E4C9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17,23</w:t>
            </w:r>
          </w:p>
        </w:tc>
        <w:tc>
          <w:tcPr>
            <w:tcW w:w="291" w:type="pct"/>
            <w:vAlign w:val="center"/>
          </w:tcPr>
          <w:p w14:paraId="676E3A03"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-1,05</w:t>
            </w:r>
          </w:p>
        </w:tc>
        <w:tc>
          <w:tcPr>
            <w:tcW w:w="294" w:type="pct"/>
            <w:noWrap/>
            <w:vAlign w:val="center"/>
          </w:tcPr>
          <w:p w14:paraId="0AB4858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4,85</w:t>
            </w:r>
          </w:p>
        </w:tc>
        <w:tc>
          <w:tcPr>
            <w:tcW w:w="291" w:type="pct"/>
            <w:noWrap/>
            <w:vAlign w:val="center"/>
          </w:tcPr>
          <w:p w14:paraId="4A72FF8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0F3D30">
              <w:rPr>
                <w:rFonts w:ascii="Calibri" w:hAnsi="Calibri" w:cs="Calibri"/>
                <w:sz w:val="22"/>
              </w:rPr>
              <w:t>2,20</w:t>
            </w:r>
          </w:p>
        </w:tc>
        <w:tc>
          <w:tcPr>
            <w:tcW w:w="291" w:type="pct"/>
            <w:noWrap/>
            <w:vAlign w:val="center"/>
          </w:tcPr>
          <w:p w14:paraId="38C1D16F"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2,20</w:t>
            </w:r>
          </w:p>
        </w:tc>
        <w:tc>
          <w:tcPr>
            <w:tcW w:w="292" w:type="pct"/>
            <w:noWrap/>
            <w:vAlign w:val="center"/>
          </w:tcPr>
          <w:p w14:paraId="7E8C5EAB"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1,98</w:t>
            </w:r>
          </w:p>
        </w:tc>
        <w:tc>
          <w:tcPr>
            <w:tcW w:w="291" w:type="pct"/>
            <w:noWrap/>
            <w:vAlign w:val="center"/>
          </w:tcPr>
          <w:p w14:paraId="6A18D408"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1,13</w:t>
            </w:r>
          </w:p>
        </w:tc>
        <w:tc>
          <w:tcPr>
            <w:tcW w:w="292" w:type="pct"/>
            <w:noWrap/>
            <w:vAlign w:val="center"/>
          </w:tcPr>
          <w:p w14:paraId="558B384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8FBFCC6"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noWrap/>
            <w:vAlign w:val="center"/>
          </w:tcPr>
          <w:p w14:paraId="561D1C1C"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0,56</w:t>
            </w:r>
          </w:p>
        </w:tc>
        <w:tc>
          <w:tcPr>
            <w:tcW w:w="291" w:type="pct"/>
            <w:vAlign w:val="center"/>
          </w:tcPr>
          <w:p w14:paraId="35CC3264"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1" w:type="pct"/>
            <w:vAlign w:val="center"/>
          </w:tcPr>
          <w:p w14:paraId="75B60675"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c>
          <w:tcPr>
            <w:tcW w:w="290" w:type="pct"/>
            <w:vAlign w:val="center"/>
          </w:tcPr>
          <w:p w14:paraId="6322B86E" w14:textId="77777777" w:rsidR="00BF7895" w:rsidRPr="000F3D30" w:rsidRDefault="00BF7895" w:rsidP="00BF7895">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lang w:eastAsia="pl-PL" w:bidi="ar-SA"/>
              </w:rPr>
            </w:pPr>
            <w:r w:rsidRPr="000F3D30">
              <w:rPr>
                <w:rFonts w:ascii="Calibri" w:hAnsi="Calibri" w:cs="Calibri"/>
                <w:sz w:val="22"/>
              </w:rPr>
              <w:t>0,00</w:t>
            </w:r>
          </w:p>
        </w:tc>
      </w:tr>
      <w:tr w:rsidR="00BF7895" w:rsidRPr="004A3379" w14:paraId="2C2D9660" w14:textId="77777777" w:rsidTr="00310B2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vAlign w:val="center"/>
          </w:tcPr>
          <w:p w14:paraId="0F5DE538" w14:textId="77777777" w:rsidR="00BF7895" w:rsidRPr="00386785" w:rsidRDefault="00BF7895" w:rsidP="00BF7895">
            <w:pPr>
              <w:pStyle w:val="Akapitzlist"/>
              <w:spacing w:after="0" w:line="276" w:lineRule="auto"/>
              <w:ind w:left="22"/>
              <w:rPr>
                <w:rFonts w:cs="Calibri"/>
                <w:color w:val="auto"/>
                <w:szCs w:val="20"/>
              </w:rPr>
            </w:pPr>
            <w:r w:rsidRPr="00386785">
              <w:rPr>
                <w:rFonts w:cs="Calibri"/>
                <w:color w:val="auto"/>
                <w:szCs w:val="20"/>
              </w:rPr>
              <w:t>Żurawiec</w:t>
            </w:r>
          </w:p>
        </w:tc>
        <w:tc>
          <w:tcPr>
            <w:tcW w:w="291" w:type="pct"/>
            <w:noWrap/>
            <w:vAlign w:val="center"/>
          </w:tcPr>
          <w:p w14:paraId="202F3D95"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-2,62</w:t>
            </w:r>
          </w:p>
        </w:tc>
        <w:tc>
          <w:tcPr>
            <w:tcW w:w="291" w:type="pct"/>
            <w:noWrap/>
            <w:vAlign w:val="center"/>
          </w:tcPr>
          <w:p w14:paraId="4F5A455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1,35</w:t>
            </w:r>
          </w:p>
        </w:tc>
        <w:tc>
          <w:tcPr>
            <w:tcW w:w="291" w:type="pct"/>
            <w:vAlign w:val="center"/>
          </w:tcPr>
          <w:p w14:paraId="5523B828"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18,83</w:t>
            </w:r>
          </w:p>
        </w:tc>
        <w:tc>
          <w:tcPr>
            <w:tcW w:w="291" w:type="pct"/>
            <w:vAlign w:val="center"/>
          </w:tcPr>
          <w:p w14:paraId="565CB949"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23,23</w:t>
            </w:r>
          </w:p>
        </w:tc>
        <w:tc>
          <w:tcPr>
            <w:tcW w:w="294" w:type="pct"/>
            <w:noWrap/>
            <w:vAlign w:val="center"/>
          </w:tcPr>
          <w:p w14:paraId="3E3D0EC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3,79</w:t>
            </w:r>
          </w:p>
        </w:tc>
        <w:tc>
          <w:tcPr>
            <w:tcW w:w="291" w:type="pct"/>
            <w:noWrap/>
            <w:vAlign w:val="center"/>
          </w:tcPr>
          <w:p w14:paraId="476D6374"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1,52</w:t>
            </w:r>
          </w:p>
        </w:tc>
        <w:tc>
          <w:tcPr>
            <w:tcW w:w="291" w:type="pct"/>
            <w:noWrap/>
            <w:vAlign w:val="center"/>
          </w:tcPr>
          <w:p w14:paraId="4A8D2D9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0,76</w:t>
            </w:r>
          </w:p>
        </w:tc>
        <w:tc>
          <w:tcPr>
            <w:tcW w:w="292" w:type="pct"/>
            <w:noWrap/>
            <w:vAlign w:val="center"/>
          </w:tcPr>
          <w:p w14:paraId="251AA22B"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0,90</w:t>
            </w:r>
          </w:p>
        </w:tc>
        <w:tc>
          <w:tcPr>
            <w:tcW w:w="291" w:type="pct"/>
            <w:noWrap/>
            <w:vAlign w:val="center"/>
          </w:tcPr>
          <w:p w14:paraId="09CC1AD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2" w:type="pct"/>
            <w:noWrap/>
            <w:vAlign w:val="center"/>
          </w:tcPr>
          <w:p w14:paraId="762DC3E6"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54C1580C"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noWrap/>
            <w:vAlign w:val="center"/>
          </w:tcPr>
          <w:p w14:paraId="185BAA31"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vAlign w:val="center"/>
          </w:tcPr>
          <w:p w14:paraId="0F9CC783"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c>
          <w:tcPr>
            <w:tcW w:w="291" w:type="pct"/>
            <w:vAlign w:val="center"/>
          </w:tcPr>
          <w:p w14:paraId="0C9E986D"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0,45</w:t>
            </w:r>
          </w:p>
        </w:tc>
        <w:tc>
          <w:tcPr>
            <w:tcW w:w="290" w:type="pct"/>
            <w:vAlign w:val="center"/>
          </w:tcPr>
          <w:p w14:paraId="3B4A4B0A" w14:textId="77777777" w:rsidR="00BF7895" w:rsidRPr="000F3D30" w:rsidRDefault="00BF7895" w:rsidP="00BF7895">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0F3D30">
              <w:rPr>
                <w:rFonts w:ascii="Calibri" w:hAnsi="Calibri" w:cs="Calibri"/>
                <w:sz w:val="22"/>
              </w:rPr>
              <w:t>0,00</w:t>
            </w:r>
          </w:p>
        </w:tc>
      </w:tr>
      <w:tr w:rsidR="00310B2A" w:rsidRPr="004A3379" w14:paraId="3ECA15A6" w14:textId="77777777" w:rsidTr="00310B2A">
        <w:trPr>
          <w:trHeight w:val="207"/>
        </w:trPr>
        <w:tc>
          <w:tcPr>
            <w:cnfStyle w:val="001000000000" w:firstRow="0" w:lastRow="0" w:firstColumn="1" w:lastColumn="0" w:oddVBand="0" w:evenVBand="0" w:oddHBand="0" w:evenHBand="0" w:firstRowFirstColumn="0" w:firstRowLastColumn="0" w:lastRowFirstColumn="0" w:lastRowLastColumn="0"/>
            <w:tcW w:w="631" w:type="pct"/>
            <w:vAlign w:val="center"/>
          </w:tcPr>
          <w:p w14:paraId="6BEEAF3F" w14:textId="77777777" w:rsidR="00310B2A" w:rsidRPr="00386785" w:rsidRDefault="00310B2A" w:rsidP="00310B2A">
            <w:pPr>
              <w:suppressAutoHyphens w:val="0"/>
              <w:spacing w:line="276" w:lineRule="auto"/>
              <w:contextualSpacing/>
              <w:rPr>
                <w:rFonts w:ascii="Calibri" w:eastAsia="Times New Roman" w:hAnsi="Calibri" w:cs="Calibri"/>
                <w:b w:val="0"/>
                <w:bCs w:val="0"/>
                <w:color w:val="auto"/>
                <w:kern w:val="0"/>
                <w:szCs w:val="20"/>
                <w:lang w:eastAsia="pl-PL" w:bidi="ar-SA"/>
              </w:rPr>
            </w:pPr>
            <w:r w:rsidRPr="00386785">
              <w:rPr>
                <w:rFonts w:ascii="Calibri" w:hAnsi="Calibri" w:cs="Calibri"/>
                <w:color w:val="auto"/>
                <w:szCs w:val="20"/>
              </w:rPr>
              <w:t xml:space="preserve">Średnia wartość </w:t>
            </w:r>
            <w:r w:rsidRPr="00386785">
              <w:rPr>
                <w:rFonts w:ascii="Calibri" w:hAnsi="Calibri" w:cs="Calibri"/>
                <w:color w:val="auto"/>
                <w:szCs w:val="20"/>
              </w:rPr>
              <w:br/>
              <w:t xml:space="preserve">wskaźnika </w:t>
            </w:r>
          </w:p>
        </w:tc>
        <w:tc>
          <w:tcPr>
            <w:tcW w:w="291" w:type="pct"/>
            <w:noWrap/>
            <w:vAlign w:val="center"/>
          </w:tcPr>
          <w:p w14:paraId="3EC603F1"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-4,29</w:t>
            </w:r>
          </w:p>
        </w:tc>
        <w:tc>
          <w:tcPr>
            <w:tcW w:w="291" w:type="pct"/>
            <w:noWrap/>
            <w:vAlign w:val="center"/>
          </w:tcPr>
          <w:p w14:paraId="4D91F85C"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1,29</w:t>
            </w:r>
          </w:p>
        </w:tc>
        <w:tc>
          <w:tcPr>
            <w:tcW w:w="291" w:type="pct"/>
            <w:vAlign w:val="center"/>
          </w:tcPr>
          <w:p w14:paraId="73F1CA05"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18,84</w:t>
            </w:r>
          </w:p>
        </w:tc>
        <w:tc>
          <w:tcPr>
            <w:tcW w:w="291" w:type="pct"/>
            <w:vAlign w:val="center"/>
          </w:tcPr>
          <w:p w14:paraId="1DE01189"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11,91</w:t>
            </w:r>
          </w:p>
        </w:tc>
        <w:tc>
          <w:tcPr>
            <w:tcW w:w="294" w:type="pct"/>
            <w:noWrap/>
            <w:vAlign w:val="center"/>
          </w:tcPr>
          <w:p w14:paraId="380D8804"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2,94</w:t>
            </w:r>
          </w:p>
        </w:tc>
        <w:tc>
          <w:tcPr>
            <w:tcW w:w="291" w:type="pct"/>
            <w:noWrap/>
            <w:vAlign w:val="center"/>
          </w:tcPr>
          <w:p w14:paraId="7A27D3B9"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1,49</w:t>
            </w:r>
          </w:p>
        </w:tc>
        <w:tc>
          <w:tcPr>
            <w:tcW w:w="291" w:type="pct"/>
            <w:noWrap/>
            <w:vAlign w:val="center"/>
          </w:tcPr>
          <w:p w14:paraId="64F24AFA"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1,07</w:t>
            </w:r>
          </w:p>
        </w:tc>
        <w:tc>
          <w:tcPr>
            <w:tcW w:w="292" w:type="pct"/>
            <w:noWrap/>
            <w:vAlign w:val="center"/>
          </w:tcPr>
          <w:p w14:paraId="3E3352E1"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2,38</w:t>
            </w:r>
          </w:p>
        </w:tc>
        <w:tc>
          <w:tcPr>
            <w:tcW w:w="291" w:type="pct"/>
            <w:noWrap/>
            <w:vAlign w:val="center"/>
          </w:tcPr>
          <w:p w14:paraId="51FF5775"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1,49</w:t>
            </w:r>
          </w:p>
        </w:tc>
        <w:tc>
          <w:tcPr>
            <w:tcW w:w="292" w:type="pct"/>
            <w:noWrap/>
            <w:vAlign w:val="center"/>
          </w:tcPr>
          <w:p w14:paraId="4BCAF58D"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0,69</w:t>
            </w:r>
          </w:p>
        </w:tc>
        <w:tc>
          <w:tcPr>
            <w:tcW w:w="291" w:type="pct"/>
            <w:noWrap/>
            <w:vAlign w:val="center"/>
          </w:tcPr>
          <w:p w14:paraId="443AF817"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0,31</w:t>
            </w:r>
          </w:p>
        </w:tc>
        <w:tc>
          <w:tcPr>
            <w:tcW w:w="291" w:type="pct"/>
            <w:noWrap/>
            <w:vAlign w:val="center"/>
          </w:tcPr>
          <w:p w14:paraId="254C6A57"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0,33</w:t>
            </w:r>
          </w:p>
        </w:tc>
        <w:tc>
          <w:tcPr>
            <w:tcW w:w="291" w:type="pct"/>
            <w:vAlign w:val="center"/>
          </w:tcPr>
          <w:p w14:paraId="7F98593A"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0,81</w:t>
            </w:r>
          </w:p>
        </w:tc>
        <w:tc>
          <w:tcPr>
            <w:tcW w:w="291" w:type="pct"/>
            <w:vAlign w:val="center"/>
          </w:tcPr>
          <w:p w14:paraId="12A40D2B"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0,27</w:t>
            </w:r>
          </w:p>
        </w:tc>
        <w:tc>
          <w:tcPr>
            <w:tcW w:w="290" w:type="pct"/>
            <w:vAlign w:val="center"/>
          </w:tcPr>
          <w:p w14:paraId="3A99F147" w14:textId="77777777" w:rsidR="00310B2A" w:rsidRPr="000F3D30" w:rsidRDefault="00310B2A" w:rsidP="00310B2A">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rPr>
            </w:pPr>
            <w:r w:rsidRPr="000F3D30">
              <w:rPr>
                <w:rFonts w:ascii="Calibri" w:hAnsi="Calibri" w:cs="Calibri"/>
                <w:b/>
                <w:bCs/>
                <w:sz w:val="22"/>
              </w:rPr>
              <w:t>0,07</w:t>
            </w:r>
          </w:p>
        </w:tc>
      </w:tr>
    </w:tbl>
    <w:p w14:paraId="69AD4783" w14:textId="77777777" w:rsidR="003008E1" w:rsidRPr="004A3379" w:rsidRDefault="003008E1" w:rsidP="00E15BE7">
      <w:pPr>
        <w:ind w:left="-426"/>
        <w:rPr>
          <w:rFonts w:asciiTheme="minorHAnsi" w:hAnsiTheme="minorHAnsi" w:cstheme="minorHAnsi"/>
          <w:sz w:val="28"/>
          <w:szCs w:val="28"/>
        </w:rPr>
      </w:pPr>
    </w:p>
    <w:p w14:paraId="379D4DFF" w14:textId="77777777" w:rsidR="003008E1" w:rsidRDefault="003008E1" w:rsidP="00890798">
      <w:pPr>
        <w:rPr>
          <w:rFonts w:asciiTheme="minorHAnsi" w:hAnsiTheme="minorHAnsi" w:cstheme="minorHAnsi"/>
          <w:sz w:val="18"/>
          <w:szCs w:val="18"/>
        </w:rPr>
      </w:pPr>
    </w:p>
    <w:p w14:paraId="28C60E93" w14:textId="77777777" w:rsidR="002E4B99" w:rsidRDefault="002E4B99" w:rsidP="00890798">
      <w:pPr>
        <w:rPr>
          <w:rFonts w:asciiTheme="minorHAnsi" w:hAnsiTheme="minorHAnsi" w:cstheme="minorHAnsi"/>
          <w:sz w:val="18"/>
          <w:szCs w:val="18"/>
        </w:rPr>
      </w:pPr>
    </w:p>
    <w:p w14:paraId="5129D633" w14:textId="77777777" w:rsidR="002E4B99" w:rsidRDefault="002E4B99" w:rsidP="00890798">
      <w:pPr>
        <w:rPr>
          <w:rFonts w:asciiTheme="minorHAnsi" w:hAnsiTheme="minorHAnsi" w:cstheme="minorHAnsi"/>
          <w:sz w:val="18"/>
          <w:szCs w:val="18"/>
        </w:rPr>
      </w:pPr>
    </w:p>
    <w:p w14:paraId="4D0B303A" w14:textId="77777777" w:rsidR="002E4B99" w:rsidRDefault="002E4B99" w:rsidP="00890798">
      <w:pPr>
        <w:rPr>
          <w:rFonts w:asciiTheme="minorHAnsi" w:hAnsiTheme="minorHAnsi" w:cstheme="minorHAnsi"/>
          <w:sz w:val="18"/>
          <w:szCs w:val="18"/>
        </w:rPr>
      </w:pPr>
    </w:p>
    <w:tbl>
      <w:tblPr>
        <w:tblStyle w:val="Tabelasiatki5ciemnaakcent21"/>
        <w:tblW w:w="5017" w:type="pct"/>
        <w:tblLayout w:type="fixed"/>
        <w:tblLook w:val="04A0" w:firstRow="1" w:lastRow="0" w:firstColumn="1" w:lastColumn="0" w:noHBand="0" w:noVBand="1"/>
      </w:tblPr>
      <w:tblGrid>
        <w:gridCol w:w="2126"/>
        <w:gridCol w:w="1185"/>
        <w:gridCol w:w="1221"/>
        <w:gridCol w:w="997"/>
        <w:gridCol w:w="1269"/>
        <w:gridCol w:w="1264"/>
        <w:gridCol w:w="1188"/>
        <w:gridCol w:w="1236"/>
        <w:gridCol w:w="1134"/>
        <w:gridCol w:w="6"/>
        <w:gridCol w:w="1269"/>
        <w:gridCol w:w="1134"/>
        <w:gridCol w:w="11"/>
      </w:tblGrid>
      <w:tr w:rsidR="0065228F" w:rsidRPr="00A07DEC" w14:paraId="34ACB467" w14:textId="77777777" w:rsidTr="00A07DEC">
        <w:trPr>
          <w:gridAfter w:val="1"/>
          <w:cnfStyle w:val="100000000000" w:firstRow="1" w:lastRow="0" w:firstColumn="0" w:lastColumn="0" w:oddVBand="0" w:evenVBand="0" w:oddHBand="0" w:evenHBand="0" w:firstRowFirstColumn="0" w:firstRowLastColumn="0" w:lastRowFirstColumn="0" w:lastRowLastColumn="0"/>
          <w:wAfter w:w="4" w:type="pct"/>
          <w:trHeight w:val="272"/>
        </w:trPr>
        <w:tc>
          <w:tcPr>
            <w:cnfStyle w:val="001000000000" w:firstRow="0" w:lastRow="0" w:firstColumn="1" w:lastColumn="0" w:oddVBand="0" w:evenVBand="0" w:oddHBand="0" w:evenHBand="0" w:firstRowFirstColumn="0" w:firstRowLastColumn="0" w:lastRowFirstColumn="0" w:lastRowLastColumn="0"/>
            <w:tcW w:w="757" w:type="pct"/>
            <w:noWrap/>
            <w:vAlign w:val="center"/>
          </w:tcPr>
          <w:p w14:paraId="414608C5" w14:textId="77777777" w:rsidR="0065228F" w:rsidRPr="00386785" w:rsidRDefault="0065228F"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Badane zjawisko</w:t>
            </w:r>
          </w:p>
        </w:tc>
        <w:tc>
          <w:tcPr>
            <w:tcW w:w="857" w:type="pct"/>
            <w:gridSpan w:val="2"/>
            <w:noWrap/>
            <w:vAlign w:val="center"/>
          </w:tcPr>
          <w:p w14:paraId="36CB5664" w14:textId="77777777" w:rsidR="0065228F" w:rsidRPr="00386785" w:rsidRDefault="0065228F"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szCs w:val="20"/>
                <w:lang w:eastAsia="pl-PL" w:bidi="ar-SA"/>
              </w:rPr>
            </w:pPr>
            <w:r w:rsidRPr="00386785">
              <w:rPr>
                <w:rFonts w:ascii="Calibri" w:eastAsia="Times New Roman" w:hAnsi="Calibri" w:cs="Calibri"/>
                <w:color w:val="auto"/>
                <w:kern w:val="0"/>
                <w:szCs w:val="20"/>
                <w:lang w:eastAsia="pl-PL" w:bidi="ar-SA"/>
              </w:rPr>
              <w:t>Niepełnosprawność i zły stan zdrowia mieszkańców</w:t>
            </w:r>
          </w:p>
        </w:tc>
        <w:tc>
          <w:tcPr>
            <w:tcW w:w="807" w:type="pct"/>
            <w:gridSpan w:val="2"/>
            <w:vAlign w:val="center"/>
          </w:tcPr>
          <w:p w14:paraId="31BE1897" w14:textId="77777777" w:rsidR="0065228F" w:rsidRPr="00386785" w:rsidRDefault="0065228F" w:rsidP="002E4B99">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Poziom edukacji</w:t>
            </w:r>
          </w:p>
        </w:tc>
        <w:tc>
          <w:tcPr>
            <w:tcW w:w="1313" w:type="pct"/>
            <w:gridSpan w:val="3"/>
            <w:vAlign w:val="center"/>
          </w:tcPr>
          <w:p w14:paraId="64C21FA9" w14:textId="77777777" w:rsidR="0065228F" w:rsidRPr="00386785" w:rsidRDefault="0065228F"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 xml:space="preserve">Niski poziom uczestnictwa w życiu społecznym i obywatelskim </w:t>
            </w:r>
          </w:p>
        </w:tc>
        <w:tc>
          <w:tcPr>
            <w:tcW w:w="1262" w:type="pct"/>
            <w:gridSpan w:val="4"/>
            <w:vAlign w:val="center"/>
          </w:tcPr>
          <w:p w14:paraId="06458930" w14:textId="77777777" w:rsidR="0065228F" w:rsidRPr="00386785" w:rsidRDefault="0065228F"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Ubóstwo, wykluczenie społeczne i uzależnienia</w:t>
            </w:r>
          </w:p>
        </w:tc>
      </w:tr>
      <w:tr w:rsidR="00875CAF" w:rsidRPr="00A07DEC" w14:paraId="6833530D" w14:textId="77777777" w:rsidTr="00A07DE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57" w:type="pct"/>
            <w:noWrap/>
            <w:vAlign w:val="center"/>
            <w:hideMark/>
          </w:tcPr>
          <w:p w14:paraId="6091B593" w14:textId="77777777" w:rsidR="002E4B99" w:rsidRPr="00386785" w:rsidRDefault="002E4B99"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Numer wskaźnika</w:t>
            </w:r>
          </w:p>
        </w:tc>
        <w:tc>
          <w:tcPr>
            <w:tcW w:w="422" w:type="pct"/>
            <w:noWrap/>
            <w:vAlign w:val="center"/>
          </w:tcPr>
          <w:p w14:paraId="50EFA04B"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16</w:t>
            </w:r>
          </w:p>
        </w:tc>
        <w:tc>
          <w:tcPr>
            <w:tcW w:w="435" w:type="pct"/>
            <w:noWrap/>
            <w:vAlign w:val="center"/>
          </w:tcPr>
          <w:p w14:paraId="13E53990"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17</w:t>
            </w:r>
          </w:p>
        </w:tc>
        <w:tc>
          <w:tcPr>
            <w:tcW w:w="355" w:type="pct"/>
            <w:vAlign w:val="center"/>
          </w:tcPr>
          <w:p w14:paraId="5BDDF465"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18</w:t>
            </w:r>
          </w:p>
        </w:tc>
        <w:tc>
          <w:tcPr>
            <w:tcW w:w="452" w:type="pct"/>
            <w:vAlign w:val="center"/>
          </w:tcPr>
          <w:p w14:paraId="6CF5B189"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19</w:t>
            </w:r>
          </w:p>
        </w:tc>
        <w:tc>
          <w:tcPr>
            <w:tcW w:w="450" w:type="pct"/>
            <w:noWrap/>
            <w:vAlign w:val="center"/>
          </w:tcPr>
          <w:p w14:paraId="28A8D5B9"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20</w:t>
            </w:r>
          </w:p>
        </w:tc>
        <w:tc>
          <w:tcPr>
            <w:tcW w:w="423" w:type="pct"/>
            <w:noWrap/>
            <w:vAlign w:val="center"/>
          </w:tcPr>
          <w:p w14:paraId="701BE4E8"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21</w:t>
            </w:r>
          </w:p>
        </w:tc>
        <w:tc>
          <w:tcPr>
            <w:tcW w:w="440" w:type="pct"/>
            <w:noWrap/>
            <w:vAlign w:val="center"/>
          </w:tcPr>
          <w:p w14:paraId="79299C27"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22</w:t>
            </w:r>
          </w:p>
        </w:tc>
        <w:tc>
          <w:tcPr>
            <w:tcW w:w="404" w:type="pct"/>
            <w:noWrap/>
            <w:vAlign w:val="center"/>
          </w:tcPr>
          <w:p w14:paraId="4C587862"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23</w:t>
            </w:r>
          </w:p>
        </w:tc>
        <w:tc>
          <w:tcPr>
            <w:tcW w:w="454" w:type="pct"/>
            <w:gridSpan w:val="2"/>
            <w:noWrap/>
            <w:vAlign w:val="center"/>
          </w:tcPr>
          <w:p w14:paraId="790F16F3"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24</w:t>
            </w:r>
          </w:p>
        </w:tc>
        <w:tc>
          <w:tcPr>
            <w:tcW w:w="408" w:type="pct"/>
            <w:gridSpan w:val="2"/>
            <w:noWrap/>
            <w:vAlign w:val="center"/>
          </w:tcPr>
          <w:p w14:paraId="52F04FD4" w14:textId="77777777" w:rsidR="002E4B99" w:rsidRPr="000F3D30" w:rsidRDefault="002E4B99"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eastAsia="Times New Roman" w:hAnsi="Calibri" w:cs="Calibri"/>
                <w:b/>
                <w:bCs/>
                <w:kern w:val="0"/>
                <w:sz w:val="22"/>
                <w:szCs w:val="20"/>
                <w:lang w:eastAsia="pl-PL" w:bidi="ar-SA"/>
              </w:rPr>
              <w:t>25</w:t>
            </w:r>
          </w:p>
        </w:tc>
      </w:tr>
      <w:tr w:rsidR="00875CAF" w:rsidRPr="00A07DEC" w14:paraId="71080B61" w14:textId="77777777" w:rsidTr="00A07DEC">
        <w:trPr>
          <w:gridAfter w:val="1"/>
          <w:wAfter w:w="4" w:type="pct"/>
          <w:trHeight w:val="384"/>
        </w:trPr>
        <w:tc>
          <w:tcPr>
            <w:cnfStyle w:val="001000000000" w:firstRow="0" w:lastRow="0" w:firstColumn="1" w:lastColumn="0" w:oddVBand="0" w:evenVBand="0" w:oddHBand="0" w:evenHBand="0" w:firstRowFirstColumn="0" w:firstRowLastColumn="0" w:lastRowFirstColumn="0" w:lastRowLastColumn="0"/>
            <w:tcW w:w="757" w:type="pct"/>
            <w:noWrap/>
            <w:vAlign w:val="center"/>
            <w:hideMark/>
          </w:tcPr>
          <w:p w14:paraId="14060E2A" w14:textId="77777777" w:rsidR="002E4B99" w:rsidRPr="00386785" w:rsidRDefault="002E4B99"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Charakter wskaźnika</w:t>
            </w:r>
          </w:p>
        </w:tc>
        <w:tc>
          <w:tcPr>
            <w:tcW w:w="422" w:type="pct"/>
            <w:vAlign w:val="center"/>
          </w:tcPr>
          <w:p w14:paraId="475A1F13"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hAnsi="Calibri" w:cs="Calibri"/>
                <w:b/>
                <w:bCs/>
                <w:sz w:val="22"/>
                <w:szCs w:val="20"/>
              </w:rPr>
              <w:t>D*</w:t>
            </w:r>
          </w:p>
        </w:tc>
        <w:tc>
          <w:tcPr>
            <w:tcW w:w="435" w:type="pct"/>
            <w:vAlign w:val="center"/>
          </w:tcPr>
          <w:p w14:paraId="6766F01F"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hAnsi="Calibri" w:cs="Calibri"/>
                <w:b/>
                <w:bCs/>
                <w:sz w:val="22"/>
                <w:szCs w:val="20"/>
              </w:rPr>
              <w:t>D</w:t>
            </w:r>
          </w:p>
        </w:tc>
        <w:tc>
          <w:tcPr>
            <w:tcW w:w="355" w:type="pct"/>
            <w:vAlign w:val="center"/>
          </w:tcPr>
          <w:p w14:paraId="7316B564"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2"/>
                <w:szCs w:val="20"/>
                <w:lang w:eastAsia="pl-PL" w:bidi="ar-SA"/>
              </w:rPr>
            </w:pPr>
            <w:r w:rsidRPr="000F3D30">
              <w:rPr>
                <w:rFonts w:ascii="Calibri" w:hAnsi="Calibri" w:cs="Calibri"/>
                <w:b/>
                <w:bCs/>
                <w:sz w:val="22"/>
                <w:szCs w:val="20"/>
              </w:rPr>
              <w:t>D</w:t>
            </w:r>
          </w:p>
        </w:tc>
        <w:tc>
          <w:tcPr>
            <w:tcW w:w="452" w:type="pct"/>
            <w:vAlign w:val="center"/>
          </w:tcPr>
          <w:p w14:paraId="4939BF41"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D</w:t>
            </w:r>
          </w:p>
        </w:tc>
        <w:tc>
          <w:tcPr>
            <w:tcW w:w="450" w:type="pct"/>
            <w:vAlign w:val="center"/>
          </w:tcPr>
          <w:p w14:paraId="476AF941"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S</w:t>
            </w:r>
          </w:p>
        </w:tc>
        <w:tc>
          <w:tcPr>
            <w:tcW w:w="423" w:type="pct"/>
            <w:vAlign w:val="center"/>
          </w:tcPr>
          <w:p w14:paraId="6DE907E1"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S</w:t>
            </w:r>
          </w:p>
        </w:tc>
        <w:tc>
          <w:tcPr>
            <w:tcW w:w="440" w:type="pct"/>
            <w:vAlign w:val="center"/>
          </w:tcPr>
          <w:p w14:paraId="1FE037B4"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S</w:t>
            </w:r>
          </w:p>
        </w:tc>
        <w:tc>
          <w:tcPr>
            <w:tcW w:w="406" w:type="pct"/>
            <w:gridSpan w:val="2"/>
            <w:vAlign w:val="center"/>
          </w:tcPr>
          <w:p w14:paraId="77C5BCB1"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D</w:t>
            </w:r>
          </w:p>
        </w:tc>
        <w:tc>
          <w:tcPr>
            <w:tcW w:w="452" w:type="pct"/>
            <w:vAlign w:val="center"/>
          </w:tcPr>
          <w:p w14:paraId="77E4DD5D"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D</w:t>
            </w:r>
          </w:p>
        </w:tc>
        <w:tc>
          <w:tcPr>
            <w:tcW w:w="404" w:type="pct"/>
            <w:vAlign w:val="center"/>
          </w:tcPr>
          <w:p w14:paraId="220D3DC9" w14:textId="77777777" w:rsidR="002E4B99" w:rsidRPr="000F3D30" w:rsidRDefault="002E4B99"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D</w:t>
            </w:r>
          </w:p>
        </w:tc>
      </w:tr>
      <w:tr w:rsidR="00E93856" w:rsidRPr="00A07DEC" w14:paraId="5321C0F5"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135"/>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CA96D64"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Adamów I</w:t>
            </w:r>
          </w:p>
        </w:tc>
        <w:tc>
          <w:tcPr>
            <w:tcW w:w="422" w:type="pct"/>
            <w:noWrap/>
            <w:vAlign w:val="center"/>
          </w:tcPr>
          <w:p w14:paraId="6AD6778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1,78</w:t>
            </w:r>
          </w:p>
        </w:tc>
        <w:tc>
          <w:tcPr>
            <w:tcW w:w="435" w:type="pct"/>
            <w:noWrap/>
            <w:vAlign w:val="center"/>
          </w:tcPr>
          <w:p w14:paraId="40B587C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1,78</w:t>
            </w:r>
          </w:p>
        </w:tc>
        <w:tc>
          <w:tcPr>
            <w:tcW w:w="355" w:type="pct"/>
            <w:vAlign w:val="center"/>
          </w:tcPr>
          <w:p w14:paraId="0F27E88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8,25</w:t>
            </w:r>
          </w:p>
        </w:tc>
        <w:tc>
          <w:tcPr>
            <w:tcW w:w="452" w:type="pct"/>
            <w:vAlign w:val="center"/>
          </w:tcPr>
          <w:p w14:paraId="0910D5E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8,42</w:t>
            </w:r>
          </w:p>
        </w:tc>
        <w:tc>
          <w:tcPr>
            <w:tcW w:w="450" w:type="pct"/>
            <w:noWrap/>
            <w:vAlign w:val="center"/>
          </w:tcPr>
          <w:p w14:paraId="65EA6AE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1,11</w:t>
            </w:r>
          </w:p>
        </w:tc>
        <w:tc>
          <w:tcPr>
            <w:tcW w:w="423" w:type="pct"/>
            <w:noWrap/>
            <w:vAlign w:val="center"/>
          </w:tcPr>
          <w:p w14:paraId="6D1459BD"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8,89</w:t>
            </w:r>
          </w:p>
        </w:tc>
        <w:tc>
          <w:tcPr>
            <w:tcW w:w="440" w:type="pct"/>
            <w:noWrap/>
            <w:vAlign w:val="center"/>
          </w:tcPr>
          <w:p w14:paraId="40C3937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63,78</w:t>
            </w:r>
          </w:p>
        </w:tc>
        <w:tc>
          <w:tcPr>
            <w:tcW w:w="406" w:type="pct"/>
            <w:gridSpan w:val="2"/>
            <w:noWrap/>
            <w:vAlign w:val="center"/>
          </w:tcPr>
          <w:p w14:paraId="29FDBE36"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2,67</w:t>
            </w:r>
          </w:p>
        </w:tc>
        <w:tc>
          <w:tcPr>
            <w:tcW w:w="452" w:type="pct"/>
            <w:noWrap/>
            <w:vAlign w:val="center"/>
          </w:tcPr>
          <w:p w14:paraId="0676E002"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3,44</w:t>
            </w:r>
          </w:p>
        </w:tc>
        <w:tc>
          <w:tcPr>
            <w:tcW w:w="404" w:type="pct"/>
            <w:noWrap/>
            <w:vAlign w:val="center"/>
          </w:tcPr>
          <w:p w14:paraId="197C5DA8"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16,00</w:t>
            </w:r>
          </w:p>
        </w:tc>
      </w:tr>
      <w:tr w:rsidR="00E93856" w:rsidRPr="00A07DEC" w14:paraId="51D4FA60" w14:textId="77777777" w:rsidTr="00A07DEC">
        <w:trPr>
          <w:gridAfter w:val="1"/>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0F4696B"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Adamów II</w:t>
            </w:r>
          </w:p>
        </w:tc>
        <w:tc>
          <w:tcPr>
            <w:tcW w:w="422" w:type="pct"/>
            <w:noWrap/>
            <w:vAlign w:val="center"/>
          </w:tcPr>
          <w:p w14:paraId="4B7D15B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1,24</w:t>
            </w:r>
          </w:p>
        </w:tc>
        <w:tc>
          <w:tcPr>
            <w:tcW w:w="435" w:type="pct"/>
            <w:noWrap/>
            <w:vAlign w:val="center"/>
          </w:tcPr>
          <w:p w14:paraId="18B72A9C"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1,33</w:t>
            </w:r>
          </w:p>
        </w:tc>
        <w:tc>
          <w:tcPr>
            <w:tcW w:w="355" w:type="pct"/>
            <w:vAlign w:val="center"/>
          </w:tcPr>
          <w:p w14:paraId="45EA5254"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8,04</w:t>
            </w:r>
          </w:p>
        </w:tc>
        <w:tc>
          <w:tcPr>
            <w:tcW w:w="452" w:type="pct"/>
            <w:vAlign w:val="center"/>
          </w:tcPr>
          <w:p w14:paraId="4965281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10,48</w:t>
            </w:r>
          </w:p>
        </w:tc>
        <w:tc>
          <w:tcPr>
            <w:tcW w:w="450" w:type="pct"/>
            <w:noWrap/>
            <w:vAlign w:val="center"/>
          </w:tcPr>
          <w:p w14:paraId="48BF264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682CA000"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9,91</w:t>
            </w:r>
          </w:p>
        </w:tc>
        <w:tc>
          <w:tcPr>
            <w:tcW w:w="440" w:type="pct"/>
            <w:noWrap/>
            <w:vAlign w:val="center"/>
          </w:tcPr>
          <w:p w14:paraId="130305E8"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63,78</w:t>
            </w:r>
          </w:p>
        </w:tc>
        <w:tc>
          <w:tcPr>
            <w:tcW w:w="406" w:type="pct"/>
            <w:gridSpan w:val="2"/>
            <w:noWrap/>
            <w:vAlign w:val="center"/>
          </w:tcPr>
          <w:p w14:paraId="760649F4"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1,50</w:t>
            </w:r>
          </w:p>
        </w:tc>
        <w:tc>
          <w:tcPr>
            <w:tcW w:w="452" w:type="pct"/>
            <w:noWrap/>
            <w:vAlign w:val="center"/>
          </w:tcPr>
          <w:p w14:paraId="6A500A14"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1,86</w:t>
            </w:r>
          </w:p>
        </w:tc>
        <w:tc>
          <w:tcPr>
            <w:tcW w:w="404" w:type="pct"/>
            <w:noWrap/>
            <w:vAlign w:val="center"/>
          </w:tcPr>
          <w:p w14:paraId="1B9F859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11,95</w:t>
            </w:r>
          </w:p>
        </w:tc>
      </w:tr>
      <w:tr w:rsidR="00E93856" w:rsidRPr="00A07DEC" w14:paraId="2F825CB6"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72960CC3"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Budziska</w:t>
            </w:r>
          </w:p>
        </w:tc>
        <w:tc>
          <w:tcPr>
            <w:tcW w:w="422" w:type="pct"/>
            <w:noWrap/>
            <w:vAlign w:val="center"/>
          </w:tcPr>
          <w:p w14:paraId="0174978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1,39</w:t>
            </w:r>
          </w:p>
        </w:tc>
        <w:tc>
          <w:tcPr>
            <w:tcW w:w="435" w:type="pct"/>
            <w:noWrap/>
            <w:vAlign w:val="center"/>
          </w:tcPr>
          <w:p w14:paraId="70E57466"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2,78</w:t>
            </w:r>
          </w:p>
        </w:tc>
        <w:tc>
          <w:tcPr>
            <w:tcW w:w="355" w:type="pct"/>
            <w:vAlign w:val="center"/>
          </w:tcPr>
          <w:p w14:paraId="2DAF57E8"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52" w:type="pct"/>
            <w:vAlign w:val="center"/>
          </w:tcPr>
          <w:p w14:paraId="3ACC1F0C"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50" w:type="pct"/>
            <w:noWrap/>
            <w:vAlign w:val="center"/>
          </w:tcPr>
          <w:p w14:paraId="43CFD8F0"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0,46</w:t>
            </w:r>
          </w:p>
        </w:tc>
        <w:tc>
          <w:tcPr>
            <w:tcW w:w="423" w:type="pct"/>
            <w:noWrap/>
            <w:vAlign w:val="center"/>
          </w:tcPr>
          <w:p w14:paraId="17C2574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3,70</w:t>
            </w:r>
          </w:p>
        </w:tc>
        <w:tc>
          <w:tcPr>
            <w:tcW w:w="440" w:type="pct"/>
            <w:noWrap/>
            <w:vAlign w:val="center"/>
          </w:tcPr>
          <w:p w14:paraId="159A8AA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64C5A598"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52" w:type="pct"/>
            <w:noWrap/>
            <w:vAlign w:val="center"/>
          </w:tcPr>
          <w:p w14:paraId="0D6EA74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0,46</w:t>
            </w:r>
          </w:p>
        </w:tc>
        <w:tc>
          <w:tcPr>
            <w:tcW w:w="404" w:type="pct"/>
            <w:noWrap/>
            <w:vAlign w:val="center"/>
          </w:tcPr>
          <w:p w14:paraId="6913968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9,26</w:t>
            </w:r>
          </w:p>
        </w:tc>
      </w:tr>
      <w:tr w:rsidR="00E93856" w:rsidRPr="00A07DEC" w14:paraId="5BAFC702" w14:textId="77777777" w:rsidTr="00A07DEC">
        <w:trPr>
          <w:gridAfter w:val="1"/>
          <w:wAfter w:w="4" w:type="pct"/>
          <w:trHeight w:val="79"/>
        </w:trPr>
        <w:tc>
          <w:tcPr>
            <w:cnfStyle w:val="001000000000" w:firstRow="0" w:lastRow="0" w:firstColumn="1" w:lastColumn="0" w:oddVBand="0" w:evenVBand="0" w:oddHBand="0" w:evenHBand="0" w:firstRowFirstColumn="0" w:firstRowLastColumn="0" w:lastRowFirstColumn="0" w:lastRowLastColumn="0"/>
            <w:tcW w:w="757" w:type="pct"/>
            <w:vAlign w:val="center"/>
          </w:tcPr>
          <w:p w14:paraId="372B7747"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Dąbrówka</w:t>
            </w:r>
          </w:p>
        </w:tc>
        <w:tc>
          <w:tcPr>
            <w:tcW w:w="422" w:type="pct"/>
            <w:noWrap/>
            <w:vAlign w:val="center"/>
          </w:tcPr>
          <w:p w14:paraId="198BAB5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1,46</w:t>
            </w:r>
          </w:p>
        </w:tc>
        <w:tc>
          <w:tcPr>
            <w:tcW w:w="435" w:type="pct"/>
            <w:noWrap/>
            <w:vAlign w:val="center"/>
          </w:tcPr>
          <w:p w14:paraId="1E3A276B"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1,46</w:t>
            </w:r>
          </w:p>
        </w:tc>
        <w:tc>
          <w:tcPr>
            <w:tcW w:w="355" w:type="pct"/>
            <w:vAlign w:val="center"/>
          </w:tcPr>
          <w:p w14:paraId="3806E76C"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18,18</w:t>
            </w:r>
          </w:p>
        </w:tc>
        <w:tc>
          <w:tcPr>
            <w:tcW w:w="452" w:type="pct"/>
            <w:vAlign w:val="center"/>
          </w:tcPr>
          <w:p w14:paraId="7BE8F2D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10,00</w:t>
            </w:r>
          </w:p>
        </w:tc>
        <w:tc>
          <w:tcPr>
            <w:tcW w:w="450" w:type="pct"/>
            <w:noWrap/>
            <w:vAlign w:val="center"/>
          </w:tcPr>
          <w:p w14:paraId="32BA50A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30B498B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9,49</w:t>
            </w:r>
          </w:p>
        </w:tc>
        <w:tc>
          <w:tcPr>
            <w:tcW w:w="440" w:type="pct"/>
            <w:noWrap/>
            <w:vAlign w:val="center"/>
          </w:tcPr>
          <w:p w14:paraId="1B52947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4A169516"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2,92</w:t>
            </w:r>
          </w:p>
        </w:tc>
        <w:tc>
          <w:tcPr>
            <w:tcW w:w="452" w:type="pct"/>
            <w:noWrap/>
            <w:vAlign w:val="center"/>
          </w:tcPr>
          <w:p w14:paraId="5F62507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0,73</w:t>
            </w:r>
          </w:p>
        </w:tc>
        <w:tc>
          <w:tcPr>
            <w:tcW w:w="404" w:type="pct"/>
            <w:noWrap/>
            <w:vAlign w:val="center"/>
          </w:tcPr>
          <w:p w14:paraId="59B6FA5E"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8,76</w:t>
            </w:r>
          </w:p>
        </w:tc>
      </w:tr>
      <w:tr w:rsidR="00E93856" w:rsidRPr="00A07DEC" w14:paraId="275F9D60"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155"/>
        </w:trPr>
        <w:tc>
          <w:tcPr>
            <w:cnfStyle w:val="001000000000" w:firstRow="0" w:lastRow="0" w:firstColumn="1" w:lastColumn="0" w:oddVBand="0" w:evenVBand="0" w:oddHBand="0" w:evenHBand="0" w:firstRowFirstColumn="0" w:firstRowLastColumn="0" w:lastRowFirstColumn="0" w:lastRowLastColumn="0"/>
            <w:tcW w:w="757" w:type="pct"/>
            <w:vAlign w:val="center"/>
          </w:tcPr>
          <w:p w14:paraId="01726FEC"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Ferdynandów</w:t>
            </w:r>
          </w:p>
        </w:tc>
        <w:tc>
          <w:tcPr>
            <w:tcW w:w="422" w:type="pct"/>
            <w:noWrap/>
            <w:vAlign w:val="center"/>
          </w:tcPr>
          <w:p w14:paraId="1E3C5C32"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1,32</w:t>
            </w:r>
          </w:p>
        </w:tc>
        <w:tc>
          <w:tcPr>
            <w:tcW w:w="435" w:type="pct"/>
            <w:noWrap/>
            <w:vAlign w:val="center"/>
          </w:tcPr>
          <w:p w14:paraId="0CA9AB22"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2,65</w:t>
            </w:r>
          </w:p>
        </w:tc>
        <w:tc>
          <w:tcPr>
            <w:tcW w:w="355" w:type="pct"/>
            <w:vAlign w:val="center"/>
          </w:tcPr>
          <w:p w14:paraId="6416E27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7,69</w:t>
            </w:r>
          </w:p>
        </w:tc>
        <w:tc>
          <w:tcPr>
            <w:tcW w:w="452" w:type="pct"/>
            <w:vAlign w:val="center"/>
          </w:tcPr>
          <w:p w14:paraId="5CFB171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6,67</w:t>
            </w:r>
          </w:p>
        </w:tc>
        <w:tc>
          <w:tcPr>
            <w:tcW w:w="450" w:type="pct"/>
            <w:noWrap/>
            <w:vAlign w:val="center"/>
          </w:tcPr>
          <w:p w14:paraId="27B2528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0,66</w:t>
            </w:r>
          </w:p>
        </w:tc>
        <w:tc>
          <w:tcPr>
            <w:tcW w:w="423" w:type="pct"/>
            <w:noWrap/>
            <w:vAlign w:val="center"/>
          </w:tcPr>
          <w:p w14:paraId="7F15F310"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5,96</w:t>
            </w:r>
          </w:p>
        </w:tc>
        <w:tc>
          <w:tcPr>
            <w:tcW w:w="440" w:type="pct"/>
            <w:noWrap/>
            <w:vAlign w:val="center"/>
          </w:tcPr>
          <w:p w14:paraId="081AB91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043B0F4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52" w:type="pct"/>
            <w:noWrap/>
            <w:vAlign w:val="center"/>
          </w:tcPr>
          <w:p w14:paraId="68C6F16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1,99</w:t>
            </w:r>
          </w:p>
        </w:tc>
        <w:tc>
          <w:tcPr>
            <w:tcW w:w="404" w:type="pct"/>
            <w:noWrap/>
            <w:vAlign w:val="center"/>
          </w:tcPr>
          <w:p w14:paraId="33282D53"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5,30</w:t>
            </w:r>
          </w:p>
        </w:tc>
      </w:tr>
      <w:tr w:rsidR="00E93856" w:rsidRPr="00A07DEC" w14:paraId="5295B809" w14:textId="77777777" w:rsidTr="00A07DEC">
        <w:trPr>
          <w:gridAfter w:val="1"/>
          <w:wAfter w:w="4" w:type="pct"/>
          <w:trHeight w:val="75"/>
        </w:trPr>
        <w:tc>
          <w:tcPr>
            <w:cnfStyle w:val="001000000000" w:firstRow="0" w:lastRow="0" w:firstColumn="1" w:lastColumn="0" w:oddVBand="0" w:evenVBand="0" w:oddHBand="0" w:evenHBand="0" w:firstRowFirstColumn="0" w:firstRowLastColumn="0" w:lastRowFirstColumn="0" w:lastRowLastColumn="0"/>
            <w:tcW w:w="757" w:type="pct"/>
            <w:vAlign w:val="center"/>
          </w:tcPr>
          <w:p w14:paraId="1A2525A6"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Gułów</w:t>
            </w:r>
          </w:p>
        </w:tc>
        <w:tc>
          <w:tcPr>
            <w:tcW w:w="422" w:type="pct"/>
            <w:noWrap/>
            <w:vAlign w:val="center"/>
          </w:tcPr>
          <w:p w14:paraId="1E22068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1,06</w:t>
            </w:r>
          </w:p>
        </w:tc>
        <w:tc>
          <w:tcPr>
            <w:tcW w:w="435" w:type="pct"/>
            <w:noWrap/>
            <w:vAlign w:val="center"/>
          </w:tcPr>
          <w:p w14:paraId="1A605B5B"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1,06</w:t>
            </w:r>
          </w:p>
        </w:tc>
        <w:tc>
          <w:tcPr>
            <w:tcW w:w="355" w:type="pct"/>
            <w:vAlign w:val="center"/>
          </w:tcPr>
          <w:p w14:paraId="7D9D7963"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2,00</w:t>
            </w:r>
          </w:p>
        </w:tc>
        <w:tc>
          <w:tcPr>
            <w:tcW w:w="452" w:type="pct"/>
            <w:vAlign w:val="center"/>
          </w:tcPr>
          <w:p w14:paraId="1D46C82C"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50" w:type="pct"/>
            <w:noWrap/>
            <w:vAlign w:val="center"/>
          </w:tcPr>
          <w:p w14:paraId="3F7A078B"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478024E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6,36</w:t>
            </w:r>
          </w:p>
        </w:tc>
        <w:tc>
          <w:tcPr>
            <w:tcW w:w="440" w:type="pct"/>
            <w:noWrap/>
            <w:vAlign w:val="center"/>
          </w:tcPr>
          <w:p w14:paraId="1A13AD3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61,33</w:t>
            </w:r>
          </w:p>
        </w:tc>
        <w:tc>
          <w:tcPr>
            <w:tcW w:w="406" w:type="pct"/>
            <w:gridSpan w:val="2"/>
            <w:noWrap/>
            <w:vAlign w:val="center"/>
          </w:tcPr>
          <w:p w14:paraId="7FE9233E"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52" w:type="pct"/>
            <w:noWrap/>
            <w:vAlign w:val="center"/>
          </w:tcPr>
          <w:p w14:paraId="2DFA02ED"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0,64</w:t>
            </w:r>
          </w:p>
        </w:tc>
        <w:tc>
          <w:tcPr>
            <w:tcW w:w="404" w:type="pct"/>
            <w:noWrap/>
            <w:vAlign w:val="center"/>
          </w:tcPr>
          <w:p w14:paraId="6B4F0C3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0,64</w:t>
            </w:r>
          </w:p>
        </w:tc>
      </w:tr>
      <w:tr w:rsidR="00E93856" w:rsidRPr="00A07DEC" w14:paraId="785719C9"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293"/>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4C20184"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Helenów</w:t>
            </w:r>
          </w:p>
        </w:tc>
        <w:tc>
          <w:tcPr>
            <w:tcW w:w="422" w:type="pct"/>
            <w:noWrap/>
            <w:vAlign w:val="center"/>
          </w:tcPr>
          <w:p w14:paraId="31C11366"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2,82</w:t>
            </w:r>
          </w:p>
        </w:tc>
        <w:tc>
          <w:tcPr>
            <w:tcW w:w="435" w:type="pct"/>
            <w:noWrap/>
            <w:vAlign w:val="center"/>
          </w:tcPr>
          <w:p w14:paraId="5711FFD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2,82</w:t>
            </w:r>
          </w:p>
        </w:tc>
        <w:tc>
          <w:tcPr>
            <w:tcW w:w="355" w:type="pct"/>
            <w:vAlign w:val="center"/>
          </w:tcPr>
          <w:p w14:paraId="68913931"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25,00</w:t>
            </w:r>
          </w:p>
        </w:tc>
        <w:tc>
          <w:tcPr>
            <w:tcW w:w="452" w:type="pct"/>
            <w:vAlign w:val="center"/>
          </w:tcPr>
          <w:p w14:paraId="264BF55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25,00</w:t>
            </w:r>
          </w:p>
        </w:tc>
        <w:tc>
          <w:tcPr>
            <w:tcW w:w="450" w:type="pct"/>
            <w:noWrap/>
            <w:vAlign w:val="center"/>
          </w:tcPr>
          <w:p w14:paraId="4B0F59E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26F8CA36"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5,63</w:t>
            </w:r>
          </w:p>
        </w:tc>
        <w:tc>
          <w:tcPr>
            <w:tcW w:w="440" w:type="pct"/>
            <w:noWrap/>
            <w:vAlign w:val="center"/>
          </w:tcPr>
          <w:p w14:paraId="3172448C"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65,77</w:t>
            </w:r>
          </w:p>
        </w:tc>
        <w:tc>
          <w:tcPr>
            <w:tcW w:w="406" w:type="pct"/>
            <w:gridSpan w:val="2"/>
            <w:noWrap/>
            <w:vAlign w:val="center"/>
          </w:tcPr>
          <w:p w14:paraId="07BC7AE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52" w:type="pct"/>
            <w:noWrap/>
            <w:vAlign w:val="center"/>
          </w:tcPr>
          <w:p w14:paraId="64C4247E"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04" w:type="pct"/>
            <w:noWrap/>
            <w:vAlign w:val="center"/>
          </w:tcPr>
          <w:p w14:paraId="53B8EC8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30,99</w:t>
            </w:r>
          </w:p>
        </w:tc>
      </w:tr>
      <w:tr w:rsidR="00E93856" w:rsidRPr="00A07DEC" w14:paraId="0BFEE22F" w14:textId="77777777" w:rsidTr="00A07DEC">
        <w:trPr>
          <w:gridAfter w:val="1"/>
          <w:wAfter w:w="4" w:type="pct"/>
          <w:trHeight w:val="227"/>
        </w:trPr>
        <w:tc>
          <w:tcPr>
            <w:cnfStyle w:val="001000000000" w:firstRow="0" w:lastRow="0" w:firstColumn="1" w:lastColumn="0" w:oddVBand="0" w:evenVBand="0" w:oddHBand="0" w:evenHBand="0" w:firstRowFirstColumn="0" w:firstRowLastColumn="0" w:lastRowFirstColumn="0" w:lastRowLastColumn="0"/>
            <w:tcW w:w="757" w:type="pct"/>
            <w:vAlign w:val="center"/>
          </w:tcPr>
          <w:p w14:paraId="408521F1"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Hordzieżka</w:t>
            </w:r>
          </w:p>
        </w:tc>
        <w:tc>
          <w:tcPr>
            <w:tcW w:w="422" w:type="pct"/>
            <w:noWrap/>
            <w:vAlign w:val="center"/>
          </w:tcPr>
          <w:p w14:paraId="4E73E00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1,13</w:t>
            </w:r>
          </w:p>
        </w:tc>
        <w:tc>
          <w:tcPr>
            <w:tcW w:w="435" w:type="pct"/>
            <w:noWrap/>
            <w:vAlign w:val="center"/>
          </w:tcPr>
          <w:p w14:paraId="4E65952D"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1,98</w:t>
            </w:r>
          </w:p>
        </w:tc>
        <w:tc>
          <w:tcPr>
            <w:tcW w:w="355" w:type="pct"/>
            <w:vAlign w:val="center"/>
          </w:tcPr>
          <w:p w14:paraId="2A18C12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52" w:type="pct"/>
            <w:vAlign w:val="center"/>
          </w:tcPr>
          <w:p w14:paraId="12B5EA67"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5,88</w:t>
            </w:r>
          </w:p>
        </w:tc>
        <w:tc>
          <w:tcPr>
            <w:tcW w:w="450" w:type="pct"/>
            <w:noWrap/>
            <w:vAlign w:val="center"/>
          </w:tcPr>
          <w:p w14:paraId="67EE3BF8"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0,28</w:t>
            </w:r>
          </w:p>
        </w:tc>
        <w:tc>
          <w:tcPr>
            <w:tcW w:w="423" w:type="pct"/>
            <w:noWrap/>
            <w:vAlign w:val="center"/>
          </w:tcPr>
          <w:p w14:paraId="397F8F08"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5,08</w:t>
            </w:r>
          </w:p>
        </w:tc>
        <w:tc>
          <w:tcPr>
            <w:tcW w:w="440" w:type="pct"/>
            <w:noWrap/>
            <w:vAlign w:val="center"/>
          </w:tcPr>
          <w:p w14:paraId="6D9EFBF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68,89</w:t>
            </w:r>
          </w:p>
        </w:tc>
        <w:tc>
          <w:tcPr>
            <w:tcW w:w="406" w:type="pct"/>
            <w:gridSpan w:val="2"/>
            <w:noWrap/>
            <w:vAlign w:val="center"/>
          </w:tcPr>
          <w:p w14:paraId="07365A87"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1,13</w:t>
            </w:r>
          </w:p>
        </w:tc>
        <w:tc>
          <w:tcPr>
            <w:tcW w:w="452" w:type="pct"/>
            <w:noWrap/>
            <w:vAlign w:val="center"/>
          </w:tcPr>
          <w:p w14:paraId="4B3BAE4E"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0,85</w:t>
            </w:r>
          </w:p>
        </w:tc>
        <w:tc>
          <w:tcPr>
            <w:tcW w:w="404" w:type="pct"/>
            <w:noWrap/>
            <w:vAlign w:val="center"/>
          </w:tcPr>
          <w:p w14:paraId="4B9AC83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1,13</w:t>
            </w:r>
          </w:p>
        </w:tc>
      </w:tr>
      <w:tr w:rsidR="00E93856" w:rsidRPr="00A07DEC" w14:paraId="046CCE7B"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303"/>
        </w:trPr>
        <w:tc>
          <w:tcPr>
            <w:cnfStyle w:val="001000000000" w:firstRow="0" w:lastRow="0" w:firstColumn="1" w:lastColumn="0" w:oddVBand="0" w:evenVBand="0" w:oddHBand="0" w:evenHBand="0" w:firstRowFirstColumn="0" w:firstRowLastColumn="0" w:lastRowFirstColumn="0" w:lastRowLastColumn="0"/>
            <w:tcW w:w="757" w:type="pct"/>
            <w:vAlign w:val="center"/>
          </w:tcPr>
          <w:p w14:paraId="4C37EB82"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Kalinowy Dół</w:t>
            </w:r>
          </w:p>
        </w:tc>
        <w:tc>
          <w:tcPr>
            <w:tcW w:w="422" w:type="pct"/>
            <w:noWrap/>
            <w:vAlign w:val="center"/>
          </w:tcPr>
          <w:p w14:paraId="1852AA2E"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3,57</w:t>
            </w:r>
          </w:p>
        </w:tc>
        <w:tc>
          <w:tcPr>
            <w:tcW w:w="435" w:type="pct"/>
            <w:noWrap/>
            <w:vAlign w:val="center"/>
          </w:tcPr>
          <w:p w14:paraId="365752E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3,57</w:t>
            </w:r>
          </w:p>
        </w:tc>
        <w:tc>
          <w:tcPr>
            <w:tcW w:w="355" w:type="pct"/>
            <w:vAlign w:val="center"/>
          </w:tcPr>
          <w:p w14:paraId="4F14E1A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40,00</w:t>
            </w:r>
          </w:p>
        </w:tc>
        <w:tc>
          <w:tcPr>
            <w:tcW w:w="452" w:type="pct"/>
            <w:vAlign w:val="center"/>
          </w:tcPr>
          <w:p w14:paraId="6F21AD2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16,67</w:t>
            </w:r>
          </w:p>
        </w:tc>
        <w:tc>
          <w:tcPr>
            <w:tcW w:w="450" w:type="pct"/>
            <w:noWrap/>
            <w:vAlign w:val="center"/>
          </w:tcPr>
          <w:p w14:paraId="79FD1ADE"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7DFCA52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17,86</w:t>
            </w:r>
          </w:p>
        </w:tc>
        <w:tc>
          <w:tcPr>
            <w:tcW w:w="440" w:type="pct"/>
            <w:noWrap/>
            <w:vAlign w:val="center"/>
          </w:tcPr>
          <w:p w14:paraId="60593976"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65,77</w:t>
            </w:r>
          </w:p>
        </w:tc>
        <w:tc>
          <w:tcPr>
            <w:tcW w:w="406" w:type="pct"/>
            <w:gridSpan w:val="2"/>
            <w:noWrap/>
            <w:vAlign w:val="center"/>
          </w:tcPr>
          <w:p w14:paraId="59FE51C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52" w:type="pct"/>
            <w:noWrap/>
            <w:vAlign w:val="center"/>
          </w:tcPr>
          <w:p w14:paraId="0C9477C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04" w:type="pct"/>
            <w:noWrap/>
            <w:vAlign w:val="center"/>
          </w:tcPr>
          <w:p w14:paraId="36C37BB0"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35,71</w:t>
            </w:r>
          </w:p>
        </w:tc>
      </w:tr>
      <w:tr w:rsidR="00E93856" w:rsidRPr="00A07DEC" w14:paraId="67EBC72A" w14:textId="77777777" w:rsidTr="00A07DEC">
        <w:trPr>
          <w:gridAfter w:val="1"/>
          <w:wAfter w:w="4" w:type="pct"/>
          <w:trHeight w:val="82"/>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D39F95B"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Konorzatka</w:t>
            </w:r>
          </w:p>
        </w:tc>
        <w:tc>
          <w:tcPr>
            <w:tcW w:w="422" w:type="pct"/>
            <w:noWrap/>
            <w:vAlign w:val="center"/>
          </w:tcPr>
          <w:p w14:paraId="14200C80"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2,11</w:t>
            </w:r>
          </w:p>
        </w:tc>
        <w:tc>
          <w:tcPr>
            <w:tcW w:w="435" w:type="pct"/>
            <w:noWrap/>
            <w:vAlign w:val="center"/>
          </w:tcPr>
          <w:p w14:paraId="2C8C485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2,11</w:t>
            </w:r>
          </w:p>
        </w:tc>
        <w:tc>
          <w:tcPr>
            <w:tcW w:w="355" w:type="pct"/>
            <w:vAlign w:val="center"/>
          </w:tcPr>
          <w:p w14:paraId="1CBF1FA6"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16,67</w:t>
            </w:r>
          </w:p>
        </w:tc>
        <w:tc>
          <w:tcPr>
            <w:tcW w:w="452" w:type="pct"/>
            <w:vAlign w:val="center"/>
          </w:tcPr>
          <w:p w14:paraId="6B2DDD1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8,33</w:t>
            </w:r>
          </w:p>
        </w:tc>
        <w:tc>
          <w:tcPr>
            <w:tcW w:w="450" w:type="pct"/>
            <w:noWrap/>
            <w:vAlign w:val="center"/>
          </w:tcPr>
          <w:p w14:paraId="5986FD77"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2AB696D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6,34</w:t>
            </w:r>
          </w:p>
        </w:tc>
        <w:tc>
          <w:tcPr>
            <w:tcW w:w="440" w:type="pct"/>
            <w:noWrap/>
            <w:vAlign w:val="center"/>
          </w:tcPr>
          <w:p w14:paraId="39C6BE48"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63,78</w:t>
            </w:r>
          </w:p>
        </w:tc>
        <w:tc>
          <w:tcPr>
            <w:tcW w:w="406" w:type="pct"/>
            <w:gridSpan w:val="2"/>
            <w:noWrap/>
            <w:vAlign w:val="center"/>
          </w:tcPr>
          <w:p w14:paraId="187E9EC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0,70</w:t>
            </w:r>
          </w:p>
        </w:tc>
        <w:tc>
          <w:tcPr>
            <w:tcW w:w="452" w:type="pct"/>
            <w:noWrap/>
            <w:vAlign w:val="center"/>
          </w:tcPr>
          <w:p w14:paraId="4C9D40B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2,11</w:t>
            </w:r>
          </w:p>
        </w:tc>
        <w:tc>
          <w:tcPr>
            <w:tcW w:w="404" w:type="pct"/>
            <w:noWrap/>
            <w:vAlign w:val="center"/>
          </w:tcPr>
          <w:p w14:paraId="47C83D7D"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9,15</w:t>
            </w:r>
          </w:p>
        </w:tc>
      </w:tr>
      <w:tr w:rsidR="00E93856" w:rsidRPr="00A07DEC" w14:paraId="1448DAC6"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171"/>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B447F88"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Lipiny</w:t>
            </w:r>
          </w:p>
        </w:tc>
        <w:tc>
          <w:tcPr>
            <w:tcW w:w="422" w:type="pct"/>
            <w:noWrap/>
            <w:vAlign w:val="center"/>
          </w:tcPr>
          <w:p w14:paraId="6DDD661C"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0,77</w:t>
            </w:r>
          </w:p>
        </w:tc>
        <w:tc>
          <w:tcPr>
            <w:tcW w:w="435" w:type="pct"/>
            <w:noWrap/>
            <w:vAlign w:val="center"/>
          </w:tcPr>
          <w:p w14:paraId="61A33AF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2,32</w:t>
            </w:r>
          </w:p>
        </w:tc>
        <w:tc>
          <w:tcPr>
            <w:tcW w:w="355" w:type="pct"/>
            <w:vAlign w:val="center"/>
          </w:tcPr>
          <w:p w14:paraId="4E1A7DE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23,81</w:t>
            </w:r>
          </w:p>
        </w:tc>
        <w:tc>
          <w:tcPr>
            <w:tcW w:w="452" w:type="pct"/>
            <w:vAlign w:val="center"/>
          </w:tcPr>
          <w:p w14:paraId="695E0FFD"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14,29</w:t>
            </w:r>
          </w:p>
        </w:tc>
        <w:tc>
          <w:tcPr>
            <w:tcW w:w="450" w:type="pct"/>
            <w:noWrap/>
            <w:vAlign w:val="center"/>
          </w:tcPr>
          <w:p w14:paraId="589858C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67923AB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9,65</w:t>
            </w:r>
          </w:p>
        </w:tc>
        <w:tc>
          <w:tcPr>
            <w:tcW w:w="440" w:type="pct"/>
            <w:noWrap/>
            <w:vAlign w:val="center"/>
          </w:tcPr>
          <w:p w14:paraId="6FE313F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64,62</w:t>
            </w:r>
          </w:p>
        </w:tc>
        <w:tc>
          <w:tcPr>
            <w:tcW w:w="406" w:type="pct"/>
            <w:gridSpan w:val="2"/>
            <w:noWrap/>
            <w:vAlign w:val="center"/>
          </w:tcPr>
          <w:p w14:paraId="7582896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0,39</w:t>
            </w:r>
          </w:p>
        </w:tc>
        <w:tc>
          <w:tcPr>
            <w:tcW w:w="452" w:type="pct"/>
            <w:noWrap/>
            <w:vAlign w:val="center"/>
          </w:tcPr>
          <w:p w14:paraId="2BDE3320"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04" w:type="pct"/>
            <w:noWrap/>
            <w:vAlign w:val="center"/>
          </w:tcPr>
          <w:p w14:paraId="065C0C1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7,72</w:t>
            </w:r>
          </w:p>
        </w:tc>
      </w:tr>
      <w:tr w:rsidR="00E93856" w:rsidRPr="00A07DEC" w14:paraId="04E6E10C" w14:textId="77777777" w:rsidTr="00A07DEC">
        <w:trPr>
          <w:gridAfter w:val="1"/>
          <w:wAfter w:w="4" w:type="pct"/>
          <w:trHeight w:val="106"/>
        </w:trPr>
        <w:tc>
          <w:tcPr>
            <w:cnfStyle w:val="001000000000" w:firstRow="0" w:lastRow="0" w:firstColumn="1" w:lastColumn="0" w:oddVBand="0" w:evenVBand="0" w:oddHBand="0" w:evenHBand="0" w:firstRowFirstColumn="0" w:firstRowLastColumn="0" w:lastRowFirstColumn="0" w:lastRowLastColumn="0"/>
            <w:tcW w:w="757" w:type="pct"/>
            <w:vAlign w:val="center"/>
          </w:tcPr>
          <w:p w14:paraId="49FDA08A"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Sobiska</w:t>
            </w:r>
          </w:p>
        </w:tc>
        <w:tc>
          <w:tcPr>
            <w:tcW w:w="422" w:type="pct"/>
            <w:noWrap/>
            <w:vAlign w:val="center"/>
          </w:tcPr>
          <w:p w14:paraId="2204BA5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1,30</w:t>
            </w:r>
          </w:p>
        </w:tc>
        <w:tc>
          <w:tcPr>
            <w:tcW w:w="435" w:type="pct"/>
            <w:noWrap/>
            <w:vAlign w:val="center"/>
          </w:tcPr>
          <w:p w14:paraId="2A6D0D7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2,16</w:t>
            </w:r>
          </w:p>
        </w:tc>
        <w:tc>
          <w:tcPr>
            <w:tcW w:w="355" w:type="pct"/>
            <w:vAlign w:val="center"/>
          </w:tcPr>
          <w:p w14:paraId="34A99B97"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45,83</w:t>
            </w:r>
          </w:p>
        </w:tc>
        <w:tc>
          <w:tcPr>
            <w:tcW w:w="452" w:type="pct"/>
            <w:vAlign w:val="center"/>
          </w:tcPr>
          <w:p w14:paraId="69C2CD24"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37,50</w:t>
            </w:r>
          </w:p>
        </w:tc>
        <w:tc>
          <w:tcPr>
            <w:tcW w:w="450" w:type="pct"/>
            <w:noWrap/>
            <w:vAlign w:val="center"/>
          </w:tcPr>
          <w:p w14:paraId="7144BD6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0,43</w:t>
            </w:r>
          </w:p>
        </w:tc>
        <w:tc>
          <w:tcPr>
            <w:tcW w:w="423" w:type="pct"/>
            <w:noWrap/>
            <w:vAlign w:val="center"/>
          </w:tcPr>
          <w:p w14:paraId="75225A9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10,39</w:t>
            </w:r>
          </w:p>
        </w:tc>
        <w:tc>
          <w:tcPr>
            <w:tcW w:w="440" w:type="pct"/>
            <w:noWrap/>
            <w:vAlign w:val="center"/>
          </w:tcPr>
          <w:p w14:paraId="41FAA57B"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47AB29F0"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1,30</w:t>
            </w:r>
          </w:p>
        </w:tc>
        <w:tc>
          <w:tcPr>
            <w:tcW w:w="452" w:type="pct"/>
            <w:noWrap/>
            <w:vAlign w:val="center"/>
          </w:tcPr>
          <w:p w14:paraId="0C74B64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1,30</w:t>
            </w:r>
          </w:p>
        </w:tc>
        <w:tc>
          <w:tcPr>
            <w:tcW w:w="404" w:type="pct"/>
            <w:noWrap/>
            <w:vAlign w:val="center"/>
          </w:tcPr>
          <w:p w14:paraId="74809BD3"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7,79</w:t>
            </w:r>
          </w:p>
        </w:tc>
      </w:tr>
      <w:tr w:rsidR="00E93856" w:rsidRPr="00A07DEC" w14:paraId="17FEA7DE"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28543259"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Turzystwo</w:t>
            </w:r>
          </w:p>
        </w:tc>
        <w:tc>
          <w:tcPr>
            <w:tcW w:w="422" w:type="pct"/>
            <w:noWrap/>
            <w:vAlign w:val="center"/>
          </w:tcPr>
          <w:p w14:paraId="411C418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0,84</w:t>
            </w:r>
          </w:p>
        </w:tc>
        <w:tc>
          <w:tcPr>
            <w:tcW w:w="435" w:type="pct"/>
            <w:noWrap/>
            <w:vAlign w:val="center"/>
          </w:tcPr>
          <w:p w14:paraId="740A663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1,40</w:t>
            </w:r>
          </w:p>
        </w:tc>
        <w:tc>
          <w:tcPr>
            <w:tcW w:w="355" w:type="pct"/>
            <w:vAlign w:val="center"/>
          </w:tcPr>
          <w:p w14:paraId="4DFFBF64"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20,83</w:t>
            </w:r>
          </w:p>
        </w:tc>
        <w:tc>
          <w:tcPr>
            <w:tcW w:w="452" w:type="pct"/>
            <w:vAlign w:val="center"/>
          </w:tcPr>
          <w:p w14:paraId="675E4BBF"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27,78</w:t>
            </w:r>
          </w:p>
        </w:tc>
        <w:tc>
          <w:tcPr>
            <w:tcW w:w="450" w:type="pct"/>
            <w:noWrap/>
            <w:vAlign w:val="center"/>
          </w:tcPr>
          <w:p w14:paraId="278CD839"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614FC38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16,01</w:t>
            </w:r>
          </w:p>
        </w:tc>
        <w:tc>
          <w:tcPr>
            <w:tcW w:w="440" w:type="pct"/>
            <w:noWrap/>
            <w:vAlign w:val="center"/>
          </w:tcPr>
          <w:p w14:paraId="4C0CA3B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1BF1EB51"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0,84</w:t>
            </w:r>
          </w:p>
        </w:tc>
        <w:tc>
          <w:tcPr>
            <w:tcW w:w="452" w:type="pct"/>
            <w:noWrap/>
            <w:vAlign w:val="center"/>
          </w:tcPr>
          <w:p w14:paraId="2ADD469D"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0,56</w:t>
            </w:r>
          </w:p>
        </w:tc>
        <w:tc>
          <w:tcPr>
            <w:tcW w:w="404" w:type="pct"/>
            <w:noWrap/>
            <w:vAlign w:val="center"/>
          </w:tcPr>
          <w:p w14:paraId="05EAB3C1"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5,34</w:t>
            </w:r>
          </w:p>
        </w:tc>
      </w:tr>
      <w:tr w:rsidR="00E93856" w:rsidRPr="00A07DEC" w14:paraId="0866CFDB" w14:textId="77777777" w:rsidTr="00A07DEC">
        <w:trPr>
          <w:gridAfter w:val="1"/>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1F7A9E55"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Władysławów</w:t>
            </w:r>
          </w:p>
        </w:tc>
        <w:tc>
          <w:tcPr>
            <w:tcW w:w="422" w:type="pct"/>
            <w:noWrap/>
            <w:vAlign w:val="center"/>
          </w:tcPr>
          <w:p w14:paraId="3E18DC93"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1,24</w:t>
            </w:r>
          </w:p>
        </w:tc>
        <w:tc>
          <w:tcPr>
            <w:tcW w:w="435" w:type="pct"/>
            <w:noWrap/>
            <w:vAlign w:val="center"/>
          </w:tcPr>
          <w:p w14:paraId="5AD2C7F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1,86</w:t>
            </w:r>
          </w:p>
        </w:tc>
        <w:tc>
          <w:tcPr>
            <w:tcW w:w="355" w:type="pct"/>
            <w:vAlign w:val="center"/>
          </w:tcPr>
          <w:p w14:paraId="634F5E3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40,00</w:t>
            </w:r>
          </w:p>
        </w:tc>
        <w:tc>
          <w:tcPr>
            <w:tcW w:w="452" w:type="pct"/>
            <w:vAlign w:val="center"/>
          </w:tcPr>
          <w:p w14:paraId="76DF8434"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40,00</w:t>
            </w:r>
          </w:p>
        </w:tc>
        <w:tc>
          <w:tcPr>
            <w:tcW w:w="450" w:type="pct"/>
            <w:noWrap/>
            <w:vAlign w:val="center"/>
          </w:tcPr>
          <w:p w14:paraId="77DFBF9D"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5DC6ECA2"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3,73</w:t>
            </w:r>
          </w:p>
        </w:tc>
        <w:tc>
          <w:tcPr>
            <w:tcW w:w="440" w:type="pct"/>
            <w:noWrap/>
            <w:vAlign w:val="center"/>
          </w:tcPr>
          <w:p w14:paraId="3370F3C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0F449C2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0,62</w:t>
            </w:r>
          </w:p>
        </w:tc>
        <w:tc>
          <w:tcPr>
            <w:tcW w:w="452" w:type="pct"/>
            <w:noWrap/>
            <w:vAlign w:val="center"/>
          </w:tcPr>
          <w:p w14:paraId="5626E72B"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0,62</w:t>
            </w:r>
          </w:p>
        </w:tc>
        <w:tc>
          <w:tcPr>
            <w:tcW w:w="404" w:type="pct"/>
            <w:noWrap/>
            <w:vAlign w:val="center"/>
          </w:tcPr>
          <w:p w14:paraId="2D7F5183"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3,11</w:t>
            </w:r>
          </w:p>
        </w:tc>
      </w:tr>
      <w:tr w:rsidR="00E93856" w:rsidRPr="00A07DEC" w14:paraId="4118216F"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6B40C00D"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Wola Gułowska</w:t>
            </w:r>
          </w:p>
        </w:tc>
        <w:tc>
          <w:tcPr>
            <w:tcW w:w="422" w:type="pct"/>
            <w:noWrap/>
            <w:vAlign w:val="center"/>
          </w:tcPr>
          <w:p w14:paraId="2E14951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3,32</w:t>
            </w:r>
          </w:p>
        </w:tc>
        <w:tc>
          <w:tcPr>
            <w:tcW w:w="435" w:type="pct"/>
            <w:noWrap/>
            <w:vAlign w:val="center"/>
          </w:tcPr>
          <w:p w14:paraId="66A8F350"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5,65</w:t>
            </w:r>
          </w:p>
        </w:tc>
        <w:tc>
          <w:tcPr>
            <w:tcW w:w="355" w:type="pct"/>
            <w:vAlign w:val="center"/>
          </w:tcPr>
          <w:p w14:paraId="7A8B415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33,33</w:t>
            </w:r>
          </w:p>
        </w:tc>
        <w:tc>
          <w:tcPr>
            <w:tcW w:w="452" w:type="pct"/>
            <w:vAlign w:val="center"/>
          </w:tcPr>
          <w:p w14:paraId="4B569B6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38,46</w:t>
            </w:r>
          </w:p>
        </w:tc>
        <w:tc>
          <w:tcPr>
            <w:tcW w:w="450" w:type="pct"/>
            <w:noWrap/>
            <w:vAlign w:val="center"/>
          </w:tcPr>
          <w:p w14:paraId="5495389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1,33</w:t>
            </w:r>
          </w:p>
        </w:tc>
        <w:tc>
          <w:tcPr>
            <w:tcW w:w="423" w:type="pct"/>
            <w:noWrap/>
            <w:vAlign w:val="center"/>
          </w:tcPr>
          <w:p w14:paraId="7BA958E3"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11,63</w:t>
            </w:r>
          </w:p>
        </w:tc>
        <w:tc>
          <w:tcPr>
            <w:tcW w:w="440" w:type="pct"/>
            <w:noWrap/>
            <w:vAlign w:val="center"/>
          </w:tcPr>
          <w:p w14:paraId="2AC400B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59,08</w:t>
            </w:r>
          </w:p>
        </w:tc>
        <w:tc>
          <w:tcPr>
            <w:tcW w:w="406" w:type="pct"/>
            <w:gridSpan w:val="2"/>
            <w:noWrap/>
            <w:vAlign w:val="center"/>
          </w:tcPr>
          <w:p w14:paraId="3C5C36E3"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0,66</w:t>
            </w:r>
          </w:p>
        </w:tc>
        <w:tc>
          <w:tcPr>
            <w:tcW w:w="452" w:type="pct"/>
            <w:noWrap/>
            <w:vAlign w:val="center"/>
          </w:tcPr>
          <w:p w14:paraId="38B2641A"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5,65</w:t>
            </w:r>
          </w:p>
        </w:tc>
        <w:tc>
          <w:tcPr>
            <w:tcW w:w="404" w:type="pct"/>
            <w:noWrap/>
            <w:vAlign w:val="center"/>
          </w:tcPr>
          <w:p w14:paraId="2EB717C8"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17,28</w:t>
            </w:r>
          </w:p>
        </w:tc>
      </w:tr>
      <w:tr w:rsidR="00E93856" w:rsidRPr="00A07DEC" w14:paraId="5468002E" w14:textId="77777777" w:rsidTr="00A07DEC">
        <w:trPr>
          <w:gridAfter w:val="1"/>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55C767A1"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Zakępie</w:t>
            </w:r>
          </w:p>
        </w:tc>
        <w:tc>
          <w:tcPr>
            <w:tcW w:w="422" w:type="pct"/>
            <w:noWrap/>
            <w:vAlign w:val="center"/>
          </w:tcPr>
          <w:p w14:paraId="5DDF703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1,13</w:t>
            </w:r>
          </w:p>
        </w:tc>
        <w:tc>
          <w:tcPr>
            <w:tcW w:w="435" w:type="pct"/>
            <w:noWrap/>
            <w:vAlign w:val="center"/>
          </w:tcPr>
          <w:p w14:paraId="5FDFE66F"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1,69</w:t>
            </w:r>
          </w:p>
        </w:tc>
        <w:tc>
          <w:tcPr>
            <w:tcW w:w="355" w:type="pct"/>
            <w:vAlign w:val="center"/>
          </w:tcPr>
          <w:p w14:paraId="2B9819FA"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5,26</w:t>
            </w:r>
          </w:p>
        </w:tc>
        <w:tc>
          <w:tcPr>
            <w:tcW w:w="452" w:type="pct"/>
            <w:vAlign w:val="center"/>
          </w:tcPr>
          <w:p w14:paraId="052943A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5,26</w:t>
            </w:r>
          </w:p>
        </w:tc>
        <w:tc>
          <w:tcPr>
            <w:tcW w:w="450" w:type="pct"/>
            <w:noWrap/>
            <w:vAlign w:val="center"/>
          </w:tcPr>
          <w:p w14:paraId="1B14D0C8"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0,28</w:t>
            </w:r>
          </w:p>
        </w:tc>
        <w:tc>
          <w:tcPr>
            <w:tcW w:w="423" w:type="pct"/>
            <w:noWrap/>
            <w:vAlign w:val="center"/>
          </w:tcPr>
          <w:p w14:paraId="089A5935"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7,91</w:t>
            </w:r>
          </w:p>
        </w:tc>
        <w:tc>
          <w:tcPr>
            <w:tcW w:w="440" w:type="pct"/>
            <w:noWrap/>
            <w:vAlign w:val="center"/>
          </w:tcPr>
          <w:p w14:paraId="245D03D9"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63,26</w:t>
            </w:r>
          </w:p>
        </w:tc>
        <w:tc>
          <w:tcPr>
            <w:tcW w:w="406" w:type="pct"/>
            <w:gridSpan w:val="2"/>
            <w:noWrap/>
            <w:vAlign w:val="center"/>
          </w:tcPr>
          <w:p w14:paraId="1F695B26"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0,85</w:t>
            </w:r>
          </w:p>
        </w:tc>
        <w:tc>
          <w:tcPr>
            <w:tcW w:w="452" w:type="pct"/>
            <w:noWrap/>
            <w:vAlign w:val="center"/>
          </w:tcPr>
          <w:p w14:paraId="27DA86F0"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0,00</w:t>
            </w:r>
          </w:p>
        </w:tc>
        <w:tc>
          <w:tcPr>
            <w:tcW w:w="404" w:type="pct"/>
            <w:noWrap/>
            <w:vAlign w:val="center"/>
          </w:tcPr>
          <w:p w14:paraId="05777FA1" w14:textId="77777777" w:rsidR="00E93856" w:rsidRPr="000F3D30" w:rsidRDefault="00E93856" w:rsidP="00E93856">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5,93</w:t>
            </w:r>
          </w:p>
        </w:tc>
      </w:tr>
      <w:tr w:rsidR="00E93856" w:rsidRPr="00A07DEC" w14:paraId="3714CE35" w14:textId="77777777" w:rsidTr="00A07DEC">
        <w:trPr>
          <w:gridAfter w:val="1"/>
          <w:cnfStyle w:val="000000100000" w:firstRow="0" w:lastRow="0" w:firstColumn="0" w:lastColumn="0" w:oddVBand="0" w:evenVBand="0" w:oddHBand="1" w:evenHBand="0" w:firstRowFirstColumn="0" w:firstRowLastColumn="0" w:lastRowFirstColumn="0" w:lastRowLastColumn="0"/>
          <w:wAfter w:w="4" w:type="pct"/>
          <w:trHeight w:val="70"/>
        </w:trPr>
        <w:tc>
          <w:tcPr>
            <w:cnfStyle w:val="001000000000" w:firstRow="0" w:lastRow="0" w:firstColumn="1" w:lastColumn="0" w:oddVBand="0" w:evenVBand="0" w:oddHBand="0" w:evenHBand="0" w:firstRowFirstColumn="0" w:firstRowLastColumn="0" w:lastRowFirstColumn="0" w:lastRowLastColumn="0"/>
            <w:tcW w:w="757" w:type="pct"/>
            <w:vAlign w:val="center"/>
          </w:tcPr>
          <w:p w14:paraId="34DBC37F" w14:textId="77777777" w:rsidR="00E93856" w:rsidRPr="00386785" w:rsidRDefault="00E93856" w:rsidP="00E93856">
            <w:pPr>
              <w:pStyle w:val="Akapitzlist"/>
              <w:spacing w:after="0" w:line="276" w:lineRule="auto"/>
              <w:ind w:left="22"/>
              <w:rPr>
                <w:rFonts w:eastAsia="Times New Roman" w:cs="Calibri"/>
                <w:color w:val="auto"/>
                <w:szCs w:val="20"/>
                <w:lang w:eastAsia="pl-PL"/>
              </w:rPr>
            </w:pPr>
            <w:r w:rsidRPr="00386785">
              <w:rPr>
                <w:rFonts w:cs="Calibri"/>
                <w:color w:val="auto"/>
                <w:szCs w:val="20"/>
              </w:rPr>
              <w:t>Żurawiec</w:t>
            </w:r>
          </w:p>
        </w:tc>
        <w:tc>
          <w:tcPr>
            <w:tcW w:w="422" w:type="pct"/>
            <w:noWrap/>
            <w:vAlign w:val="center"/>
          </w:tcPr>
          <w:p w14:paraId="6DE7B05B"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35" w:type="pct"/>
            <w:noWrap/>
            <w:vAlign w:val="center"/>
          </w:tcPr>
          <w:p w14:paraId="6C658F5D"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0,45</w:t>
            </w:r>
          </w:p>
        </w:tc>
        <w:tc>
          <w:tcPr>
            <w:tcW w:w="355" w:type="pct"/>
            <w:vAlign w:val="center"/>
          </w:tcPr>
          <w:p w14:paraId="0F39C9D1"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36,36</w:t>
            </w:r>
          </w:p>
        </w:tc>
        <w:tc>
          <w:tcPr>
            <w:tcW w:w="452" w:type="pct"/>
            <w:vAlign w:val="center"/>
          </w:tcPr>
          <w:p w14:paraId="3700011C"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32,00</w:t>
            </w:r>
          </w:p>
        </w:tc>
        <w:tc>
          <w:tcPr>
            <w:tcW w:w="450" w:type="pct"/>
            <w:noWrap/>
            <w:vAlign w:val="center"/>
          </w:tcPr>
          <w:p w14:paraId="16377321"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0,00</w:t>
            </w:r>
          </w:p>
        </w:tc>
        <w:tc>
          <w:tcPr>
            <w:tcW w:w="423" w:type="pct"/>
            <w:noWrap/>
            <w:vAlign w:val="center"/>
          </w:tcPr>
          <w:p w14:paraId="6848784D"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12,11</w:t>
            </w:r>
          </w:p>
        </w:tc>
        <w:tc>
          <w:tcPr>
            <w:tcW w:w="440" w:type="pct"/>
            <w:noWrap/>
            <w:vAlign w:val="center"/>
          </w:tcPr>
          <w:p w14:paraId="3F3C0E78"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0"/>
              </w:rPr>
            </w:pPr>
            <w:r w:rsidRPr="000F3D30">
              <w:rPr>
                <w:rFonts w:ascii="Calibri" w:hAnsi="Calibri" w:cs="Calibri"/>
                <w:sz w:val="22"/>
                <w:szCs w:val="20"/>
              </w:rPr>
              <w:t>65,77</w:t>
            </w:r>
          </w:p>
        </w:tc>
        <w:tc>
          <w:tcPr>
            <w:tcW w:w="406" w:type="pct"/>
            <w:gridSpan w:val="2"/>
            <w:noWrap/>
            <w:vAlign w:val="center"/>
          </w:tcPr>
          <w:p w14:paraId="7E03EC07"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0,45</w:t>
            </w:r>
          </w:p>
        </w:tc>
        <w:tc>
          <w:tcPr>
            <w:tcW w:w="452" w:type="pct"/>
            <w:noWrap/>
            <w:vAlign w:val="center"/>
          </w:tcPr>
          <w:p w14:paraId="7782D1F5"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0,90</w:t>
            </w:r>
          </w:p>
        </w:tc>
        <w:tc>
          <w:tcPr>
            <w:tcW w:w="404" w:type="pct"/>
            <w:noWrap/>
            <w:vAlign w:val="center"/>
          </w:tcPr>
          <w:p w14:paraId="70BDA94C" w14:textId="77777777" w:rsidR="00E93856" w:rsidRPr="000F3D30" w:rsidRDefault="00E93856" w:rsidP="00E93856">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2"/>
                <w:szCs w:val="20"/>
                <w:lang w:eastAsia="pl-PL" w:bidi="ar-SA"/>
              </w:rPr>
            </w:pPr>
            <w:r w:rsidRPr="000F3D30">
              <w:rPr>
                <w:rFonts w:ascii="Calibri" w:hAnsi="Calibri" w:cs="Calibri"/>
                <w:sz w:val="22"/>
                <w:szCs w:val="20"/>
              </w:rPr>
              <w:t>1,35</w:t>
            </w:r>
          </w:p>
        </w:tc>
      </w:tr>
      <w:tr w:rsidR="00A07DEC" w:rsidRPr="00A07DEC" w14:paraId="1A3DCA3F" w14:textId="77777777" w:rsidTr="00A07DEC">
        <w:trPr>
          <w:gridAfter w:val="1"/>
          <w:wAfter w:w="4" w:type="pct"/>
          <w:trHeight w:val="207"/>
        </w:trPr>
        <w:tc>
          <w:tcPr>
            <w:cnfStyle w:val="001000000000" w:firstRow="0" w:lastRow="0" w:firstColumn="1" w:lastColumn="0" w:oddVBand="0" w:evenVBand="0" w:oddHBand="0" w:evenHBand="0" w:firstRowFirstColumn="0" w:firstRowLastColumn="0" w:lastRowFirstColumn="0" w:lastRowLastColumn="0"/>
            <w:tcW w:w="757" w:type="pct"/>
            <w:vAlign w:val="center"/>
          </w:tcPr>
          <w:p w14:paraId="34379C00" w14:textId="77777777" w:rsidR="00A07DEC" w:rsidRPr="00386785" w:rsidRDefault="00A07DEC" w:rsidP="00A07DEC">
            <w:pPr>
              <w:suppressAutoHyphens w:val="0"/>
              <w:spacing w:line="276" w:lineRule="auto"/>
              <w:contextualSpacing/>
              <w:rPr>
                <w:rFonts w:ascii="Calibri" w:eastAsia="Times New Roman" w:hAnsi="Calibri" w:cs="Calibri"/>
                <w:b w:val="0"/>
                <w:bCs w:val="0"/>
                <w:color w:val="auto"/>
                <w:kern w:val="0"/>
                <w:szCs w:val="20"/>
                <w:lang w:eastAsia="pl-PL" w:bidi="ar-SA"/>
              </w:rPr>
            </w:pPr>
            <w:r w:rsidRPr="00386785">
              <w:rPr>
                <w:rFonts w:ascii="Calibri" w:hAnsi="Calibri" w:cs="Calibri"/>
                <w:color w:val="auto"/>
                <w:szCs w:val="20"/>
              </w:rPr>
              <w:t xml:space="preserve">Średnia wartość </w:t>
            </w:r>
            <w:r w:rsidRPr="00386785">
              <w:rPr>
                <w:rFonts w:ascii="Calibri" w:hAnsi="Calibri" w:cs="Calibri"/>
                <w:color w:val="auto"/>
                <w:szCs w:val="20"/>
              </w:rPr>
              <w:br/>
              <w:t xml:space="preserve">wskaźnika </w:t>
            </w:r>
          </w:p>
        </w:tc>
        <w:tc>
          <w:tcPr>
            <w:tcW w:w="422" w:type="pct"/>
            <w:noWrap/>
            <w:vAlign w:val="center"/>
          </w:tcPr>
          <w:p w14:paraId="5468702F"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1,40</w:t>
            </w:r>
          </w:p>
        </w:tc>
        <w:tc>
          <w:tcPr>
            <w:tcW w:w="435" w:type="pct"/>
            <w:noWrap/>
            <w:vAlign w:val="center"/>
          </w:tcPr>
          <w:p w14:paraId="45A4A027"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1,90</w:t>
            </w:r>
          </w:p>
        </w:tc>
        <w:tc>
          <w:tcPr>
            <w:tcW w:w="355" w:type="pct"/>
            <w:vAlign w:val="center"/>
          </w:tcPr>
          <w:p w14:paraId="57A0D348"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14,26</w:t>
            </w:r>
          </w:p>
        </w:tc>
        <w:tc>
          <w:tcPr>
            <w:tcW w:w="452" w:type="pct"/>
            <w:vAlign w:val="center"/>
          </w:tcPr>
          <w:p w14:paraId="4FD64633"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13,97</w:t>
            </w:r>
          </w:p>
        </w:tc>
        <w:tc>
          <w:tcPr>
            <w:tcW w:w="450" w:type="pct"/>
            <w:noWrap/>
            <w:vAlign w:val="center"/>
          </w:tcPr>
          <w:p w14:paraId="6A4FF295"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0,34</w:t>
            </w:r>
          </w:p>
        </w:tc>
        <w:tc>
          <w:tcPr>
            <w:tcW w:w="423" w:type="pct"/>
            <w:noWrap/>
            <w:vAlign w:val="center"/>
          </w:tcPr>
          <w:p w14:paraId="181A3917"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8,98</w:t>
            </w:r>
          </w:p>
        </w:tc>
        <w:tc>
          <w:tcPr>
            <w:tcW w:w="440" w:type="pct"/>
            <w:noWrap/>
            <w:vAlign w:val="center"/>
          </w:tcPr>
          <w:p w14:paraId="410CDD9B"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62,71</w:t>
            </w:r>
          </w:p>
        </w:tc>
        <w:tc>
          <w:tcPr>
            <w:tcW w:w="406" w:type="pct"/>
            <w:gridSpan w:val="2"/>
            <w:noWrap/>
            <w:vAlign w:val="center"/>
          </w:tcPr>
          <w:p w14:paraId="259E4A45"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1,16</w:t>
            </w:r>
          </w:p>
        </w:tc>
        <w:tc>
          <w:tcPr>
            <w:tcW w:w="452" w:type="pct"/>
            <w:noWrap/>
            <w:vAlign w:val="center"/>
          </w:tcPr>
          <w:p w14:paraId="4493ED11"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1,65</w:t>
            </w:r>
          </w:p>
        </w:tc>
        <w:tc>
          <w:tcPr>
            <w:tcW w:w="404" w:type="pct"/>
            <w:noWrap/>
            <w:vAlign w:val="center"/>
          </w:tcPr>
          <w:p w14:paraId="79FA8142" w14:textId="77777777" w:rsidR="00A07DEC" w:rsidRPr="000F3D30" w:rsidRDefault="00A07DEC" w:rsidP="00A07DEC">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2"/>
                <w:szCs w:val="20"/>
              </w:rPr>
            </w:pPr>
            <w:r w:rsidRPr="000F3D30">
              <w:rPr>
                <w:rFonts w:ascii="Calibri" w:hAnsi="Calibri" w:cs="Calibri"/>
                <w:b/>
                <w:bCs/>
                <w:sz w:val="22"/>
                <w:szCs w:val="20"/>
              </w:rPr>
              <w:t>9,41</w:t>
            </w:r>
          </w:p>
        </w:tc>
      </w:tr>
    </w:tbl>
    <w:p w14:paraId="2E8A3CC3" w14:textId="77777777" w:rsidR="009723B7" w:rsidRPr="004A3379" w:rsidRDefault="00A54CF7" w:rsidP="00890798">
      <w:pPr>
        <w:rPr>
          <w:rFonts w:asciiTheme="minorHAnsi" w:hAnsiTheme="minorHAnsi" w:cstheme="minorHAnsi"/>
          <w:sz w:val="18"/>
          <w:szCs w:val="18"/>
        </w:rPr>
      </w:pPr>
      <w:r w:rsidRPr="004A3379">
        <w:rPr>
          <w:rFonts w:asciiTheme="minorHAnsi" w:hAnsiTheme="minorHAnsi" w:cstheme="minorHAnsi"/>
          <w:sz w:val="18"/>
          <w:szCs w:val="18"/>
        </w:rPr>
        <w:t>* D-De</w:t>
      </w:r>
      <w:r w:rsidR="00447267" w:rsidRPr="004A3379">
        <w:rPr>
          <w:rFonts w:asciiTheme="minorHAnsi" w:hAnsiTheme="minorHAnsi" w:cstheme="minorHAnsi"/>
          <w:sz w:val="18"/>
          <w:szCs w:val="18"/>
        </w:rPr>
        <w:t>symulnta</w:t>
      </w:r>
    </w:p>
    <w:p w14:paraId="0849DA09" w14:textId="77777777" w:rsidR="00447267" w:rsidRPr="004A3379" w:rsidRDefault="00447267" w:rsidP="00890798">
      <w:pPr>
        <w:rPr>
          <w:rFonts w:asciiTheme="minorHAnsi" w:hAnsiTheme="minorHAnsi" w:cstheme="minorHAnsi"/>
          <w:sz w:val="18"/>
          <w:szCs w:val="18"/>
        </w:rPr>
      </w:pPr>
      <w:r w:rsidRPr="004A3379">
        <w:rPr>
          <w:rFonts w:asciiTheme="minorHAnsi" w:hAnsiTheme="minorHAnsi" w:cstheme="minorHAnsi"/>
          <w:sz w:val="18"/>
          <w:szCs w:val="18"/>
        </w:rPr>
        <w:t xml:space="preserve">*S-Symulanta </w:t>
      </w:r>
    </w:p>
    <w:p w14:paraId="143E52E7" w14:textId="77777777" w:rsidR="009723B7" w:rsidRPr="004A3379" w:rsidRDefault="009723B7" w:rsidP="00890798">
      <w:pPr>
        <w:spacing w:line="360" w:lineRule="auto"/>
        <w:jc w:val="both"/>
        <w:rPr>
          <w:rFonts w:asciiTheme="minorHAnsi" w:hAnsiTheme="minorHAnsi" w:cstheme="minorHAnsi"/>
          <w:sz w:val="18"/>
        </w:rPr>
        <w:sectPr w:rsidR="009723B7" w:rsidRPr="004A3379" w:rsidSect="00C34A5D">
          <w:pgSz w:w="16838" w:h="11906" w:orient="landscape"/>
          <w:pgMar w:top="1418" w:right="1418" w:bottom="1134" w:left="1418" w:header="0" w:footer="709" w:gutter="0"/>
          <w:cols w:space="708"/>
          <w:formProt w:val="0"/>
          <w:docGrid w:linePitch="600" w:charSpace="32768"/>
        </w:sectPr>
      </w:pPr>
      <w:r w:rsidRPr="004A3379">
        <w:rPr>
          <w:rFonts w:asciiTheme="minorHAnsi" w:hAnsiTheme="minorHAnsi" w:cstheme="minorHAnsi"/>
          <w:b/>
          <w:sz w:val="18"/>
        </w:rPr>
        <w:t>Źródło:</w:t>
      </w:r>
      <w:r w:rsidRPr="004A3379">
        <w:rPr>
          <w:rFonts w:asciiTheme="minorHAnsi" w:hAnsiTheme="minorHAnsi" w:cstheme="minorHAnsi"/>
          <w:sz w:val="18"/>
        </w:rPr>
        <w:t xml:space="preserve"> Opracowanie własne</w:t>
      </w:r>
    </w:p>
    <w:p w14:paraId="35FF3445" w14:textId="77777777" w:rsidR="00020983"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Dla porównania stopnia natężenia zjawisk kryzysowych w wyznaczonych jednostkach referencyjnych konieczne było opracowanie porównywalnego wskaźnika syntetycznego dla wszystkich jednostek. Wyznaczenia wskaźnika syntetycznego dokonano zgodnie z metodą Perkala. Z uwagi na różne jednostki miary poszczególnych wskaźników oraz szerokie spektrum obszarów problemowych przeprowadzono standaryzację zmiennych, w celu sprowadzenia ich do porównywalnej skali, tzw. skali niemianowanej, czyli niezwiązanej z jednostką miary. Standaryzacja wskaźników polega na odjęciu od nominalnej wartości wskaźnika dla danego obszaru średniej arytmetycznej wartości dla wszystkich obszarów i podzieleniu przez odchylenie standardowe. Jest to zabieg konieczny z punktu widzenia poprawności obliczeń. W wyniku tej procedury wszystkie wystandaryzowane wskaźniki mają rozkład charakteryzujący się jednakową średnią i odchyleniem standardowym, co umożliwia ich logiczną interpretację. Wystandaryzowane wskaźniki oznaczają odchylenie od normy, którą reprezentuje wartość średnia dla gminy i mogą przyjmować wartości dodatnie lub ujemne. Przejście odchylenia od średniej do wartości dodatniej wskazuje, które obszary odznaczają się wskaźnikiem kryzysowym wyższym od średniej dla gminy. Z kolei wartości ujemne odchylenia ukazują obszary o najlepszej sytuacji, w</w:t>
      </w:r>
      <w:r w:rsidR="0022066B">
        <w:rPr>
          <w:rFonts w:asciiTheme="minorHAnsi" w:hAnsiTheme="minorHAnsi" w:cstheme="minorHAnsi"/>
          <w:kern w:val="1"/>
          <w:lang w:eastAsia="pl-PL"/>
        </w:rPr>
        <w:t> </w:t>
      </w:r>
      <w:r w:rsidRPr="004A3379">
        <w:rPr>
          <w:rFonts w:asciiTheme="minorHAnsi" w:hAnsiTheme="minorHAnsi" w:cstheme="minorHAnsi"/>
          <w:kern w:val="1"/>
          <w:lang w:eastAsia="pl-PL"/>
        </w:rPr>
        <w:t>których negatywne zjawiska w porównaniu ze średnią dla gminy odznaczają się mniejszym natężeniem.</w:t>
      </w:r>
    </w:p>
    <w:p w14:paraId="1A85186E" w14:textId="77777777" w:rsidR="003E0D98" w:rsidRPr="004D3CA4" w:rsidRDefault="00A9130B" w:rsidP="003E0D98">
      <w:pPr>
        <w:spacing w:line="360" w:lineRule="auto"/>
        <w:ind w:firstLine="408"/>
        <w:jc w:val="both"/>
        <w:rPr>
          <w:rFonts w:ascii="Arial" w:hAnsi="Arial" w:cs="Arial"/>
          <w:kern w:val="1"/>
          <w:sz w:val="32"/>
          <w:szCs w:val="32"/>
          <w:lang w:eastAsia="pl-PL"/>
        </w:rPr>
      </w:pPr>
      <m:oMathPara>
        <m:oMath>
          <m:sSub>
            <m:sSubPr>
              <m:ctrlPr>
                <w:rPr>
                  <w:rFonts w:ascii="Cambria Math" w:hAnsi="Cambria Math" w:cs="Arial"/>
                  <w:i/>
                  <w:kern w:val="1"/>
                  <w:sz w:val="32"/>
                  <w:szCs w:val="32"/>
                  <w:lang w:eastAsia="pl-PL"/>
                </w:rPr>
              </m:ctrlPr>
            </m:sSubPr>
            <m:e>
              <m:r>
                <w:rPr>
                  <w:rFonts w:ascii="Cambria Math" w:hAnsi="Cambria Math" w:cs="Arial"/>
                  <w:kern w:val="1"/>
                  <w:sz w:val="32"/>
                  <w:szCs w:val="32"/>
                  <w:lang w:eastAsia="pl-PL"/>
                </w:rPr>
                <m:t>t</m:t>
              </m:r>
            </m:e>
            <m:sub>
              <m:r>
                <w:rPr>
                  <w:rFonts w:ascii="Cambria Math" w:hAnsi="Cambria Math" w:cs="Arial"/>
                  <w:kern w:val="1"/>
                  <w:sz w:val="32"/>
                  <w:szCs w:val="32"/>
                  <w:lang w:eastAsia="pl-PL"/>
                </w:rPr>
                <m:t>ij</m:t>
              </m:r>
            </m:sub>
          </m:sSub>
          <m:r>
            <w:rPr>
              <w:rFonts w:ascii="Cambria Math" w:hAnsi="Cambria Math" w:cs="Arial"/>
              <w:kern w:val="1"/>
              <w:sz w:val="32"/>
              <w:szCs w:val="32"/>
              <w:lang w:eastAsia="pl-PL"/>
            </w:rPr>
            <m:t xml:space="preserve">= </m:t>
          </m:r>
          <m:f>
            <m:fPr>
              <m:ctrlPr>
                <w:rPr>
                  <w:rFonts w:ascii="Cambria Math" w:hAnsi="Cambria Math" w:cs="Arial"/>
                  <w:i/>
                  <w:kern w:val="1"/>
                  <w:sz w:val="32"/>
                  <w:szCs w:val="32"/>
                  <w:lang w:eastAsia="pl-PL"/>
                </w:rPr>
              </m:ctrlPr>
            </m:fPr>
            <m:num>
              <m:sSub>
                <m:sSubPr>
                  <m:ctrlPr>
                    <w:rPr>
                      <w:rFonts w:ascii="Cambria Math" w:hAnsi="Cambria Math" w:cs="Arial"/>
                      <w:i/>
                      <w:kern w:val="1"/>
                      <w:sz w:val="32"/>
                      <w:szCs w:val="32"/>
                      <w:lang w:eastAsia="pl-PL"/>
                    </w:rPr>
                  </m:ctrlPr>
                </m:sSubPr>
                <m:e>
                  <m:r>
                    <w:rPr>
                      <w:rFonts w:ascii="Cambria Math" w:hAnsi="Cambria Math" w:cs="Arial"/>
                      <w:kern w:val="1"/>
                      <w:sz w:val="32"/>
                      <w:szCs w:val="32"/>
                      <w:lang w:eastAsia="pl-PL"/>
                    </w:rPr>
                    <m:t>x</m:t>
                  </m:r>
                </m:e>
                <m:sub>
                  <m:r>
                    <w:rPr>
                      <w:rFonts w:ascii="Cambria Math" w:hAnsi="Cambria Math" w:cs="Arial"/>
                      <w:kern w:val="1"/>
                      <w:sz w:val="32"/>
                      <w:szCs w:val="32"/>
                      <w:lang w:eastAsia="pl-PL"/>
                    </w:rPr>
                    <m:t>ij</m:t>
                  </m:r>
                </m:sub>
              </m:sSub>
              <m:r>
                <w:rPr>
                  <w:rFonts w:ascii="Cambria Math" w:hAnsi="Cambria Math" w:cs="Arial"/>
                  <w:kern w:val="1"/>
                  <w:sz w:val="32"/>
                  <w:szCs w:val="32"/>
                  <w:lang w:eastAsia="pl-PL"/>
                </w:rPr>
                <m:t xml:space="preserve">- </m:t>
              </m:r>
              <m:sSub>
                <m:sSubPr>
                  <m:ctrlPr>
                    <w:rPr>
                      <w:rFonts w:ascii="Cambria Math" w:hAnsi="Cambria Math" w:cs="Arial"/>
                      <w:i/>
                      <w:kern w:val="1"/>
                      <w:sz w:val="32"/>
                      <w:szCs w:val="32"/>
                      <w:lang w:eastAsia="pl-PL"/>
                    </w:rPr>
                  </m:ctrlPr>
                </m:sSubPr>
                <m:e>
                  <m:r>
                    <w:rPr>
                      <w:rFonts w:ascii="Cambria Math" w:hAnsi="Cambria Math" w:cs="Arial"/>
                      <w:kern w:val="1"/>
                      <w:sz w:val="32"/>
                      <w:szCs w:val="32"/>
                      <w:lang w:eastAsia="pl-PL"/>
                    </w:rPr>
                    <m:t>x</m:t>
                  </m:r>
                </m:e>
                <m:sub>
                  <m:r>
                    <w:rPr>
                      <w:rFonts w:ascii="Cambria Math" w:hAnsi="Cambria Math" w:cs="Arial"/>
                      <w:kern w:val="1"/>
                      <w:sz w:val="32"/>
                      <w:szCs w:val="32"/>
                      <w:lang w:eastAsia="pl-PL"/>
                    </w:rPr>
                    <m:t>j</m:t>
                  </m:r>
                </m:sub>
              </m:sSub>
            </m:num>
            <m:den>
              <m:sSub>
                <m:sSubPr>
                  <m:ctrlPr>
                    <w:rPr>
                      <w:rFonts w:ascii="Cambria Math" w:hAnsi="Cambria Math" w:cs="Arial"/>
                      <w:i/>
                      <w:kern w:val="1"/>
                      <w:sz w:val="32"/>
                      <w:szCs w:val="32"/>
                      <w:lang w:eastAsia="pl-PL"/>
                    </w:rPr>
                  </m:ctrlPr>
                </m:sSubPr>
                <m:e>
                  <m:r>
                    <w:rPr>
                      <w:rFonts w:ascii="Cambria Math" w:hAnsi="Cambria Math" w:cs="Arial"/>
                      <w:kern w:val="1"/>
                      <w:sz w:val="32"/>
                      <w:szCs w:val="32"/>
                      <w:lang w:eastAsia="pl-PL"/>
                    </w:rPr>
                    <m:t>s</m:t>
                  </m:r>
                </m:e>
                <m:sub>
                  <m:r>
                    <w:rPr>
                      <w:rFonts w:ascii="Cambria Math" w:hAnsi="Cambria Math" w:cs="Arial"/>
                      <w:kern w:val="1"/>
                      <w:sz w:val="32"/>
                      <w:szCs w:val="32"/>
                      <w:lang w:eastAsia="pl-PL"/>
                    </w:rPr>
                    <m:t>j</m:t>
                  </m:r>
                </m:sub>
              </m:sSub>
            </m:den>
          </m:f>
        </m:oMath>
      </m:oMathPara>
    </w:p>
    <w:p w14:paraId="7F06F3DF" w14:textId="77777777" w:rsidR="00EF3C0C" w:rsidRPr="004A3379" w:rsidRDefault="00EF3C0C" w:rsidP="00020983">
      <w:pPr>
        <w:spacing w:line="360" w:lineRule="auto"/>
        <w:ind w:firstLine="408"/>
        <w:jc w:val="both"/>
        <w:rPr>
          <w:rFonts w:asciiTheme="minorHAnsi" w:hAnsiTheme="minorHAnsi" w:cstheme="minorHAnsi"/>
          <w:kern w:val="1"/>
          <w:lang w:eastAsia="pl-PL"/>
        </w:rPr>
      </w:pPr>
    </w:p>
    <w:p w14:paraId="48C6AFE4"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gdzie:</w:t>
      </w:r>
    </w:p>
    <w:p w14:paraId="09569DAA"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t</w:t>
      </w:r>
      <w:r w:rsidRPr="004A3379">
        <w:rPr>
          <w:rFonts w:asciiTheme="minorHAnsi" w:hAnsiTheme="minorHAnsi" w:cstheme="minorHAnsi"/>
          <w:kern w:val="1"/>
          <w:vertAlign w:val="subscript"/>
          <w:lang w:eastAsia="pl-PL"/>
        </w:rPr>
        <w:t>ij</w:t>
      </w:r>
      <w:r w:rsidRPr="004A3379">
        <w:rPr>
          <w:rFonts w:asciiTheme="minorHAnsi" w:hAnsiTheme="minorHAnsi" w:cstheme="minorHAnsi"/>
          <w:kern w:val="1"/>
          <w:lang w:eastAsia="pl-PL"/>
        </w:rPr>
        <w:t xml:space="preserve"> – wartość znormalizowanego wskaźnika </w:t>
      </w:r>
      <w:r w:rsidRPr="004A3379">
        <w:rPr>
          <w:rFonts w:asciiTheme="minorHAnsi" w:hAnsiTheme="minorHAnsi" w:cstheme="minorHAnsi"/>
          <w:i/>
          <w:iCs/>
          <w:kern w:val="1"/>
          <w:lang w:eastAsia="pl-PL"/>
        </w:rPr>
        <w:t>j</w:t>
      </w:r>
      <w:r w:rsidRPr="004A3379">
        <w:rPr>
          <w:rFonts w:asciiTheme="minorHAnsi" w:hAnsiTheme="minorHAnsi" w:cstheme="minorHAnsi"/>
          <w:kern w:val="1"/>
          <w:lang w:eastAsia="pl-PL"/>
        </w:rPr>
        <w:t xml:space="preserve"> dla jednostki urbanistycznej </w:t>
      </w:r>
      <w:r w:rsidRPr="004A3379">
        <w:rPr>
          <w:rFonts w:asciiTheme="minorHAnsi" w:hAnsiTheme="minorHAnsi" w:cstheme="minorHAnsi"/>
          <w:i/>
          <w:iCs/>
          <w:kern w:val="1"/>
          <w:lang w:eastAsia="pl-PL"/>
        </w:rPr>
        <w:t>i</w:t>
      </w:r>
    </w:p>
    <w:p w14:paraId="5AEB4272"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x</w:t>
      </w:r>
      <w:r w:rsidRPr="004A3379">
        <w:rPr>
          <w:rFonts w:asciiTheme="minorHAnsi" w:hAnsiTheme="minorHAnsi" w:cstheme="minorHAnsi"/>
          <w:kern w:val="1"/>
          <w:vertAlign w:val="subscript"/>
          <w:lang w:eastAsia="pl-PL"/>
        </w:rPr>
        <w:t>ij</w:t>
      </w:r>
      <w:r w:rsidRPr="004A3379">
        <w:rPr>
          <w:rFonts w:asciiTheme="minorHAnsi" w:hAnsiTheme="minorHAnsi" w:cstheme="minorHAnsi"/>
          <w:kern w:val="1"/>
          <w:lang w:eastAsia="pl-PL"/>
        </w:rPr>
        <w:t xml:space="preserve"> – wartość wskaźnika </w:t>
      </w:r>
      <w:r w:rsidRPr="004A3379">
        <w:rPr>
          <w:rFonts w:asciiTheme="minorHAnsi" w:hAnsiTheme="minorHAnsi" w:cstheme="minorHAnsi"/>
          <w:i/>
          <w:iCs/>
          <w:kern w:val="1"/>
          <w:lang w:eastAsia="pl-PL"/>
        </w:rPr>
        <w:t>j</w:t>
      </w:r>
      <w:r w:rsidRPr="004A3379">
        <w:rPr>
          <w:rFonts w:asciiTheme="minorHAnsi" w:hAnsiTheme="minorHAnsi" w:cstheme="minorHAnsi"/>
          <w:kern w:val="1"/>
          <w:lang w:eastAsia="pl-PL"/>
        </w:rPr>
        <w:t xml:space="preserve"> dla jednostki urbanistycznej </w:t>
      </w:r>
      <w:r w:rsidRPr="004A3379">
        <w:rPr>
          <w:rFonts w:asciiTheme="minorHAnsi" w:hAnsiTheme="minorHAnsi" w:cstheme="minorHAnsi"/>
          <w:i/>
          <w:iCs/>
          <w:kern w:val="1"/>
          <w:lang w:eastAsia="pl-PL"/>
        </w:rPr>
        <w:t>i</w:t>
      </w:r>
    </w:p>
    <w:p w14:paraId="0E60F864"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x</w:t>
      </w:r>
      <w:r w:rsidRPr="004A3379">
        <w:rPr>
          <w:rFonts w:asciiTheme="minorHAnsi" w:hAnsiTheme="minorHAnsi" w:cstheme="minorHAnsi"/>
          <w:kern w:val="1"/>
          <w:vertAlign w:val="subscript"/>
          <w:lang w:eastAsia="pl-PL"/>
        </w:rPr>
        <w:t>j</w:t>
      </w:r>
      <w:r w:rsidRPr="004A3379">
        <w:rPr>
          <w:rFonts w:asciiTheme="minorHAnsi" w:hAnsiTheme="minorHAnsi" w:cstheme="minorHAnsi"/>
          <w:kern w:val="1"/>
          <w:lang w:eastAsia="pl-PL"/>
        </w:rPr>
        <w:t xml:space="preserve"> – średnia arytmetyczna wskaźnika </w:t>
      </w:r>
      <w:r w:rsidRPr="004A3379">
        <w:rPr>
          <w:rFonts w:asciiTheme="minorHAnsi" w:hAnsiTheme="minorHAnsi" w:cstheme="minorHAnsi"/>
          <w:i/>
          <w:iCs/>
          <w:kern w:val="1"/>
          <w:lang w:eastAsia="pl-PL"/>
        </w:rPr>
        <w:t>j</w:t>
      </w:r>
    </w:p>
    <w:p w14:paraId="3925DA29"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s</w:t>
      </w:r>
      <w:r w:rsidRPr="004A3379">
        <w:rPr>
          <w:rFonts w:asciiTheme="minorHAnsi" w:hAnsiTheme="minorHAnsi" w:cstheme="minorHAnsi"/>
          <w:kern w:val="1"/>
          <w:vertAlign w:val="subscript"/>
          <w:lang w:eastAsia="pl-PL"/>
        </w:rPr>
        <w:t>j</w:t>
      </w:r>
      <w:r w:rsidRPr="004A3379">
        <w:rPr>
          <w:rFonts w:asciiTheme="minorHAnsi" w:hAnsiTheme="minorHAnsi" w:cstheme="minorHAnsi"/>
          <w:kern w:val="1"/>
          <w:lang w:eastAsia="pl-PL"/>
        </w:rPr>
        <w:t xml:space="preserve"> – odchylenie standardowe wskaźnika </w:t>
      </w:r>
      <w:r w:rsidRPr="004A3379">
        <w:rPr>
          <w:rFonts w:asciiTheme="minorHAnsi" w:hAnsiTheme="minorHAnsi" w:cstheme="minorHAnsi"/>
          <w:i/>
          <w:iCs/>
          <w:kern w:val="1"/>
          <w:lang w:eastAsia="pl-PL"/>
        </w:rPr>
        <w:t>j</w:t>
      </w:r>
    </w:p>
    <w:p w14:paraId="7C2F3BD2" w14:textId="77777777" w:rsidR="00020983"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Kolejnym krokiem standaryzacji zmiennych było oznaczenie dla każdego ze wskaźników odpowiednio destymulanta i stymulanta. Jako destymulanty, na potrzeby wskazania obszarów zdegradowanych, przyjęte zostały zmienne, których wyższa wartość występowała w obszarach kwalifikujących się jako obszary zdegradowane (np. liczba osób korzystających ze świadczeń pomocy społecznej na 100 mieszkańców). Natomiast stymulantami są wskaźniki, których wysokie wartości świadczą o występowaniu zjawiska pozytywnego. W przypadku, gdy dany wskaźnik jest destymulantem, otrzymane w procesie normalizacji wartości pozostawiamy bez zmian. Jeśli </w:t>
      </w:r>
      <w:r w:rsidRPr="004A3379">
        <w:rPr>
          <w:rFonts w:asciiTheme="minorHAnsi" w:hAnsiTheme="minorHAnsi" w:cstheme="minorHAnsi"/>
          <w:kern w:val="1"/>
          <w:lang w:eastAsia="pl-PL"/>
        </w:rPr>
        <w:lastRenderedPageBreak/>
        <w:t>wśród wskaźników znajdzie się stymulanta, uzyskane wartości należy przekształcić z odpowiednim wzorem.</w:t>
      </w:r>
    </w:p>
    <w:p w14:paraId="3B16DAD4" w14:textId="77777777" w:rsidR="00657D68" w:rsidRPr="004D3CA4" w:rsidRDefault="00A9130B" w:rsidP="00657D68">
      <w:pPr>
        <w:autoSpaceDE w:val="0"/>
        <w:autoSpaceDN w:val="0"/>
        <w:adjustRightInd w:val="0"/>
        <w:spacing w:after="240" w:line="360" w:lineRule="auto"/>
        <w:jc w:val="center"/>
        <w:rPr>
          <w:rFonts w:ascii="Arial" w:hAnsi="Arial" w:cs="Arial"/>
          <w:sz w:val="32"/>
          <w:szCs w:val="36"/>
        </w:rPr>
      </w:pPr>
      <m:oMathPara>
        <m:oMath>
          <m:sSub>
            <m:sSubPr>
              <m:ctrlPr>
                <w:rPr>
                  <w:rFonts w:ascii="Cambria Math" w:hAnsi="Cambria Math" w:cs="Arial"/>
                  <w:i/>
                  <w:sz w:val="32"/>
                  <w:szCs w:val="36"/>
                </w:rPr>
              </m:ctrlPr>
            </m:sSubPr>
            <m:e>
              <m:r>
                <w:rPr>
                  <w:rFonts w:ascii="Cambria Math" w:hAnsi="Cambria Math" w:cs="Arial"/>
                  <w:sz w:val="32"/>
                  <w:szCs w:val="36"/>
                </w:rPr>
                <m:t>z</m:t>
              </m:r>
            </m:e>
            <m:sub>
              <m:r>
                <w:rPr>
                  <w:rFonts w:ascii="Cambria Math" w:hAnsi="Cambria Math" w:cs="Arial"/>
                  <w:sz w:val="32"/>
                  <w:szCs w:val="36"/>
                </w:rPr>
                <m:t>ij</m:t>
              </m:r>
            </m:sub>
          </m:sSub>
          <m:r>
            <w:rPr>
              <w:rFonts w:ascii="Cambria Math" w:hAnsi="Cambria Math" w:cs="Arial"/>
              <w:sz w:val="32"/>
              <w:szCs w:val="36"/>
            </w:rPr>
            <m:t>=</m:t>
          </m:r>
          <m:sSub>
            <m:sSubPr>
              <m:ctrlPr>
                <w:rPr>
                  <w:rFonts w:ascii="Cambria Math" w:hAnsi="Cambria Math" w:cs="Arial"/>
                  <w:i/>
                  <w:sz w:val="32"/>
                  <w:szCs w:val="36"/>
                </w:rPr>
              </m:ctrlPr>
            </m:sSubPr>
            <m:e>
              <m:r>
                <w:rPr>
                  <w:rFonts w:ascii="Cambria Math" w:hAnsi="Cambria Math" w:cs="Arial"/>
                  <w:sz w:val="32"/>
                  <w:szCs w:val="36"/>
                </w:rPr>
                <m:t>x</m:t>
              </m:r>
            </m:e>
            <m:sub>
              <m:r>
                <w:rPr>
                  <w:rFonts w:ascii="Cambria Math" w:hAnsi="Cambria Math" w:cs="Arial"/>
                  <w:sz w:val="32"/>
                  <w:szCs w:val="36"/>
                </w:rPr>
                <m:t>ij</m:t>
              </m:r>
            </m:sub>
          </m:sSub>
          <m:r>
            <w:rPr>
              <w:rFonts w:ascii="Cambria Math" w:hAnsi="Cambria Math" w:cs="Arial"/>
              <w:sz w:val="32"/>
              <w:szCs w:val="36"/>
            </w:rPr>
            <m:t>*</m:t>
          </m:r>
          <m:d>
            <m:dPr>
              <m:ctrlPr>
                <w:rPr>
                  <w:rFonts w:ascii="Cambria Math" w:hAnsi="Cambria Math" w:cs="Arial"/>
                  <w:i/>
                  <w:sz w:val="32"/>
                  <w:szCs w:val="36"/>
                </w:rPr>
              </m:ctrlPr>
            </m:dPr>
            <m:e>
              <m:r>
                <w:rPr>
                  <w:rFonts w:ascii="Cambria Math" w:hAnsi="Cambria Math" w:cs="Arial"/>
                  <w:sz w:val="32"/>
                  <w:szCs w:val="36"/>
                </w:rPr>
                <m:t>-1</m:t>
              </m:r>
            </m:e>
          </m:d>
        </m:oMath>
      </m:oMathPara>
    </w:p>
    <w:p w14:paraId="76D5D473" w14:textId="77777777" w:rsidR="00657D68" w:rsidRPr="00EA141D" w:rsidRDefault="00657D68" w:rsidP="00657D68">
      <w:pPr>
        <w:spacing w:line="360" w:lineRule="auto"/>
        <w:ind w:firstLine="408"/>
        <w:jc w:val="both"/>
        <w:rPr>
          <w:rFonts w:ascii="Calibri" w:hAnsi="Calibri" w:cs="Calibri"/>
          <w:kern w:val="1"/>
          <w:lang w:eastAsia="pl-PL"/>
        </w:rPr>
      </w:pPr>
      <w:r w:rsidRPr="00EA141D">
        <w:rPr>
          <w:rFonts w:ascii="Calibri" w:hAnsi="Calibri" w:cs="Calibri"/>
          <w:kern w:val="1"/>
          <w:lang w:eastAsia="pl-PL"/>
        </w:rPr>
        <w:t>gdzie:</w:t>
      </w:r>
    </w:p>
    <w:p w14:paraId="04442D07" w14:textId="77777777" w:rsidR="00657D68" w:rsidRPr="00EA141D" w:rsidRDefault="00657D68" w:rsidP="00020983">
      <w:pPr>
        <w:spacing w:line="360" w:lineRule="auto"/>
        <w:ind w:firstLine="408"/>
        <w:jc w:val="both"/>
        <w:rPr>
          <w:rFonts w:ascii="Calibri" w:hAnsi="Calibri" w:cs="Calibri"/>
          <w:kern w:val="1"/>
          <w:lang w:eastAsia="pl-PL"/>
        </w:rPr>
      </w:pPr>
    </w:p>
    <w:p w14:paraId="468012BA" w14:textId="77777777" w:rsidR="00EA141D" w:rsidRPr="00EA141D" w:rsidRDefault="00EA141D" w:rsidP="00EA141D">
      <w:pPr>
        <w:spacing w:line="360" w:lineRule="auto"/>
        <w:ind w:firstLine="408"/>
        <w:jc w:val="both"/>
        <w:rPr>
          <w:rFonts w:ascii="Calibri" w:hAnsi="Calibri" w:cs="Calibri"/>
          <w:kern w:val="1"/>
          <w:lang w:eastAsia="pl-PL"/>
        </w:rPr>
      </w:pPr>
      <w:r w:rsidRPr="00EA141D">
        <w:rPr>
          <w:rFonts w:ascii="Calibri" w:hAnsi="Calibri" w:cs="Calibri"/>
          <w:kern w:val="1"/>
          <w:lang w:eastAsia="pl-PL"/>
        </w:rPr>
        <w:t>z</w:t>
      </w:r>
      <w:r w:rsidRPr="00EA141D">
        <w:rPr>
          <w:rFonts w:ascii="Calibri" w:hAnsi="Calibri" w:cs="Calibri"/>
          <w:kern w:val="1"/>
          <w:vertAlign w:val="subscript"/>
          <w:lang w:eastAsia="pl-PL"/>
        </w:rPr>
        <w:t>ij</w:t>
      </w:r>
      <w:r w:rsidRPr="00EA141D">
        <w:rPr>
          <w:rFonts w:ascii="Calibri" w:hAnsi="Calibri" w:cs="Calibri"/>
          <w:kern w:val="1"/>
          <w:lang w:eastAsia="pl-PL"/>
        </w:rPr>
        <w:t xml:space="preserve"> – wartość wskaźnika (stymulanty) po przekształceniu</w:t>
      </w:r>
    </w:p>
    <w:p w14:paraId="3A5B315A" w14:textId="77777777" w:rsidR="00EA141D" w:rsidRPr="00EA141D" w:rsidRDefault="00EA141D" w:rsidP="00EA141D">
      <w:pPr>
        <w:spacing w:after="240" w:line="360" w:lineRule="auto"/>
        <w:ind w:firstLine="408"/>
        <w:jc w:val="both"/>
        <w:rPr>
          <w:rFonts w:ascii="Calibri" w:hAnsi="Calibri" w:cs="Calibri"/>
          <w:kern w:val="1"/>
          <w:lang w:eastAsia="pl-PL"/>
        </w:rPr>
      </w:pPr>
      <w:r w:rsidRPr="00EA141D">
        <w:rPr>
          <w:rFonts w:ascii="Calibri" w:hAnsi="Calibri" w:cs="Calibri"/>
          <w:kern w:val="1"/>
          <w:lang w:eastAsia="pl-PL"/>
        </w:rPr>
        <w:t>x</w:t>
      </w:r>
      <w:r w:rsidRPr="00EA141D">
        <w:rPr>
          <w:rFonts w:ascii="Calibri" w:hAnsi="Calibri" w:cs="Calibri"/>
          <w:kern w:val="1"/>
          <w:vertAlign w:val="subscript"/>
          <w:lang w:eastAsia="pl-PL"/>
        </w:rPr>
        <w:t>ij</w:t>
      </w:r>
      <w:r w:rsidRPr="00EA141D">
        <w:rPr>
          <w:rFonts w:ascii="Calibri" w:hAnsi="Calibri" w:cs="Calibri"/>
          <w:kern w:val="1"/>
          <w:lang w:eastAsia="pl-PL"/>
        </w:rPr>
        <w:t xml:space="preserve"> – wartość wskaźnika </w:t>
      </w:r>
      <w:r w:rsidRPr="00EA141D">
        <w:rPr>
          <w:rFonts w:ascii="Calibri" w:hAnsi="Calibri" w:cs="Calibri"/>
          <w:i/>
          <w:iCs/>
          <w:kern w:val="1"/>
          <w:lang w:eastAsia="pl-PL"/>
        </w:rPr>
        <w:t>j</w:t>
      </w:r>
      <w:r w:rsidRPr="00EA141D">
        <w:rPr>
          <w:rFonts w:ascii="Calibri" w:hAnsi="Calibri" w:cs="Calibri"/>
          <w:kern w:val="1"/>
          <w:lang w:eastAsia="pl-PL"/>
        </w:rPr>
        <w:t xml:space="preserve"> dla jednostki urbanistycznej </w:t>
      </w:r>
      <w:r w:rsidRPr="00EA141D">
        <w:rPr>
          <w:rFonts w:ascii="Calibri" w:hAnsi="Calibri" w:cs="Calibri"/>
          <w:i/>
          <w:iCs/>
          <w:kern w:val="1"/>
          <w:lang w:eastAsia="pl-PL"/>
        </w:rPr>
        <w:t>i</w:t>
      </w:r>
    </w:p>
    <w:p w14:paraId="578123FC" w14:textId="77777777" w:rsidR="00020983" w:rsidRPr="004A3379" w:rsidRDefault="00020983" w:rsidP="00020983">
      <w:pPr>
        <w:autoSpaceDE w:val="0"/>
        <w:autoSpaceDN w:val="0"/>
        <w:adjustRightInd w:val="0"/>
        <w:spacing w:after="240" w:line="360" w:lineRule="auto"/>
        <w:jc w:val="center"/>
        <w:rPr>
          <w:rFonts w:asciiTheme="minorHAnsi" w:hAnsiTheme="minorHAnsi" w:cstheme="minorHAnsi"/>
          <w:sz w:val="22"/>
        </w:rPr>
      </w:pPr>
    </w:p>
    <w:p w14:paraId="104E4FAB" w14:textId="77777777" w:rsidR="00020983" w:rsidRPr="004A3379" w:rsidRDefault="00020983" w:rsidP="00020983">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Ostatnim etapem jest wyznaczenie jednej wartości wskaźnika syntetycznego, którym będzie suma wszystkich wskaźników cząstkowych wykorzystanych do określenia negatywnych zjawisk społecznych. Wartość wskaźnika syntetycznego będzie świadczyć, czy dane pole podstawowe znajduje się w stanie kryzysowym. Wysokie wartości wskaźnika świadczą o dużym kryzysie, natomiast niskie ukazują pozytywny obraz zjawisk społecznych.</w:t>
      </w:r>
    </w:p>
    <w:p w14:paraId="275313C9" w14:textId="77777777" w:rsidR="00020983" w:rsidRPr="004A3379" w:rsidRDefault="00020983" w:rsidP="00020983">
      <w:pPr>
        <w:autoSpaceDE w:val="0"/>
        <w:autoSpaceDN w:val="0"/>
        <w:adjustRightInd w:val="0"/>
        <w:spacing w:line="360" w:lineRule="auto"/>
        <w:contextualSpacing/>
        <w:jc w:val="both"/>
        <w:rPr>
          <w:rFonts w:asciiTheme="minorHAnsi" w:hAnsiTheme="minorHAnsi" w:cstheme="minorHAnsi"/>
          <w:sz w:val="22"/>
        </w:rPr>
      </w:pPr>
    </w:p>
    <w:p w14:paraId="392AD67E" w14:textId="77777777" w:rsidR="00E11BB8" w:rsidRPr="00E11BB8" w:rsidRDefault="00A9130B" w:rsidP="00E11BB8">
      <w:pPr>
        <w:autoSpaceDE w:val="0"/>
        <w:autoSpaceDN w:val="0"/>
        <w:adjustRightInd w:val="0"/>
        <w:spacing w:after="240"/>
        <w:jc w:val="center"/>
        <w:rPr>
          <w:rFonts w:ascii="Calibri" w:hAnsi="Calibri" w:cs="Calibri"/>
          <w:sz w:val="32"/>
          <w:szCs w:val="36"/>
        </w:rPr>
      </w:pPr>
      <m:oMathPara>
        <m:oMath>
          <m:sSub>
            <m:sSubPr>
              <m:ctrlPr>
                <w:rPr>
                  <w:rFonts w:ascii="Cambria Math" w:hAnsi="Cambria Math" w:cs="Calibri"/>
                  <w:i/>
                  <w:sz w:val="32"/>
                  <w:szCs w:val="36"/>
                </w:rPr>
              </m:ctrlPr>
            </m:sSubPr>
            <m:e>
              <m:r>
                <w:rPr>
                  <w:rFonts w:ascii="Cambria Math" w:hAnsi="Cambria Math" w:cs="Calibri"/>
                  <w:sz w:val="32"/>
                  <w:szCs w:val="36"/>
                </w:rPr>
                <m:t>P</m:t>
              </m:r>
            </m:e>
            <m:sub>
              <m:r>
                <w:rPr>
                  <w:rFonts w:ascii="Cambria Math" w:hAnsi="Cambria Math" w:cs="Calibri"/>
                  <w:sz w:val="32"/>
                  <w:szCs w:val="36"/>
                </w:rPr>
                <m:t>i</m:t>
              </m:r>
            </m:sub>
          </m:sSub>
          <m:r>
            <w:rPr>
              <w:rFonts w:ascii="Cambria Math" w:hAnsi="Cambria Math" w:cs="Calibri"/>
              <w:sz w:val="32"/>
              <w:szCs w:val="36"/>
            </w:rPr>
            <m:t xml:space="preserve">= </m:t>
          </m:r>
          <m:f>
            <m:fPr>
              <m:ctrlPr>
                <w:rPr>
                  <w:rFonts w:ascii="Cambria Math" w:hAnsi="Cambria Math" w:cs="Calibri"/>
                  <w:i/>
                  <w:sz w:val="32"/>
                  <w:szCs w:val="36"/>
                </w:rPr>
              </m:ctrlPr>
            </m:fPr>
            <m:num>
              <m:r>
                <w:rPr>
                  <w:rFonts w:ascii="Cambria Math" w:hAnsi="Cambria Math" w:cs="Calibri"/>
                  <w:sz w:val="32"/>
                  <w:szCs w:val="36"/>
                </w:rPr>
                <m:t>1</m:t>
              </m:r>
            </m:num>
            <m:den>
              <m:r>
                <w:rPr>
                  <w:rFonts w:ascii="Cambria Math" w:hAnsi="Cambria Math" w:cs="Calibri"/>
                  <w:sz w:val="32"/>
                  <w:szCs w:val="36"/>
                </w:rPr>
                <m:t>n</m:t>
              </m:r>
            </m:den>
          </m:f>
          <m:nary>
            <m:naryPr>
              <m:chr m:val="∑"/>
              <m:limLoc m:val="undOvr"/>
              <m:grow m:val="1"/>
              <m:ctrlPr>
                <w:rPr>
                  <w:rFonts w:ascii="Cambria Math" w:hAnsi="Cambria Math" w:cs="Calibri"/>
                  <w:i/>
                  <w:sz w:val="32"/>
                  <w:szCs w:val="36"/>
                </w:rPr>
              </m:ctrlPr>
            </m:naryPr>
            <m:sub>
              <m:r>
                <w:rPr>
                  <w:rFonts w:ascii="Cambria Math" w:hAnsi="Cambria Math" w:cs="Calibri"/>
                  <w:sz w:val="32"/>
                  <w:szCs w:val="36"/>
                </w:rPr>
                <m:t>i=1</m:t>
              </m:r>
            </m:sub>
            <m:sup>
              <m:r>
                <w:rPr>
                  <w:rFonts w:ascii="Cambria Math" w:hAnsi="Cambria Math" w:cs="Calibri"/>
                  <w:sz w:val="32"/>
                  <w:szCs w:val="36"/>
                </w:rPr>
                <m:t>n</m:t>
              </m:r>
            </m:sup>
            <m:e>
              <m:sSub>
                <m:sSubPr>
                  <m:ctrlPr>
                    <w:rPr>
                      <w:rFonts w:ascii="Cambria Math" w:hAnsi="Cambria Math" w:cs="Calibri"/>
                      <w:i/>
                      <w:sz w:val="32"/>
                      <w:szCs w:val="36"/>
                    </w:rPr>
                  </m:ctrlPr>
                </m:sSubPr>
                <m:e>
                  <m:r>
                    <w:rPr>
                      <w:rFonts w:ascii="Cambria Math" w:hAnsi="Cambria Math" w:cs="Calibri"/>
                      <w:sz w:val="32"/>
                      <w:szCs w:val="36"/>
                    </w:rPr>
                    <m:t>t</m:t>
                  </m:r>
                </m:e>
                <m:sub>
                  <m:r>
                    <w:rPr>
                      <w:rFonts w:ascii="Cambria Math" w:hAnsi="Cambria Math" w:cs="Calibri"/>
                      <w:sz w:val="32"/>
                      <w:szCs w:val="36"/>
                    </w:rPr>
                    <m:t>ij</m:t>
                  </m:r>
                </m:sub>
              </m:sSub>
            </m:e>
          </m:nary>
        </m:oMath>
      </m:oMathPara>
    </w:p>
    <w:p w14:paraId="3B737CC3" w14:textId="77777777" w:rsidR="00E11BB8" w:rsidRPr="00E11BB8" w:rsidRDefault="00E11BB8" w:rsidP="00E11BB8">
      <w:pPr>
        <w:spacing w:line="360" w:lineRule="auto"/>
        <w:ind w:firstLine="408"/>
        <w:jc w:val="both"/>
        <w:rPr>
          <w:rFonts w:ascii="Calibri" w:hAnsi="Calibri" w:cs="Calibri"/>
          <w:kern w:val="1"/>
          <w:lang w:eastAsia="pl-PL"/>
        </w:rPr>
      </w:pPr>
      <w:r w:rsidRPr="00E11BB8">
        <w:rPr>
          <w:rFonts w:ascii="Calibri" w:hAnsi="Calibri" w:cs="Calibri"/>
          <w:kern w:val="1"/>
          <w:lang w:eastAsia="pl-PL"/>
        </w:rPr>
        <w:t>gdzie:</w:t>
      </w:r>
    </w:p>
    <w:p w14:paraId="58860846" w14:textId="77777777" w:rsidR="00E11BB8" w:rsidRPr="00E11BB8" w:rsidRDefault="00E11BB8" w:rsidP="00E11BB8">
      <w:pPr>
        <w:autoSpaceDE w:val="0"/>
        <w:autoSpaceDN w:val="0"/>
        <w:adjustRightInd w:val="0"/>
        <w:spacing w:line="360" w:lineRule="auto"/>
        <w:ind w:left="408"/>
        <w:rPr>
          <w:rFonts w:ascii="Calibri" w:hAnsi="Calibri" w:cs="Calibri"/>
        </w:rPr>
      </w:pPr>
      <w:r w:rsidRPr="00E11BB8">
        <w:rPr>
          <w:rFonts w:ascii="Calibri" w:hAnsi="Calibri" w:cs="Calibri"/>
        </w:rPr>
        <w:t>P</w:t>
      </w:r>
      <w:r w:rsidRPr="00E11BB8">
        <w:rPr>
          <w:rFonts w:ascii="Calibri" w:hAnsi="Calibri" w:cs="Calibri"/>
          <w:vertAlign w:val="subscript"/>
        </w:rPr>
        <w:t>i</w:t>
      </w:r>
      <w:r w:rsidRPr="00E11BB8">
        <w:rPr>
          <w:rFonts w:ascii="Calibri" w:hAnsi="Calibri" w:cs="Calibri"/>
        </w:rPr>
        <w:t xml:space="preserve"> – syntetyczny wskaźnik negatywnych zjawisk</w:t>
      </w:r>
    </w:p>
    <w:p w14:paraId="28F8518E" w14:textId="77777777" w:rsidR="00E11BB8" w:rsidRPr="00E11BB8" w:rsidRDefault="00E11BB8" w:rsidP="00E11BB8">
      <w:pPr>
        <w:autoSpaceDE w:val="0"/>
        <w:autoSpaceDN w:val="0"/>
        <w:adjustRightInd w:val="0"/>
        <w:spacing w:line="360" w:lineRule="auto"/>
        <w:ind w:left="408"/>
        <w:rPr>
          <w:rFonts w:ascii="Calibri" w:hAnsi="Calibri" w:cs="Calibri"/>
        </w:rPr>
      </w:pPr>
      <w:r w:rsidRPr="00E11BB8">
        <w:rPr>
          <w:rFonts w:ascii="Calibri" w:hAnsi="Calibri" w:cs="Calibri"/>
        </w:rPr>
        <w:t>n – liczba wskaźników (cech)</w:t>
      </w:r>
    </w:p>
    <w:p w14:paraId="595D6C2E" w14:textId="77777777" w:rsidR="00E11BB8" w:rsidRPr="00E11BB8" w:rsidRDefault="00E11BB8" w:rsidP="00E11BB8">
      <w:pPr>
        <w:autoSpaceDE w:val="0"/>
        <w:autoSpaceDN w:val="0"/>
        <w:adjustRightInd w:val="0"/>
        <w:spacing w:after="240" w:line="360" w:lineRule="auto"/>
        <w:ind w:left="408"/>
        <w:rPr>
          <w:rFonts w:ascii="Calibri" w:hAnsi="Calibri" w:cs="Calibri"/>
        </w:rPr>
      </w:pPr>
      <w:r w:rsidRPr="00E11BB8">
        <w:rPr>
          <w:rFonts w:ascii="Calibri" w:hAnsi="Calibri" w:cs="Calibri"/>
        </w:rPr>
        <w:t>t</w:t>
      </w:r>
      <w:r w:rsidRPr="00E11BB8">
        <w:rPr>
          <w:rFonts w:ascii="Calibri" w:hAnsi="Calibri" w:cs="Calibri"/>
          <w:i/>
          <w:iCs/>
        </w:rPr>
        <w:t>ij</w:t>
      </w:r>
      <w:r w:rsidRPr="00E11BB8">
        <w:rPr>
          <w:rFonts w:ascii="Calibri" w:hAnsi="Calibri" w:cs="Calibri"/>
        </w:rPr>
        <w:t xml:space="preserve"> – wartość wskaźnika </w:t>
      </w:r>
      <w:r w:rsidRPr="00E11BB8">
        <w:rPr>
          <w:rFonts w:ascii="Calibri" w:hAnsi="Calibri" w:cs="Calibri"/>
          <w:i/>
          <w:iCs/>
        </w:rPr>
        <w:t>j</w:t>
      </w:r>
      <w:r w:rsidRPr="00E11BB8">
        <w:rPr>
          <w:rFonts w:ascii="Calibri" w:hAnsi="Calibri" w:cs="Calibri"/>
        </w:rPr>
        <w:t xml:space="preserve"> dla jednostki urbanistycznej </w:t>
      </w:r>
      <w:r w:rsidRPr="00E11BB8">
        <w:rPr>
          <w:rFonts w:ascii="Calibri" w:hAnsi="Calibri" w:cs="Calibri"/>
          <w:i/>
          <w:iCs/>
        </w:rPr>
        <w:t>i</w:t>
      </w:r>
    </w:p>
    <w:p w14:paraId="700C185E" w14:textId="77777777" w:rsidR="00020983" w:rsidRPr="004A3379" w:rsidRDefault="00020983" w:rsidP="00020983">
      <w:pPr>
        <w:autoSpaceDE w:val="0"/>
        <w:autoSpaceDN w:val="0"/>
        <w:adjustRightInd w:val="0"/>
        <w:spacing w:after="240"/>
        <w:jc w:val="center"/>
        <w:rPr>
          <w:rFonts w:asciiTheme="minorHAnsi" w:hAnsiTheme="minorHAnsi" w:cstheme="minorHAnsi"/>
          <w:sz w:val="22"/>
        </w:rPr>
      </w:pPr>
    </w:p>
    <w:p w14:paraId="1B0FD16D" w14:textId="77777777" w:rsidR="00C34A5D" w:rsidRPr="004A3379" w:rsidRDefault="00020983" w:rsidP="006363A5">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Zgodnie z rekomendacjami w ramach budowania wskaźnika syntetycznego zrezygnowano z</w:t>
      </w:r>
      <w:r w:rsidR="00E11BB8">
        <w:rPr>
          <w:rFonts w:asciiTheme="minorHAnsi" w:hAnsiTheme="minorHAnsi" w:cstheme="minorHAnsi"/>
          <w:kern w:val="1"/>
          <w:lang w:eastAsia="pl-PL"/>
        </w:rPr>
        <w:t> </w:t>
      </w:r>
      <w:r w:rsidRPr="004A3379">
        <w:rPr>
          <w:rFonts w:asciiTheme="minorHAnsi" w:hAnsiTheme="minorHAnsi" w:cstheme="minorHAnsi"/>
          <w:kern w:val="1"/>
          <w:lang w:eastAsia="pl-PL"/>
        </w:rPr>
        <w:t>nadawania różnych wag poszczególnym zjawiskom społecznym. Prezentowana w niniejszym opracowaniu metodologia wyznaczania obszarów zdegradowanych i obszarów rewitalizacji zakłada, ze każde badane zjawisko społeczne ma taką samą wagę w obliczaniu wskaźnika syntetycznego. W poniższej tabeli zaprezentowano wyniki wskaźników delimitacyjnych otrzymane  w procesie normalizacji.</w:t>
      </w:r>
    </w:p>
    <w:p w14:paraId="48E1FF11" w14:textId="77777777" w:rsidR="00020983" w:rsidRPr="004A3379" w:rsidRDefault="00020983" w:rsidP="007E3868">
      <w:pPr>
        <w:spacing w:line="360" w:lineRule="auto"/>
        <w:jc w:val="both"/>
        <w:rPr>
          <w:rFonts w:asciiTheme="minorHAnsi" w:hAnsiTheme="minorHAnsi" w:cstheme="minorHAnsi"/>
          <w:kern w:val="1"/>
          <w:lang w:eastAsia="pl-PL"/>
        </w:rPr>
        <w:sectPr w:rsidR="00020983" w:rsidRPr="004A3379" w:rsidSect="009723B7">
          <w:pgSz w:w="11906" w:h="16838"/>
          <w:pgMar w:top="1418" w:right="1134" w:bottom="1418" w:left="1418" w:header="0" w:footer="709" w:gutter="0"/>
          <w:cols w:space="708"/>
          <w:formProt w:val="0"/>
          <w:docGrid w:linePitch="600" w:charSpace="32768"/>
        </w:sectPr>
      </w:pPr>
    </w:p>
    <w:p w14:paraId="2102F90F" w14:textId="77777777" w:rsidR="00215B1B" w:rsidRPr="00C4601C" w:rsidRDefault="00331790" w:rsidP="00C4601C">
      <w:pPr>
        <w:pStyle w:val="Legenda"/>
        <w:rPr>
          <w:rFonts w:asciiTheme="minorHAnsi" w:hAnsiTheme="minorHAnsi" w:cstheme="minorHAnsi"/>
          <w:b w:val="0"/>
          <w:bCs w:val="0"/>
          <w:color w:val="auto"/>
        </w:rPr>
      </w:pPr>
      <w:bookmarkStart w:id="49" w:name="_Hlk124340971"/>
      <w:bookmarkStart w:id="50" w:name="_Hlk114612770"/>
      <w:r w:rsidRPr="00331790">
        <w:rPr>
          <w:rFonts w:asciiTheme="minorHAnsi" w:hAnsiTheme="minorHAnsi" w:cstheme="minorHAnsi" w:hint="eastAsia"/>
          <w:bCs w:val="0"/>
          <w:color w:val="auto"/>
        </w:rPr>
        <w:lastRenderedPageBreak/>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21051">
        <w:rPr>
          <w:rFonts w:asciiTheme="minorHAnsi" w:hAnsiTheme="minorHAnsi" w:cstheme="minorHAnsi"/>
          <w:bCs w:val="0"/>
          <w:noProof/>
          <w:color w:val="auto"/>
        </w:rPr>
        <w:t>24</w:t>
      </w:r>
      <w:r w:rsidR="00D63B2E" w:rsidRPr="00331790">
        <w:rPr>
          <w:rFonts w:asciiTheme="minorHAnsi" w:hAnsiTheme="minorHAnsi" w:cstheme="minorHAnsi" w:hint="eastAsia"/>
          <w:bCs w:val="0"/>
          <w:color w:val="auto"/>
        </w:rPr>
        <w:fldChar w:fldCharType="end"/>
      </w:r>
      <w:r w:rsidR="00215B1B" w:rsidRPr="004A3379">
        <w:rPr>
          <w:rFonts w:asciiTheme="minorHAnsi" w:hAnsiTheme="minorHAnsi" w:cstheme="minorHAnsi"/>
          <w:b w:val="0"/>
          <w:bCs w:val="0"/>
          <w:color w:val="auto"/>
        </w:rPr>
        <w:t xml:space="preserve">Wartości wskaźników delimitacyjnych po normalizacji </w:t>
      </w:r>
      <w:bookmarkEnd w:id="49"/>
      <w:bookmarkEnd w:id="50"/>
    </w:p>
    <w:tbl>
      <w:tblPr>
        <w:tblStyle w:val="Tabelasiatki5ciemnaak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7"/>
        <w:gridCol w:w="815"/>
        <w:gridCol w:w="815"/>
        <w:gridCol w:w="814"/>
        <w:gridCol w:w="814"/>
        <w:gridCol w:w="823"/>
        <w:gridCol w:w="814"/>
        <w:gridCol w:w="814"/>
        <w:gridCol w:w="817"/>
        <w:gridCol w:w="814"/>
        <w:gridCol w:w="817"/>
        <w:gridCol w:w="814"/>
        <w:gridCol w:w="814"/>
        <w:gridCol w:w="814"/>
        <w:gridCol w:w="814"/>
        <w:gridCol w:w="812"/>
      </w:tblGrid>
      <w:tr w:rsidR="008D6D74" w:rsidRPr="004A3379" w14:paraId="0F6C92A4" w14:textId="77777777" w:rsidTr="0095514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31" w:type="pct"/>
            <w:noWrap/>
          </w:tcPr>
          <w:p w14:paraId="0A196BAD" w14:textId="77777777" w:rsidR="008D6D74" w:rsidRPr="00386785" w:rsidRDefault="008D6D74" w:rsidP="008D6D74">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Badane zjawisko</w:t>
            </w:r>
          </w:p>
        </w:tc>
        <w:tc>
          <w:tcPr>
            <w:tcW w:w="1458" w:type="pct"/>
            <w:gridSpan w:val="5"/>
            <w:noWrap/>
          </w:tcPr>
          <w:p w14:paraId="0C447A4F"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lang w:eastAsia="pl-PL" w:bidi="ar-SA"/>
              </w:rPr>
            </w:pPr>
            <w:r w:rsidRPr="00386785">
              <w:rPr>
                <w:rFonts w:ascii="Calibri" w:eastAsia="Times New Roman" w:hAnsi="Calibri" w:cs="Calibri"/>
                <w:color w:val="auto"/>
                <w:kern w:val="0"/>
                <w:lang w:eastAsia="pl-PL" w:bidi="ar-SA"/>
              </w:rPr>
              <w:t>Niekorzystne trendy demograficzne</w:t>
            </w:r>
          </w:p>
        </w:tc>
        <w:tc>
          <w:tcPr>
            <w:tcW w:w="1457" w:type="pct"/>
            <w:gridSpan w:val="5"/>
          </w:tcPr>
          <w:p w14:paraId="3A14CD7D"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Bezrobocie</w:t>
            </w:r>
          </w:p>
        </w:tc>
        <w:tc>
          <w:tcPr>
            <w:tcW w:w="1454" w:type="pct"/>
            <w:gridSpan w:val="5"/>
          </w:tcPr>
          <w:p w14:paraId="4B1C155E"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lang w:eastAsia="pl-PL" w:bidi="ar-SA"/>
              </w:rPr>
            </w:pPr>
            <w:r w:rsidRPr="00386785">
              <w:rPr>
                <w:rFonts w:ascii="Calibri" w:eastAsia="Times New Roman" w:hAnsi="Calibri" w:cs="Calibri"/>
                <w:color w:val="auto"/>
                <w:kern w:val="0"/>
                <w:lang w:eastAsia="pl-PL" w:bidi="ar-SA"/>
              </w:rPr>
              <w:t>Ubóstwo, wykluczenie społeczne i uzależnienia</w:t>
            </w:r>
          </w:p>
        </w:tc>
      </w:tr>
      <w:tr w:rsidR="007913B7" w:rsidRPr="004A3379" w14:paraId="2588002D" w14:textId="77777777" w:rsidTr="0095514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631" w:type="pct"/>
            <w:noWrap/>
            <w:hideMark/>
          </w:tcPr>
          <w:p w14:paraId="534248BC" w14:textId="77777777" w:rsidR="008D6D74" w:rsidRPr="00386785" w:rsidRDefault="008D6D74" w:rsidP="008D6D74">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Numer wskaźnika</w:t>
            </w:r>
          </w:p>
        </w:tc>
        <w:tc>
          <w:tcPr>
            <w:tcW w:w="291" w:type="pct"/>
            <w:noWrap/>
          </w:tcPr>
          <w:p w14:paraId="30ED461D"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w:t>
            </w:r>
          </w:p>
        </w:tc>
        <w:tc>
          <w:tcPr>
            <w:tcW w:w="291" w:type="pct"/>
            <w:noWrap/>
          </w:tcPr>
          <w:p w14:paraId="19A79D01"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2</w:t>
            </w:r>
          </w:p>
        </w:tc>
        <w:tc>
          <w:tcPr>
            <w:tcW w:w="291" w:type="pct"/>
          </w:tcPr>
          <w:p w14:paraId="4E3EFA5E"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3</w:t>
            </w:r>
          </w:p>
        </w:tc>
        <w:tc>
          <w:tcPr>
            <w:tcW w:w="291" w:type="pct"/>
          </w:tcPr>
          <w:p w14:paraId="6117BB2B"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4</w:t>
            </w:r>
          </w:p>
        </w:tc>
        <w:tc>
          <w:tcPr>
            <w:tcW w:w="294" w:type="pct"/>
            <w:noWrap/>
          </w:tcPr>
          <w:p w14:paraId="66744459"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5</w:t>
            </w:r>
          </w:p>
        </w:tc>
        <w:tc>
          <w:tcPr>
            <w:tcW w:w="291" w:type="pct"/>
            <w:noWrap/>
          </w:tcPr>
          <w:p w14:paraId="156F0179"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6</w:t>
            </w:r>
          </w:p>
        </w:tc>
        <w:tc>
          <w:tcPr>
            <w:tcW w:w="291" w:type="pct"/>
            <w:noWrap/>
          </w:tcPr>
          <w:p w14:paraId="5E982B17"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7</w:t>
            </w:r>
          </w:p>
        </w:tc>
        <w:tc>
          <w:tcPr>
            <w:tcW w:w="292" w:type="pct"/>
            <w:noWrap/>
          </w:tcPr>
          <w:p w14:paraId="0EB9EAAC"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8</w:t>
            </w:r>
          </w:p>
        </w:tc>
        <w:tc>
          <w:tcPr>
            <w:tcW w:w="291" w:type="pct"/>
            <w:noWrap/>
          </w:tcPr>
          <w:p w14:paraId="0D6C8FBF"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9</w:t>
            </w:r>
          </w:p>
        </w:tc>
        <w:tc>
          <w:tcPr>
            <w:tcW w:w="292" w:type="pct"/>
            <w:noWrap/>
          </w:tcPr>
          <w:p w14:paraId="18D33BE6"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10</w:t>
            </w:r>
          </w:p>
        </w:tc>
        <w:tc>
          <w:tcPr>
            <w:tcW w:w="291" w:type="pct"/>
            <w:noWrap/>
          </w:tcPr>
          <w:p w14:paraId="7AADB227"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11</w:t>
            </w:r>
          </w:p>
        </w:tc>
        <w:tc>
          <w:tcPr>
            <w:tcW w:w="291" w:type="pct"/>
            <w:noWrap/>
          </w:tcPr>
          <w:p w14:paraId="74988CEF"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12</w:t>
            </w:r>
          </w:p>
        </w:tc>
        <w:tc>
          <w:tcPr>
            <w:tcW w:w="291" w:type="pct"/>
          </w:tcPr>
          <w:p w14:paraId="1B6395F4"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13</w:t>
            </w:r>
          </w:p>
        </w:tc>
        <w:tc>
          <w:tcPr>
            <w:tcW w:w="291" w:type="pct"/>
          </w:tcPr>
          <w:p w14:paraId="567C5F1F"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14</w:t>
            </w:r>
          </w:p>
        </w:tc>
        <w:tc>
          <w:tcPr>
            <w:tcW w:w="290" w:type="pct"/>
          </w:tcPr>
          <w:p w14:paraId="7C5A0BEA"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eastAsia="Times New Roman" w:hAnsi="Calibri" w:cs="Calibri"/>
                <w:b/>
                <w:bCs/>
                <w:kern w:val="0"/>
                <w:lang w:eastAsia="pl-PL" w:bidi="ar-SA"/>
              </w:rPr>
              <w:t>15</w:t>
            </w:r>
          </w:p>
        </w:tc>
      </w:tr>
      <w:tr w:rsidR="007913B7" w:rsidRPr="004A3379" w14:paraId="360F6D61" w14:textId="77777777" w:rsidTr="00526633">
        <w:trPr>
          <w:trHeight w:val="386"/>
        </w:trPr>
        <w:tc>
          <w:tcPr>
            <w:cnfStyle w:val="001000000000" w:firstRow="0" w:lastRow="0" w:firstColumn="1" w:lastColumn="0" w:oddVBand="0" w:evenVBand="0" w:oddHBand="0" w:evenHBand="0" w:firstRowFirstColumn="0" w:firstRowLastColumn="0" w:lastRowFirstColumn="0" w:lastRowLastColumn="0"/>
            <w:tcW w:w="631" w:type="pct"/>
            <w:noWrap/>
            <w:hideMark/>
          </w:tcPr>
          <w:p w14:paraId="6D7B950A" w14:textId="77777777" w:rsidR="008D6D74" w:rsidRPr="00386785" w:rsidRDefault="008D6D74" w:rsidP="008D6D74">
            <w:pPr>
              <w:suppressAutoHyphens w:val="0"/>
              <w:contextualSpacing/>
              <w:rPr>
                <w:rFonts w:ascii="Calibri" w:eastAsia="Times New Roman" w:hAnsi="Calibri" w:cs="Calibri"/>
                <w:color w:val="auto"/>
                <w:kern w:val="0"/>
                <w:lang w:eastAsia="pl-PL" w:bidi="ar-SA"/>
              </w:rPr>
            </w:pPr>
            <w:r w:rsidRPr="00386785">
              <w:rPr>
                <w:rFonts w:ascii="Calibri" w:eastAsia="Times New Roman" w:hAnsi="Calibri" w:cs="Calibri"/>
                <w:color w:val="auto"/>
                <w:kern w:val="0"/>
                <w:lang w:eastAsia="pl-PL" w:bidi="ar-SA"/>
              </w:rPr>
              <w:t>Charakter wskaźnika</w:t>
            </w:r>
          </w:p>
        </w:tc>
        <w:tc>
          <w:tcPr>
            <w:tcW w:w="291" w:type="pct"/>
          </w:tcPr>
          <w:p w14:paraId="3911808B"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S*</w:t>
            </w:r>
          </w:p>
        </w:tc>
        <w:tc>
          <w:tcPr>
            <w:tcW w:w="291" w:type="pct"/>
          </w:tcPr>
          <w:p w14:paraId="6F7D1B27"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D*</w:t>
            </w:r>
          </w:p>
        </w:tc>
        <w:tc>
          <w:tcPr>
            <w:tcW w:w="291" w:type="pct"/>
          </w:tcPr>
          <w:p w14:paraId="2D878C06"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lang w:eastAsia="pl-PL" w:bidi="ar-SA"/>
              </w:rPr>
            </w:pPr>
            <w:r w:rsidRPr="008D6D74">
              <w:rPr>
                <w:rFonts w:ascii="Calibri" w:hAnsi="Calibri" w:cs="Calibri"/>
                <w:b/>
                <w:bCs/>
              </w:rPr>
              <w:t>D</w:t>
            </w:r>
          </w:p>
        </w:tc>
        <w:tc>
          <w:tcPr>
            <w:tcW w:w="291" w:type="pct"/>
          </w:tcPr>
          <w:p w14:paraId="4413888A"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4" w:type="pct"/>
          </w:tcPr>
          <w:p w14:paraId="3C69DF1D"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44A1323A"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7710BAFA"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2" w:type="pct"/>
          </w:tcPr>
          <w:p w14:paraId="57E1F5D7"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12A11E09"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2" w:type="pct"/>
          </w:tcPr>
          <w:p w14:paraId="4A0A0C72"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7E8C4EB2"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67B40856"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00B0A6E2"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1" w:type="pct"/>
          </w:tcPr>
          <w:p w14:paraId="13FEE533"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c>
          <w:tcPr>
            <w:tcW w:w="290" w:type="pct"/>
          </w:tcPr>
          <w:p w14:paraId="34AB98BD"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8D6D74">
              <w:rPr>
                <w:rFonts w:ascii="Calibri" w:hAnsi="Calibri" w:cs="Calibri"/>
                <w:b/>
                <w:bCs/>
              </w:rPr>
              <w:t>D</w:t>
            </w:r>
          </w:p>
        </w:tc>
      </w:tr>
      <w:tr w:rsidR="008E0CFB" w:rsidRPr="004A3379" w14:paraId="7E3E0F22" w14:textId="77777777" w:rsidTr="00955142">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631" w:type="pct"/>
          </w:tcPr>
          <w:p w14:paraId="08E3F4DA"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Adamów I</w:t>
            </w:r>
          </w:p>
        </w:tc>
        <w:tc>
          <w:tcPr>
            <w:tcW w:w="291" w:type="pct"/>
            <w:shd w:val="clear" w:color="auto" w:fill="FF0000"/>
            <w:noWrap/>
          </w:tcPr>
          <w:p w14:paraId="2C34F97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-0,61</w:t>
            </w:r>
          </w:p>
        </w:tc>
        <w:tc>
          <w:tcPr>
            <w:tcW w:w="291" w:type="pct"/>
            <w:shd w:val="clear" w:color="auto" w:fill="FF0000"/>
            <w:noWrap/>
          </w:tcPr>
          <w:p w14:paraId="0752C21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0,32</w:t>
            </w:r>
          </w:p>
        </w:tc>
        <w:tc>
          <w:tcPr>
            <w:tcW w:w="291" w:type="pct"/>
            <w:shd w:val="clear" w:color="auto" w:fill="FF0000"/>
          </w:tcPr>
          <w:p w14:paraId="0CEBC15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0,92</w:t>
            </w:r>
          </w:p>
        </w:tc>
        <w:tc>
          <w:tcPr>
            <w:tcW w:w="291" w:type="pct"/>
            <w:shd w:val="clear" w:color="auto" w:fill="FF0000"/>
          </w:tcPr>
          <w:p w14:paraId="4B66200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1,43</w:t>
            </w:r>
          </w:p>
        </w:tc>
        <w:tc>
          <w:tcPr>
            <w:tcW w:w="294" w:type="pct"/>
            <w:shd w:val="clear" w:color="auto" w:fill="FF0000"/>
            <w:noWrap/>
          </w:tcPr>
          <w:p w14:paraId="27E736BC"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-0,57</w:t>
            </w:r>
          </w:p>
        </w:tc>
        <w:tc>
          <w:tcPr>
            <w:tcW w:w="291" w:type="pct"/>
            <w:shd w:val="clear" w:color="auto" w:fill="FF0000"/>
            <w:noWrap/>
          </w:tcPr>
          <w:p w14:paraId="6C2B98B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-0,80</w:t>
            </w:r>
          </w:p>
        </w:tc>
        <w:tc>
          <w:tcPr>
            <w:tcW w:w="291" w:type="pct"/>
            <w:shd w:val="clear" w:color="auto" w:fill="FF0000"/>
            <w:noWrap/>
          </w:tcPr>
          <w:p w14:paraId="5F8FB80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0,33</w:t>
            </w:r>
          </w:p>
        </w:tc>
        <w:tc>
          <w:tcPr>
            <w:tcW w:w="292" w:type="pct"/>
            <w:shd w:val="clear" w:color="auto" w:fill="FF0000"/>
            <w:noWrap/>
          </w:tcPr>
          <w:p w14:paraId="2794642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-0,46</w:t>
            </w:r>
          </w:p>
        </w:tc>
        <w:tc>
          <w:tcPr>
            <w:tcW w:w="291" w:type="pct"/>
            <w:shd w:val="clear" w:color="auto" w:fill="FF0000"/>
            <w:noWrap/>
          </w:tcPr>
          <w:p w14:paraId="02D1E93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0,32</w:t>
            </w:r>
          </w:p>
        </w:tc>
        <w:tc>
          <w:tcPr>
            <w:tcW w:w="292" w:type="pct"/>
            <w:shd w:val="clear" w:color="auto" w:fill="FF0000"/>
            <w:noWrap/>
          </w:tcPr>
          <w:p w14:paraId="49EC57F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0,44</w:t>
            </w:r>
          </w:p>
        </w:tc>
        <w:tc>
          <w:tcPr>
            <w:tcW w:w="291" w:type="pct"/>
            <w:shd w:val="clear" w:color="auto" w:fill="FF0000"/>
            <w:noWrap/>
          </w:tcPr>
          <w:p w14:paraId="0AF7840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-0,25</w:t>
            </w:r>
          </w:p>
        </w:tc>
        <w:tc>
          <w:tcPr>
            <w:tcW w:w="291" w:type="pct"/>
            <w:shd w:val="clear" w:color="auto" w:fill="FF0000"/>
            <w:noWrap/>
          </w:tcPr>
          <w:p w14:paraId="54912DE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0,20</w:t>
            </w:r>
          </w:p>
        </w:tc>
        <w:tc>
          <w:tcPr>
            <w:tcW w:w="291" w:type="pct"/>
            <w:shd w:val="clear" w:color="auto" w:fill="FF0000"/>
          </w:tcPr>
          <w:p w14:paraId="609BC313"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1,55</w:t>
            </w:r>
          </w:p>
        </w:tc>
        <w:tc>
          <w:tcPr>
            <w:tcW w:w="291" w:type="pct"/>
            <w:shd w:val="clear" w:color="auto" w:fill="FF0000"/>
          </w:tcPr>
          <w:p w14:paraId="529791E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2,91</w:t>
            </w:r>
          </w:p>
        </w:tc>
        <w:tc>
          <w:tcPr>
            <w:tcW w:w="290" w:type="pct"/>
            <w:shd w:val="clear" w:color="auto" w:fill="FF0000"/>
          </w:tcPr>
          <w:p w14:paraId="1BC5619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0,82</w:t>
            </w:r>
          </w:p>
        </w:tc>
      </w:tr>
      <w:tr w:rsidR="008E0CFB" w:rsidRPr="004A3379" w14:paraId="6FCFAE5E" w14:textId="77777777" w:rsidTr="00955142">
        <w:trPr>
          <w:trHeight w:val="70"/>
        </w:trPr>
        <w:tc>
          <w:tcPr>
            <w:cnfStyle w:val="001000000000" w:firstRow="0" w:lastRow="0" w:firstColumn="1" w:lastColumn="0" w:oddVBand="0" w:evenVBand="0" w:oddHBand="0" w:evenHBand="0" w:firstRowFirstColumn="0" w:firstRowLastColumn="0" w:lastRowFirstColumn="0" w:lastRowLastColumn="0"/>
            <w:tcW w:w="631" w:type="pct"/>
          </w:tcPr>
          <w:p w14:paraId="2DD7826A"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Adamów II</w:t>
            </w:r>
          </w:p>
        </w:tc>
        <w:tc>
          <w:tcPr>
            <w:tcW w:w="291" w:type="pct"/>
            <w:shd w:val="clear" w:color="auto" w:fill="FF0000"/>
            <w:noWrap/>
          </w:tcPr>
          <w:p w14:paraId="3FB2E81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-0,08</w:t>
            </w:r>
          </w:p>
        </w:tc>
        <w:tc>
          <w:tcPr>
            <w:tcW w:w="291" w:type="pct"/>
            <w:shd w:val="clear" w:color="auto" w:fill="FF0000"/>
            <w:noWrap/>
          </w:tcPr>
          <w:p w14:paraId="4D7F5E9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0,13</w:t>
            </w:r>
          </w:p>
        </w:tc>
        <w:tc>
          <w:tcPr>
            <w:tcW w:w="291" w:type="pct"/>
            <w:shd w:val="clear" w:color="auto" w:fill="FF0000"/>
          </w:tcPr>
          <w:p w14:paraId="2A5C168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-0,29</w:t>
            </w:r>
          </w:p>
        </w:tc>
        <w:tc>
          <w:tcPr>
            <w:tcW w:w="291" w:type="pct"/>
            <w:shd w:val="clear" w:color="auto" w:fill="FF0000"/>
          </w:tcPr>
          <w:p w14:paraId="29D90CD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1,27</w:t>
            </w:r>
          </w:p>
        </w:tc>
        <w:tc>
          <w:tcPr>
            <w:tcW w:w="294" w:type="pct"/>
            <w:shd w:val="clear" w:color="auto" w:fill="FF0000"/>
            <w:noWrap/>
          </w:tcPr>
          <w:p w14:paraId="06CD644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0,02</w:t>
            </w:r>
          </w:p>
        </w:tc>
        <w:tc>
          <w:tcPr>
            <w:tcW w:w="291" w:type="pct"/>
            <w:shd w:val="clear" w:color="auto" w:fill="FF0000"/>
            <w:noWrap/>
          </w:tcPr>
          <w:p w14:paraId="108BB92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0,20</w:t>
            </w:r>
          </w:p>
        </w:tc>
        <w:tc>
          <w:tcPr>
            <w:tcW w:w="291" w:type="pct"/>
            <w:shd w:val="clear" w:color="auto" w:fill="FF0000"/>
            <w:noWrap/>
          </w:tcPr>
          <w:p w14:paraId="5B4BC99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0,19</w:t>
            </w:r>
          </w:p>
        </w:tc>
        <w:tc>
          <w:tcPr>
            <w:tcW w:w="292" w:type="pct"/>
            <w:shd w:val="clear" w:color="auto" w:fill="FF0000"/>
            <w:noWrap/>
          </w:tcPr>
          <w:p w14:paraId="0581825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-0,95</w:t>
            </w:r>
          </w:p>
        </w:tc>
        <w:tc>
          <w:tcPr>
            <w:tcW w:w="291" w:type="pct"/>
            <w:shd w:val="clear" w:color="auto" w:fill="FF0000"/>
            <w:noWrap/>
          </w:tcPr>
          <w:p w14:paraId="54713CC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-0,17</w:t>
            </w:r>
          </w:p>
        </w:tc>
        <w:tc>
          <w:tcPr>
            <w:tcW w:w="292" w:type="pct"/>
            <w:shd w:val="clear" w:color="auto" w:fill="FF0000"/>
            <w:noWrap/>
          </w:tcPr>
          <w:p w14:paraId="1736B3C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0,28</w:t>
            </w:r>
          </w:p>
        </w:tc>
        <w:tc>
          <w:tcPr>
            <w:tcW w:w="291" w:type="pct"/>
            <w:shd w:val="clear" w:color="auto" w:fill="FF0000"/>
            <w:noWrap/>
          </w:tcPr>
          <w:p w14:paraId="289CC12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1,35</w:t>
            </w:r>
          </w:p>
        </w:tc>
        <w:tc>
          <w:tcPr>
            <w:tcW w:w="291" w:type="pct"/>
            <w:shd w:val="clear" w:color="auto" w:fill="FF0000"/>
            <w:noWrap/>
          </w:tcPr>
          <w:p w14:paraId="20AB9EE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0,93</w:t>
            </w:r>
          </w:p>
        </w:tc>
        <w:tc>
          <w:tcPr>
            <w:tcW w:w="291" w:type="pct"/>
            <w:shd w:val="clear" w:color="auto" w:fill="FF0000"/>
          </w:tcPr>
          <w:p w14:paraId="72FD0A84"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0,46</w:t>
            </w:r>
          </w:p>
        </w:tc>
        <w:tc>
          <w:tcPr>
            <w:tcW w:w="291" w:type="pct"/>
            <w:shd w:val="clear" w:color="auto" w:fill="FF0000"/>
          </w:tcPr>
          <w:p w14:paraId="7089660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0,39</w:t>
            </w:r>
          </w:p>
        </w:tc>
        <w:tc>
          <w:tcPr>
            <w:tcW w:w="290" w:type="pct"/>
            <w:shd w:val="clear" w:color="auto" w:fill="FF0000"/>
          </w:tcPr>
          <w:p w14:paraId="621C395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1,55</w:t>
            </w:r>
          </w:p>
        </w:tc>
      </w:tr>
      <w:tr w:rsidR="008E0CFB" w:rsidRPr="004A3379" w14:paraId="6CEE346F" w14:textId="77777777" w:rsidTr="009F30C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tcPr>
          <w:p w14:paraId="0D61331A"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Budziska</w:t>
            </w:r>
          </w:p>
        </w:tc>
        <w:tc>
          <w:tcPr>
            <w:tcW w:w="291" w:type="pct"/>
            <w:shd w:val="clear" w:color="auto" w:fill="FF8989"/>
            <w:noWrap/>
          </w:tcPr>
          <w:p w14:paraId="64F2361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-1,08</w:t>
            </w:r>
          </w:p>
        </w:tc>
        <w:tc>
          <w:tcPr>
            <w:tcW w:w="291" w:type="pct"/>
            <w:shd w:val="clear" w:color="auto" w:fill="FF8989"/>
            <w:noWrap/>
          </w:tcPr>
          <w:p w14:paraId="3B124C2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-0,50</w:t>
            </w:r>
          </w:p>
        </w:tc>
        <w:tc>
          <w:tcPr>
            <w:tcW w:w="291" w:type="pct"/>
            <w:shd w:val="clear" w:color="auto" w:fill="FF8989"/>
          </w:tcPr>
          <w:p w14:paraId="47FF48C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0,06</w:t>
            </w:r>
          </w:p>
        </w:tc>
        <w:tc>
          <w:tcPr>
            <w:tcW w:w="291" w:type="pct"/>
            <w:shd w:val="clear" w:color="auto" w:fill="FF8989"/>
          </w:tcPr>
          <w:p w14:paraId="2798F73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-1,37</w:t>
            </w:r>
          </w:p>
        </w:tc>
        <w:tc>
          <w:tcPr>
            <w:tcW w:w="294" w:type="pct"/>
            <w:shd w:val="clear" w:color="auto" w:fill="FF8989"/>
            <w:noWrap/>
          </w:tcPr>
          <w:p w14:paraId="3251579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0,78</w:t>
            </w:r>
          </w:p>
        </w:tc>
        <w:tc>
          <w:tcPr>
            <w:tcW w:w="291" w:type="pct"/>
            <w:shd w:val="clear" w:color="auto" w:fill="FF8989"/>
            <w:noWrap/>
          </w:tcPr>
          <w:p w14:paraId="759A2EC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0,74</w:t>
            </w:r>
          </w:p>
        </w:tc>
        <w:tc>
          <w:tcPr>
            <w:tcW w:w="291" w:type="pct"/>
            <w:shd w:val="clear" w:color="auto" w:fill="FF8989"/>
            <w:noWrap/>
          </w:tcPr>
          <w:p w14:paraId="37021403"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292" w:type="pct"/>
            <w:shd w:val="clear" w:color="auto" w:fill="FF8989"/>
            <w:noWrap/>
          </w:tcPr>
          <w:p w14:paraId="65C6911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0,62</w:t>
            </w:r>
          </w:p>
        </w:tc>
        <w:tc>
          <w:tcPr>
            <w:tcW w:w="291" w:type="pct"/>
            <w:shd w:val="clear" w:color="auto" w:fill="FF8989"/>
            <w:noWrap/>
          </w:tcPr>
          <w:p w14:paraId="0DB88BE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-0,12</w:t>
            </w:r>
          </w:p>
        </w:tc>
        <w:tc>
          <w:tcPr>
            <w:tcW w:w="292" w:type="pct"/>
            <w:shd w:val="clear" w:color="auto" w:fill="FF8989"/>
            <w:noWrap/>
          </w:tcPr>
          <w:p w14:paraId="7BDAE18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-0,29</w:t>
            </w:r>
          </w:p>
        </w:tc>
        <w:tc>
          <w:tcPr>
            <w:tcW w:w="291" w:type="pct"/>
            <w:shd w:val="clear" w:color="auto" w:fill="FF8989"/>
            <w:noWrap/>
          </w:tcPr>
          <w:p w14:paraId="170AA0A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FF8989"/>
            <w:noWrap/>
          </w:tcPr>
          <w:p w14:paraId="0DC211E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1,70</w:t>
            </w:r>
          </w:p>
        </w:tc>
        <w:tc>
          <w:tcPr>
            <w:tcW w:w="291" w:type="pct"/>
            <w:shd w:val="clear" w:color="auto" w:fill="FF8989"/>
          </w:tcPr>
          <w:p w14:paraId="69352EE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2,05</w:t>
            </w:r>
          </w:p>
        </w:tc>
        <w:tc>
          <w:tcPr>
            <w:tcW w:w="291" w:type="pct"/>
            <w:shd w:val="clear" w:color="auto" w:fill="FF8989"/>
          </w:tcPr>
          <w:p w14:paraId="3854E39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FF8989"/>
          </w:tcPr>
          <w:p w14:paraId="2BAB7D2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8E0CFB" w:rsidRPr="004A3379" w14:paraId="36832CBE" w14:textId="77777777" w:rsidTr="009F30C8">
        <w:trPr>
          <w:trHeight w:val="79"/>
        </w:trPr>
        <w:tc>
          <w:tcPr>
            <w:cnfStyle w:val="001000000000" w:firstRow="0" w:lastRow="0" w:firstColumn="1" w:lastColumn="0" w:oddVBand="0" w:evenVBand="0" w:oddHBand="0" w:evenHBand="0" w:firstRowFirstColumn="0" w:firstRowLastColumn="0" w:lastRowFirstColumn="0" w:lastRowLastColumn="0"/>
            <w:tcW w:w="631" w:type="pct"/>
          </w:tcPr>
          <w:p w14:paraId="095E87A7"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Dąbrówka</w:t>
            </w:r>
          </w:p>
        </w:tc>
        <w:tc>
          <w:tcPr>
            <w:tcW w:w="291" w:type="pct"/>
            <w:shd w:val="clear" w:color="auto" w:fill="FF8989"/>
            <w:noWrap/>
          </w:tcPr>
          <w:p w14:paraId="0A86D8E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0,70</w:t>
            </w:r>
          </w:p>
        </w:tc>
        <w:tc>
          <w:tcPr>
            <w:tcW w:w="291" w:type="pct"/>
            <w:shd w:val="clear" w:color="auto" w:fill="FF8989"/>
            <w:noWrap/>
          </w:tcPr>
          <w:p w14:paraId="723CCBF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-0,89</w:t>
            </w:r>
          </w:p>
        </w:tc>
        <w:tc>
          <w:tcPr>
            <w:tcW w:w="291" w:type="pct"/>
            <w:shd w:val="clear" w:color="auto" w:fill="FF8989"/>
          </w:tcPr>
          <w:p w14:paraId="2169DB1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-0,42</w:t>
            </w:r>
          </w:p>
        </w:tc>
        <w:tc>
          <w:tcPr>
            <w:tcW w:w="291" w:type="pct"/>
            <w:shd w:val="clear" w:color="auto" w:fill="FF8989"/>
          </w:tcPr>
          <w:p w14:paraId="7505B2E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-0,07</w:t>
            </w:r>
          </w:p>
        </w:tc>
        <w:tc>
          <w:tcPr>
            <w:tcW w:w="294" w:type="pct"/>
            <w:shd w:val="clear" w:color="auto" w:fill="FF8989"/>
            <w:noWrap/>
          </w:tcPr>
          <w:p w14:paraId="76AE1E3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1,44</w:t>
            </w:r>
          </w:p>
        </w:tc>
        <w:tc>
          <w:tcPr>
            <w:tcW w:w="291" w:type="pct"/>
            <w:shd w:val="clear" w:color="auto" w:fill="FF8989"/>
            <w:noWrap/>
          </w:tcPr>
          <w:p w14:paraId="10C90D74"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2,87</w:t>
            </w:r>
          </w:p>
        </w:tc>
        <w:tc>
          <w:tcPr>
            <w:tcW w:w="291" w:type="pct"/>
            <w:shd w:val="clear" w:color="auto" w:fill="FF8989"/>
            <w:noWrap/>
          </w:tcPr>
          <w:p w14:paraId="0C15D1E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-1,14</w:t>
            </w:r>
          </w:p>
        </w:tc>
        <w:tc>
          <w:tcPr>
            <w:tcW w:w="292" w:type="pct"/>
            <w:shd w:val="clear" w:color="auto" w:fill="FF8989"/>
            <w:noWrap/>
          </w:tcPr>
          <w:p w14:paraId="3C22CF6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-0,07</w:t>
            </w:r>
          </w:p>
        </w:tc>
        <w:tc>
          <w:tcPr>
            <w:tcW w:w="291" w:type="pct"/>
            <w:shd w:val="clear" w:color="auto" w:fill="FF8989"/>
            <w:noWrap/>
          </w:tcPr>
          <w:p w14:paraId="1E7AA01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-1,12</w:t>
            </w:r>
          </w:p>
        </w:tc>
        <w:tc>
          <w:tcPr>
            <w:tcW w:w="292" w:type="pct"/>
            <w:shd w:val="clear" w:color="auto" w:fill="FF8989"/>
            <w:noWrap/>
          </w:tcPr>
          <w:p w14:paraId="615D7D9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0,07</w:t>
            </w:r>
          </w:p>
        </w:tc>
        <w:tc>
          <w:tcPr>
            <w:tcW w:w="291" w:type="pct"/>
            <w:shd w:val="clear" w:color="auto" w:fill="FF8989"/>
            <w:noWrap/>
          </w:tcPr>
          <w:p w14:paraId="5AA893E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FF8989"/>
            <w:noWrap/>
          </w:tcPr>
          <w:p w14:paraId="103FC52A"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FF8989"/>
          </w:tcPr>
          <w:p w14:paraId="797B9C7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FF8989"/>
          </w:tcPr>
          <w:p w14:paraId="162E9AF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FF8989"/>
          </w:tcPr>
          <w:p w14:paraId="14FC84E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8E0CFB" w:rsidRPr="004A3379" w14:paraId="042BEBE1" w14:textId="77777777" w:rsidTr="009F30C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631" w:type="pct"/>
          </w:tcPr>
          <w:p w14:paraId="61584FE9"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Ferdynandów</w:t>
            </w:r>
          </w:p>
        </w:tc>
        <w:tc>
          <w:tcPr>
            <w:tcW w:w="291" w:type="pct"/>
            <w:shd w:val="clear" w:color="auto" w:fill="FF8989"/>
            <w:noWrap/>
          </w:tcPr>
          <w:p w14:paraId="13FE842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-0,31</w:t>
            </w:r>
          </w:p>
        </w:tc>
        <w:tc>
          <w:tcPr>
            <w:tcW w:w="291" w:type="pct"/>
            <w:shd w:val="clear" w:color="auto" w:fill="FF8989"/>
            <w:noWrap/>
          </w:tcPr>
          <w:p w14:paraId="26206BD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0,30</w:t>
            </w:r>
          </w:p>
        </w:tc>
        <w:tc>
          <w:tcPr>
            <w:tcW w:w="291" w:type="pct"/>
            <w:shd w:val="clear" w:color="auto" w:fill="FF8989"/>
          </w:tcPr>
          <w:p w14:paraId="44D6D0C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-0,56</w:t>
            </w:r>
          </w:p>
        </w:tc>
        <w:tc>
          <w:tcPr>
            <w:tcW w:w="291" w:type="pct"/>
            <w:shd w:val="clear" w:color="auto" w:fill="FF8989"/>
          </w:tcPr>
          <w:p w14:paraId="0013634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-1,12</w:t>
            </w:r>
          </w:p>
        </w:tc>
        <w:tc>
          <w:tcPr>
            <w:tcW w:w="294" w:type="pct"/>
            <w:shd w:val="clear" w:color="auto" w:fill="FF8989"/>
            <w:noWrap/>
          </w:tcPr>
          <w:p w14:paraId="02D4EC4C"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-0,54</w:t>
            </w:r>
          </w:p>
        </w:tc>
        <w:tc>
          <w:tcPr>
            <w:tcW w:w="291" w:type="pct"/>
            <w:shd w:val="clear" w:color="auto" w:fill="FF8989"/>
            <w:noWrap/>
          </w:tcPr>
          <w:p w14:paraId="3D79CDF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0,52</w:t>
            </w:r>
          </w:p>
        </w:tc>
        <w:tc>
          <w:tcPr>
            <w:tcW w:w="291" w:type="pct"/>
            <w:shd w:val="clear" w:color="auto" w:fill="FF8989"/>
            <w:noWrap/>
          </w:tcPr>
          <w:p w14:paraId="04E05B1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0,24</w:t>
            </w:r>
          </w:p>
        </w:tc>
        <w:tc>
          <w:tcPr>
            <w:tcW w:w="292" w:type="pct"/>
            <w:shd w:val="clear" w:color="auto" w:fill="FF8989"/>
            <w:noWrap/>
          </w:tcPr>
          <w:p w14:paraId="2E1446F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0,88</w:t>
            </w:r>
          </w:p>
        </w:tc>
        <w:tc>
          <w:tcPr>
            <w:tcW w:w="291" w:type="pct"/>
            <w:shd w:val="clear" w:color="auto" w:fill="FF8989"/>
            <w:noWrap/>
          </w:tcPr>
          <w:p w14:paraId="5AF467D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0,31</w:t>
            </w:r>
          </w:p>
        </w:tc>
        <w:tc>
          <w:tcPr>
            <w:tcW w:w="292" w:type="pct"/>
            <w:shd w:val="clear" w:color="auto" w:fill="FF8989"/>
            <w:noWrap/>
          </w:tcPr>
          <w:p w14:paraId="6D40C70C"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-0,02</w:t>
            </w:r>
          </w:p>
        </w:tc>
        <w:tc>
          <w:tcPr>
            <w:tcW w:w="291" w:type="pct"/>
            <w:shd w:val="clear" w:color="auto" w:fill="FF8989"/>
            <w:noWrap/>
          </w:tcPr>
          <w:p w14:paraId="692101A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FF8989"/>
            <w:noWrap/>
          </w:tcPr>
          <w:p w14:paraId="324A66D3"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2,72</w:t>
            </w:r>
          </w:p>
        </w:tc>
        <w:tc>
          <w:tcPr>
            <w:tcW w:w="291" w:type="pct"/>
            <w:shd w:val="clear" w:color="auto" w:fill="FF8989"/>
          </w:tcPr>
          <w:p w14:paraId="6B5774B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FF8989"/>
          </w:tcPr>
          <w:p w14:paraId="1526201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1,75</w:t>
            </w:r>
          </w:p>
        </w:tc>
        <w:tc>
          <w:tcPr>
            <w:tcW w:w="290" w:type="pct"/>
            <w:shd w:val="clear" w:color="auto" w:fill="FF8989"/>
          </w:tcPr>
          <w:p w14:paraId="72AA23C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4264FE3D" w14:textId="77777777" w:rsidTr="00955142">
        <w:trPr>
          <w:trHeight w:val="75"/>
        </w:trPr>
        <w:tc>
          <w:tcPr>
            <w:cnfStyle w:val="001000000000" w:firstRow="0" w:lastRow="0" w:firstColumn="1" w:lastColumn="0" w:oddVBand="0" w:evenVBand="0" w:oddHBand="0" w:evenHBand="0" w:firstRowFirstColumn="0" w:firstRowLastColumn="0" w:lastRowFirstColumn="0" w:lastRowLastColumn="0"/>
            <w:tcW w:w="631" w:type="pct"/>
          </w:tcPr>
          <w:p w14:paraId="2404D501"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Gułów</w:t>
            </w:r>
          </w:p>
        </w:tc>
        <w:tc>
          <w:tcPr>
            <w:tcW w:w="291" w:type="pct"/>
            <w:shd w:val="clear" w:color="auto" w:fill="auto"/>
            <w:noWrap/>
          </w:tcPr>
          <w:p w14:paraId="686C5F0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0,31</w:t>
            </w:r>
          </w:p>
        </w:tc>
        <w:tc>
          <w:tcPr>
            <w:tcW w:w="291" w:type="pct"/>
            <w:shd w:val="clear" w:color="auto" w:fill="auto"/>
            <w:noWrap/>
          </w:tcPr>
          <w:p w14:paraId="20867D5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0,20</w:t>
            </w:r>
          </w:p>
        </w:tc>
        <w:tc>
          <w:tcPr>
            <w:tcW w:w="291" w:type="pct"/>
            <w:shd w:val="clear" w:color="auto" w:fill="auto"/>
          </w:tcPr>
          <w:p w14:paraId="628243D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-0,49</w:t>
            </w:r>
          </w:p>
        </w:tc>
        <w:tc>
          <w:tcPr>
            <w:tcW w:w="291" w:type="pct"/>
            <w:shd w:val="clear" w:color="auto" w:fill="auto"/>
          </w:tcPr>
          <w:p w14:paraId="3A72ABB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0,00</w:t>
            </w:r>
          </w:p>
        </w:tc>
        <w:tc>
          <w:tcPr>
            <w:tcW w:w="294" w:type="pct"/>
            <w:shd w:val="clear" w:color="auto" w:fill="auto"/>
            <w:noWrap/>
          </w:tcPr>
          <w:p w14:paraId="5C33307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0,02</w:t>
            </w:r>
          </w:p>
        </w:tc>
        <w:tc>
          <w:tcPr>
            <w:tcW w:w="291" w:type="pct"/>
            <w:shd w:val="clear" w:color="auto" w:fill="auto"/>
            <w:noWrap/>
          </w:tcPr>
          <w:p w14:paraId="32D68DD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0,26</w:t>
            </w:r>
          </w:p>
        </w:tc>
        <w:tc>
          <w:tcPr>
            <w:tcW w:w="291" w:type="pct"/>
            <w:shd w:val="clear" w:color="auto" w:fill="auto"/>
            <w:noWrap/>
          </w:tcPr>
          <w:p w14:paraId="6C0D01D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0,28</w:t>
            </w:r>
          </w:p>
        </w:tc>
        <w:tc>
          <w:tcPr>
            <w:tcW w:w="292" w:type="pct"/>
            <w:shd w:val="clear" w:color="auto" w:fill="auto"/>
            <w:noWrap/>
          </w:tcPr>
          <w:p w14:paraId="4A0C9BE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-0,87</w:t>
            </w:r>
          </w:p>
        </w:tc>
        <w:tc>
          <w:tcPr>
            <w:tcW w:w="291" w:type="pct"/>
            <w:shd w:val="clear" w:color="auto" w:fill="auto"/>
            <w:noWrap/>
          </w:tcPr>
          <w:p w14:paraId="60C5BE1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-0,51</w:t>
            </w:r>
          </w:p>
        </w:tc>
        <w:tc>
          <w:tcPr>
            <w:tcW w:w="292" w:type="pct"/>
            <w:shd w:val="clear" w:color="auto" w:fill="auto"/>
            <w:noWrap/>
          </w:tcPr>
          <w:p w14:paraId="1D19612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-0,64</w:t>
            </w:r>
          </w:p>
        </w:tc>
        <w:tc>
          <w:tcPr>
            <w:tcW w:w="291" w:type="pct"/>
            <w:shd w:val="clear" w:color="auto" w:fill="auto"/>
            <w:noWrap/>
          </w:tcPr>
          <w:p w14:paraId="71B0D9E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0,59</w:t>
            </w:r>
          </w:p>
        </w:tc>
        <w:tc>
          <w:tcPr>
            <w:tcW w:w="291" w:type="pct"/>
            <w:shd w:val="clear" w:color="auto" w:fill="auto"/>
            <w:noWrap/>
          </w:tcPr>
          <w:p w14:paraId="28A355D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1D220A4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1" w:type="pct"/>
            <w:shd w:val="clear" w:color="auto" w:fill="auto"/>
          </w:tcPr>
          <w:p w14:paraId="3DF11D7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0,20</w:t>
            </w:r>
          </w:p>
        </w:tc>
        <w:tc>
          <w:tcPr>
            <w:tcW w:w="290" w:type="pct"/>
            <w:shd w:val="clear" w:color="auto" w:fill="auto"/>
          </w:tcPr>
          <w:p w14:paraId="6603FF4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8E0CFB" w:rsidRPr="004A3379" w14:paraId="434E75B7" w14:textId="77777777" w:rsidTr="009F30C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1" w:type="pct"/>
          </w:tcPr>
          <w:p w14:paraId="377A53E3"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Helenów</w:t>
            </w:r>
          </w:p>
        </w:tc>
        <w:tc>
          <w:tcPr>
            <w:tcW w:w="291" w:type="pct"/>
            <w:shd w:val="clear" w:color="auto" w:fill="FF8989"/>
            <w:noWrap/>
          </w:tcPr>
          <w:p w14:paraId="6AF0EA4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2,86</w:t>
            </w:r>
          </w:p>
        </w:tc>
        <w:tc>
          <w:tcPr>
            <w:tcW w:w="291" w:type="pct"/>
            <w:shd w:val="clear" w:color="auto" w:fill="FF8989"/>
            <w:noWrap/>
          </w:tcPr>
          <w:p w14:paraId="3757A1B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0,47</w:t>
            </w:r>
          </w:p>
        </w:tc>
        <w:tc>
          <w:tcPr>
            <w:tcW w:w="291" w:type="pct"/>
            <w:shd w:val="clear" w:color="auto" w:fill="FF8989"/>
          </w:tcPr>
          <w:p w14:paraId="37E2FAA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-0,71</w:t>
            </w:r>
          </w:p>
        </w:tc>
        <w:tc>
          <w:tcPr>
            <w:tcW w:w="291" w:type="pct"/>
            <w:shd w:val="clear" w:color="auto" w:fill="FF8989"/>
          </w:tcPr>
          <w:p w14:paraId="19B70CCC"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-1,13</w:t>
            </w:r>
          </w:p>
        </w:tc>
        <w:tc>
          <w:tcPr>
            <w:tcW w:w="294" w:type="pct"/>
            <w:shd w:val="clear" w:color="auto" w:fill="FF8989"/>
            <w:noWrap/>
          </w:tcPr>
          <w:p w14:paraId="1E72BB1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-0,51</w:t>
            </w:r>
          </w:p>
        </w:tc>
        <w:tc>
          <w:tcPr>
            <w:tcW w:w="291" w:type="pct"/>
            <w:shd w:val="clear" w:color="auto" w:fill="FF8989"/>
            <w:noWrap/>
          </w:tcPr>
          <w:p w14:paraId="327F1D3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-1,28</w:t>
            </w:r>
          </w:p>
        </w:tc>
        <w:tc>
          <w:tcPr>
            <w:tcW w:w="291" w:type="pct"/>
            <w:shd w:val="clear" w:color="auto" w:fill="FF8989"/>
            <w:noWrap/>
          </w:tcPr>
          <w:p w14:paraId="518FCC7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-1,14</w:t>
            </w:r>
          </w:p>
        </w:tc>
        <w:tc>
          <w:tcPr>
            <w:tcW w:w="292" w:type="pct"/>
            <w:shd w:val="clear" w:color="auto" w:fill="FF8989"/>
            <w:noWrap/>
          </w:tcPr>
          <w:p w14:paraId="14A4187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2,22</w:t>
            </w:r>
          </w:p>
        </w:tc>
        <w:tc>
          <w:tcPr>
            <w:tcW w:w="291" w:type="pct"/>
            <w:shd w:val="clear" w:color="auto" w:fill="FF8989"/>
            <w:noWrap/>
          </w:tcPr>
          <w:p w14:paraId="764B9D9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-0,11</w:t>
            </w:r>
          </w:p>
        </w:tc>
        <w:tc>
          <w:tcPr>
            <w:tcW w:w="292" w:type="pct"/>
            <w:shd w:val="clear" w:color="auto" w:fill="FF8989"/>
            <w:noWrap/>
          </w:tcPr>
          <w:p w14:paraId="4DEA911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1,00</w:t>
            </w:r>
          </w:p>
        </w:tc>
        <w:tc>
          <w:tcPr>
            <w:tcW w:w="291" w:type="pct"/>
            <w:shd w:val="clear" w:color="auto" w:fill="FF8989"/>
            <w:noWrap/>
          </w:tcPr>
          <w:p w14:paraId="3ACBE48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FF8989"/>
            <w:noWrap/>
          </w:tcPr>
          <w:p w14:paraId="3B0C224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FF8989"/>
          </w:tcPr>
          <w:p w14:paraId="5B8CFAC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FF8989"/>
          </w:tcPr>
          <w:p w14:paraId="4A7E7CF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FF8989"/>
          </w:tcPr>
          <w:p w14:paraId="718CD82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23997D32" w14:textId="77777777" w:rsidTr="00955142">
        <w:trPr>
          <w:trHeight w:val="227"/>
        </w:trPr>
        <w:tc>
          <w:tcPr>
            <w:cnfStyle w:val="001000000000" w:firstRow="0" w:lastRow="0" w:firstColumn="1" w:lastColumn="0" w:oddVBand="0" w:evenVBand="0" w:oddHBand="0" w:evenHBand="0" w:firstRowFirstColumn="0" w:firstRowLastColumn="0" w:lastRowFirstColumn="0" w:lastRowLastColumn="0"/>
            <w:tcW w:w="631" w:type="pct"/>
          </w:tcPr>
          <w:p w14:paraId="3406C406"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Hordzieżka</w:t>
            </w:r>
          </w:p>
        </w:tc>
        <w:tc>
          <w:tcPr>
            <w:tcW w:w="291" w:type="pct"/>
            <w:shd w:val="clear" w:color="auto" w:fill="auto"/>
            <w:noWrap/>
          </w:tcPr>
          <w:p w14:paraId="029AEC2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0,90</w:t>
            </w:r>
          </w:p>
        </w:tc>
        <w:tc>
          <w:tcPr>
            <w:tcW w:w="291" w:type="pct"/>
            <w:shd w:val="clear" w:color="auto" w:fill="auto"/>
            <w:noWrap/>
          </w:tcPr>
          <w:p w14:paraId="0C62631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1,05</w:t>
            </w:r>
          </w:p>
        </w:tc>
        <w:tc>
          <w:tcPr>
            <w:tcW w:w="291" w:type="pct"/>
            <w:shd w:val="clear" w:color="auto" w:fill="auto"/>
          </w:tcPr>
          <w:p w14:paraId="357F6749"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0,65</w:t>
            </w:r>
          </w:p>
        </w:tc>
        <w:tc>
          <w:tcPr>
            <w:tcW w:w="291" w:type="pct"/>
            <w:shd w:val="clear" w:color="auto" w:fill="auto"/>
          </w:tcPr>
          <w:p w14:paraId="73AA196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-1,17</w:t>
            </w:r>
          </w:p>
        </w:tc>
        <w:tc>
          <w:tcPr>
            <w:tcW w:w="294" w:type="pct"/>
            <w:shd w:val="clear" w:color="auto" w:fill="auto"/>
            <w:noWrap/>
          </w:tcPr>
          <w:p w14:paraId="5F9D505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0,91</w:t>
            </w:r>
          </w:p>
        </w:tc>
        <w:tc>
          <w:tcPr>
            <w:tcW w:w="291" w:type="pct"/>
            <w:shd w:val="clear" w:color="auto" w:fill="auto"/>
            <w:noWrap/>
          </w:tcPr>
          <w:p w14:paraId="311F33C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-0,10</w:t>
            </w:r>
          </w:p>
        </w:tc>
        <w:tc>
          <w:tcPr>
            <w:tcW w:w="291" w:type="pct"/>
            <w:shd w:val="clear" w:color="auto" w:fill="auto"/>
            <w:noWrap/>
          </w:tcPr>
          <w:p w14:paraId="151238E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1,89</w:t>
            </w:r>
          </w:p>
        </w:tc>
        <w:tc>
          <w:tcPr>
            <w:tcW w:w="292" w:type="pct"/>
            <w:shd w:val="clear" w:color="auto" w:fill="auto"/>
            <w:noWrap/>
          </w:tcPr>
          <w:p w14:paraId="771DC71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-0,44</w:t>
            </w:r>
          </w:p>
        </w:tc>
        <w:tc>
          <w:tcPr>
            <w:tcW w:w="291" w:type="pct"/>
            <w:shd w:val="clear" w:color="auto" w:fill="auto"/>
            <w:noWrap/>
          </w:tcPr>
          <w:p w14:paraId="4C6AA62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-1,12</w:t>
            </w:r>
          </w:p>
        </w:tc>
        <w:tc>
          <w:tcPr>
            <w:tcW w:w="292" w:type="pct"/>
            <w:shd w:val="clear" w:color="auto" w:fill="auto"/>
            <w:noWrap/>
          </w:tcPr>
          <w:p w14:paraId="3274EB0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-0,15</w:t>
            </w:r>
          </w:p>
        </w:tc>
        <w:tc>
          <w:tcPr>
            <w:tcW w:w="291" w:type="pct"/>
            <w:shd w:val="clear" w:color="auto" w:fill="auto"/>
            <w:noWrap/>
          </w:tcPr>
          <w:p w14:paraId="4A69429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432D370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0,07</w:t>
            </w:r>
          </w:p>
        </w:tc>
        <w:tc>
          <w:tcPr>
            <w:tcW w:w="291" w:type="pct"/>
            <w:shd w:val="clear" w:color="auto" w:fill="auto"/>
          </w:tcPr>
          <w:p w14:paraId="38A612D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1,37</w:t>
            </w:r>
          </w:p>
        </w:tc>
        <w:tc>
          <w:tcPr>
            <w:tcW w:w="291" w:type="pct"/>
            <w:shd w:val="clear" w:color="auto" w:fill="auto"/>
          </w:tcPr>
          <w:p w14:paraId="562E8F0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5331410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72B1FB67" w14:textId="77777777" w:rsidTr="00955142">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31" w:type="pct"/>
          </w:tcPr>
          <w:p w14:paraId="5264A91A"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Kalinowy Dół</w:t>
            </w:r>
          </w:p>
        </w:tc>
        <w:tc>
          <w:tcPr>
            <w:tcW w:w="291" w:type="pct"/>
            <w:shd w:val="clear" w:color="auto" w:fill="auto"/>
            <w:noWrap/>
          </w:tcPr>
          <w:p w14:paraId="7AB81E4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-0,66</w:t>
            </w:r>
          </w:p>
        </w:tc>
        <w:tc>
          <w:tcPr>
            <w:tcW w:w="291" w:type="pct"/>
            <w:shd w:val="clear" w:color="auto" w:fill="auto"/>
            <w:noWrap/>
          </w:tcPr>
          <w:p w14:paraId="046EE08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-2,36</w:t>
            </w:r>
          </w:p>
        </w:tc>
        <w:tc>
          <w:tcPr>
            <w:tcW w:w="291" w:type="pct"/>
            <w:shd w:val="clear" w:color="auto" w:fill="auto"/>
          </w:tcPr>
          <w:p w14:paraId="2CA8D81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-1,95</w:t>
            </w:r>
          </w:p>
        </w:tc>
        <w:tc>
          <w:tcPr>
            <w:tcW w:w="291" w:type="pct"/>
            <w:shd w:val="clear" w:color="auto" w:fill="auto"/>
          </w:tcPr>
          <w:p w14:paraId="6476A88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0,65</w:t>
            </w:r>
          </w:p>
        </w:tc>
        <w:tc>
          <w:tcPr>
            <w:tcW w:w="294" w:type="pct"/>
            <w:shd w:val="clear" w:color="auto" w:fill="auto"/>
            <w:noWrap/>
          </w:tcPr>
          <w:p w14:paraId="372CD38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-2,04</w:t>
            </w:r>
          </w:p>
        </w:tc>
        <w:tc>
          <w:tcPr>
            <w:tcW w:w="291" w:type="pct"/>
            <w:shd w:val="clear" w:color="auto" w:fill="auto"/>
            <w:noWrap/>
          </w:tcPr>
          <w:p w14:paraId="4DBCE07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-1,28</w:t>
            </w:r>
          </w:p>
        </w:tc>
        <w:tc>
          <w:tcPr>
            <w:tcW w:w="291" w:type="pct"/>
            <w:shd w:val="clear" w:color="auto" w:fill="auto"/>
            <w:noWrap/>
          </w:tcPr>
          <w:p w14:paraId="61FC85C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-1,14</w:t>
            </w:r>
          </w:p>
        </w:tc>
        <w:tc>
          <w:tcPr>
            <w:tcW w:w="292" w:type="pct"/>
            <w:shd w:val="clear" w:color="auto" w:fill="auto"/>
            <w:noWrap/>
          </w:tcPr>
          <w:p w14:paraId="2FA42A5C"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1,28</w:t>
            </w:r>
          </w:p>
        </w:tc>
        <w:tc>
          <w:tcPr>
            <w:tcW w:w="291" w:type="pct"/>
            <w:shd w:val="clear" w:color="auto" w:fill="auto"/>
            <w:noWrap/>
          </w:tcPr>
          <w:p w14:paraId="47F9DED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1,45</w:t>
            </w:r>
          </w:p>
        </w:tc>
        <w:tc>
          <w:tcPr>
            <w:tcW w:w="292" w:type="pct"/>
            <w:shd w:val="clear" w:color="auto" w:fill="auto"/>
            <w:noWrap/>
          </w:tcPr>
          <w:p w14:paraId="57E5D82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1,51</w:t>
            </w:r>
          </w:p>
        </w:tc>
        <w:tc>
          <w:tcPr>
            <w:tcW w:w="291" w:type="pct"/>
            <w:shd w:val="clear" w:color="auto" w:fill="auto"/>
            <w:noWrap/>
          </w:tcPr>
          <w:p w14:paraId="27A172E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77C11C7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466E15A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0841EE2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645A2E6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5941F616" w14:textId="77777777" w:rsidTr="00955142">
        <w:trPr>
          <w:trHeight w:val="82"/>
        </w:trPr>
        <w:tc>
          <w:tcPr>
            <w:cnfStyle w:val="001000000000" w:firstRow="0" w:lastRow="0" w:firstColumn="1" w:lastColumn="0" w:oddVBand="0" w:evenVBand="0" w:oddHBand="0" w:evenHBand="0" w:firstRowFirstColumn="0" w:firstRowLastColumn="0" w:lastRowFirstColumn="0" w:lastRowLastColumn="0"/>
            <w:tcW w:w="631" w:type="pct"/>
          </w:tcPr>
          <w:p w14:paraId="31069927"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Konorzatka</w:t>
            </w:r>
          </w:p>
        </w:tc>
        <w:tc>
          <w:tcPr>
            <w:tcW w:w="291" w:type="pct"/>
            <w:shd w:val="clear" w:color="auto" w:fill="auto"/>
            <w:noWrap/>
          </w:tcPr>
          <w:p w14:paraId="652E350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-0,75</w:t>
            </w:r>
          </w:p>
        </w:tc>
        <w:tc>
          <w:tcPr>
            <w:tcW w:w="291" w:type="pct"/>
            <w:shd w:val="clear" w:color="auto" w:fill="auto"/>
            <w:noWrap/>
          </w:tcPr>
          <w:p w14:paraId="38B5087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-0,94</w:t>
            </w:r>
          </w:p>
        </w:tc>
        <w:tc>
          <w:tcPr>
            <w:tcW w:w="291" w:type="pct"/>
            <w:shd w:val="clear" w:color="auto" w:fill="auto"/>
          </w:tcPr>
          <w:p w14:paraId="141181B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-0,38</w:t>
            </w:r>
          </w:p>
        </w:tc>
        <w:tc>
          <w:tcPr>
            <w:tcW w:w="291" w:type="pct"/>
            <w:shd w:val="clear" w:color="auto" w:fill="auto"/>
          </w:tcPr>
          <w:p w14:paraId="7EA8FDF9"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0,12</w:t>
            </w:r>
          </w:p>
        </w:tc>
        <w:tc>
          <w:tcPr>
            <w:tcW w:w="294" w:type="pct"/>
            <w:shd w:val="clear" w:color="auto" w:fill="auto"/>
            <w:noWrap/>
          </w:tcPr>
          <w:p w14:paraId="34242CC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-0,45</w:t>
            </w:r>
          </w:p>
        </w:tc>
        <w:tc>
          <w:tcPr>
            <w:tcW w:w="291" w:type="pct"/>
            <w:shd w:val="clear" w:color="auto" w:fill="auto"/>
            <w:noWrap/>
          </w:tcPr>
          <w:p w14:paraId="6AD6706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-0,33</w:t>
            </w:r>
          </w:p>
        </w:tc>
        <w:tc>
          <w:tcPr>
            <w:tcW w:w="291" w:type="pct"/>
            <w:shd w:val="clear" w:color="auto" w:fill="auto"/>
            <w:noWrap/>
          </w:tcPr>
          <w:p w14:paraId="3FA2523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-1,14</w:t>
            </w:r>
          </w:p>
        </w:tc>
        <w:tc>
          <w:tcPr>
            <w:tcW w:w="292" w:type="pct"/>
            <w:shd w:val="clear" w:color="auto" w:fill="auto"/>
            <w:noWrap/>
          </w:tcPr>
          <w:p w14:paraId="5139EB1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1" w:type="pct"/>
            <w:shd w:val="clear" w:color="auto" w:fill="auto"/>
            <w:noWrap/>
          </w:tcPr>
          <w:p w14:paraId="35FBBD2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-0,11</w:t>
            </w:r>
          </w:p>
        </w:tc>
        <w:tc>
          <w:tcPr>
            <w:tcW w:w="292" w:type="pct"/>
            <w:shd w:val="clear" w:color="auto" w:fill="auto"/>
            <w:noWrap/>
          </w:tcPr>
          <w:p w14:paraId="159429B5"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291" w:type="pct"/>
            <w:shd w:val="clear" w:color="auto" w:fill="auto"/>
            <w:noWrap/>
          </w:tcPr>
          <w:p w14:paraId="7010C27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4E024F6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49AC6D4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76E9B86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7F541F4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692EE01B" w14:textId="77777777" w:rsidTr="00955142">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631" w:type="pct"/>
          </w:tcPr>
          <w:p w14:paraId="528A827B"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Lipiny</w:t>
            </w:r>
          </w:p>
        </w:tc>
        <w:tc>
          <w:tcPr>
            <w:tcW w:w="291" w:type="pct"/>
            <w:shd w:val="clear" w:color="auto" w:fill="auto"/>
            <w:noWrap/>
          </w:tcPr>
          <w:p w14:paraId="26BC966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-0,19</w:t>
            </w:r>
          </w:p>
        </w:tc>
        <w:tc>
          <w:tcPr>
            <w:tcW w:w="291" w:type="pct"/>
            <w:shd w:val="clear" w:color="auto" w:fill="auto"/>
            <w:noWrap/>
          </w:tcPr>
          <w:p w14:paraId="2BE1DE15"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1,52</w:t>
            </w:r>
          </w:p>
        </w:tc>
        <w:tc>
          <w:tcPr>
            <w:tcW w:w="291" w:type="pct"/>
            <w:shd w:val="clear" w:color="auto" w:fill="auto"/>
          </w:tcPr>
          <w:p w14:paraId="1311931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2,45</w:t>
            </w:r>
          </w:p>
        </w:tc>
        <w:tc>
          <w:tcPr>
            <w:tcW w:w="291" w:type="pct"/>
            <w:shd w:val="clear" w:color="auto" w:fill="auto"/>
          </w:tcPr>
          <w:p w14:paraId="24457DF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0,74</w:t>
            </w:r>
          </w:p>
        </w:tc>
        <w:tc>
          <w:tcPr>
            <w:tcW w:w="294" w:type="pct"/>
            <w:shd w:val="clear" w:color="auto" w:fill="auto"/>
            <w:noWrap/>
          </w:tcPr>
          <w:p w14:paraId="18FDB8E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0,65</w:t>
            </w:r>
          </w:p>
        </w:tc>
        <w:tc>
          <w:tcPr>
            <w:tcW w:w="291" w:type="pct"/>
            <w:shd w:val="clear" w:color="auto" w:fill="auto"/>
            <w:noWrap/>
          </w:tcPr>
          <w:p w14:paraId="58AA754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0,01</w:t>
            </w:r>
          </w:p>
        </w:tc>
        <w:tc>
          <w:tcPr>
            <w:tcW w:w="291" w:type="pct"/>
            <w:shd w:val="clear" w:color="auto" w:fill="auto"/>
            <w:noWrap/>
          </w:tcPr>
          <w:p w14:paraId="1E61904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-0,15</w:t>
            </w:r>
          </w:p>
        </w:tc>
        <w:tc>
          <w:tcPr>
            <w:tcW w:w="292" w:type="pct"/>
            <w:shd w:val="clear" w:color="auto" w:fill="auto"/>
            <w:noWrap/>
          </w:tcPr>
          <w:p w14:paraId="1FE83D0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-0,41</w:t>
            </w:r>
          </w:p>
        </w:tc>
        <w:tc>
          <w:tcPr>
            <w:tcW w:w="291" w:type="pct"/>
            <w:shd w:val="clear" w:color="auto" w:fill="auto"/>
            <w:noWrap/>
          </w:tcPr>
          <w:p w14:paraId="2B79CB2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-0,29</w:t>
            </w:r>
          </w:p>
        </w:tc>
        <w:tc>
          <w:tcPr>
            <w:tcW w:w="292" w:type="pct"/>
            <w:shd w:val="clear" w:color="auto" w:fill="auto"/>
            <w:noWrap/>
          </w:tcPr>
          <w:p w14:paraId="7A724A1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291" w:type="pct"/>
            <w:shd w:val="clear" w:color="auto" w:fill="auto"/>
            <w:noWrap/>
          </w:tcPr>
          <w:p w14:paraId="0D91286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14C8AFF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7212A24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4FE8E6B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34E8FC9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1851B733" w14:textId="77777777" w:rsidTr="00955142">
        <w:trPr>
          <w:trHeight w:val="106"/>
        </w:trPr>
        <w:tc>
          <w:tcPr>
            <w:cnfStyle w:val="001000000000" w:firstRow="0" w:lastRow="0" w:firstColumn="1" w:lastColumn="0" w:oddVBand="0" w:evenVBand="0" w:oddHBand="0" w:evenHBand="0" w:firstRowFirstColumn="0" w:firstRowLastColumn="0" w:lastRowFirstColumn="0" w:lastRowLastColumn="0"/>
            <w:tcW w:w="631" w:type="pct"/>
          </w:tcPr>
          <w:p w14:paraId="46584EF0"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Sobiska</w:t>
            </w:r>
          </w:p>
        </w:tc>
        <w:tc>
          <w:tcPr>
            <w:tcW w:w="291" w:type="pct"/>
            <w:shd w:val="clear" w:color="auto" w:fill="auto"/>
            <w:noWrap/>
          </w:tcPr>
          <w:p w14:paraId="44D932F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-1,50</w:t>
            </w:r>
          </w:p>
        </w:tc>
        <w:tc>
          <w:tcPr>
            <w:tcW w:w="291" w:type="pct"/>
            <w:shd w:val="clear" w:color="auto" w:fill="auto"/>
            <w:noWrap/>
          </w:tcPr>
          <w:p w14:paraId="5B8414A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-1,49</w:t>
            </w:r>
          </w:p>
        </w:tc>
        <w:tc>
          <w:tcPr>
            <w:tcW w:w="291" w:type="pct"/>
            <w:shd w:val="clear" w:color="auto" w:fill="auto"/>
          </w:tcPr>
          <w:p w14:paraId="751920F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-0,10</w:t>
            </w:r>
          </w:p>
        </w:tc>
        <w:tc>
          <w:tcPr>
            <w:tcW w:w="291" w:type="pct"/>
            <w:shd w:val="clear" w:color="auto" w:fill="auto"/>
          </w:tcPr>
          <w:p w14:paraId="601346FA"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-0,92</w:t>
            </w:r>
          </w:p>
        </w:tc>
        <w:tc>
          <w:tcPr>
            <w:tcW w:w="294" w:type="pct"/>
            <w:shd w:val="clear" w:color="auto" w:fill="auto"/>
            <w:noWrap/>
          </w:tcPr>
          <w:p w14:paraId="5E96C02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0,07</w:t>
            </w:r>
          </w:p>
        </w:tc>
        <w:tc>
          <w:tcPr>
            <w:tcW w:w="291" w:type="pct"/>
            <w:shd w:val="clear" w:color="auto" w:fill="auto"/>
            <w:noWrap/>
          </w:tcPr>
          <w:p w14:paraId="5856A87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-0,65</w:t>
            </w:r>
          </w:p>
        </w:tc>
        <w:tc>
          <w:tcPr>
            <w:tcW w:w="291" w:type="pct"/>
            <w:shd w:val="clear" w:color="auto" w:fill="auto"/>
            <w:noWrap/>
          </w:tcPr>
          <w:p w14:paraId="0F8A4A6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-0,17</w:t>
            </w:r>
          </w:p>
        </w:tc>
        <w:tc>
          <w:tcPr>
            <w:tcW w:w="292" w:type="pct"/>
            <w:shd w:val="clear" w:color="auto" w:fill="auto"/>
            <w:noWrap/>
          </w:tcPr>
          <w:p w14:paraId="475440F5"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-0,25</w:t>
            </w:r>
          </w:p>
        </w:tc>
        <w:tc>
          <w:tcPr>
            <w:tcW w:w="291" w:type="pct"/>
            <w:shd w:val="clear" w:color="auto" w:fill="auto"/>
            <w:noWrap/>
          </w:tcPr>
          <w:p w14:paraId="064CC90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-0,19</w:t>
            </w:r>
          </w:p>
        </w:tc>
        <w:tc>
          <w:tcPr>
            <w:tcW w:w="292" w:type="pct"/>
            <w:shd w:val="clear" w:color="auto" w:fill="auto"/>
            <w:noWrap/>
          </w:tcPr>
          <w:p w14:paraId="4AC9CD9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0,26</w:t>
            </w:r>
          </w:p>
        </w:tc>
        <w:tc>
          <w:tcPr>
            <w:tcW w:w="291" w:type="pct"/>
            <w:shd w:val="clear" w:color="auto" w:fill="auto"/>
            <w:noWrap/>
          </w:tcPr>
          <w:p w14:paraId="3AE0F9D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63DD7AB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42BA38AB"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7D1CBEB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52CCDD4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1DA91530" w14:textId="77777777" w:rsidTr="009551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tcPr>
          <w:p w14:paraId="11EDE12B"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Turzystwo</w:t>
            </w:r>
          </w:p>
        </w:tc>
        <w:tc>
          <w:tcPr>
            <w:tcW w:w="291" w:type="pct"/>
            <w:shd w:val="clear" w:color="auto" w:fill="auto"/>
            <w:noWrap/>
          </w:tcPr>
          <w:p w14:paraId="6DE3E69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0,95</w:t>
            </w:r>
          </w:p>
        </w:tc>
        <w:tc>
          <w:tcPr>
            <w:tcW w:w="291" w:type="pct"/>
            <w:shd w:val="clear" w:color="auto" w:fill="auto"/>
            <w:noWrap/>
          </w:tcPr>
          <w:p w14:paraId="5B1222F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1,03</w:t>
            </w:r>
          </w:p>
        </w:tc>
        <w:tc>
          <w:tcPr>
            <w:tcW w:w="291" w:type="pct"/>
            <w:shd w:val="clear" w:color="auto" w:fill="auto"/>
          </w:tcPr>
          <w:p w14:paraId="61D5591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1,53</w:t>
            </w:r>
          </w:p>
        </w:tc>
        <w:tc>
          <w:tcPr>
            <w:tcW w:w="291" w:type="pct"/>
            <w:shd w:val="clear" w:color="auto" w:fill="auto"/>
          </w:tcPr>
          <w:p w14:paraId="50C7B9F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0,84</w:t>
            </w:r>
          </w:p>
        </w:tc>
        <w:tc>
          <w:tcPr>
            <w:tcW w:w="294" w:type="pct"/>
            <w:shd w:val="clear" w:color="auto" w:fill="auto"/>
            <w:noWrap/>
          </w:tcPr>
          <w:p w14:paraId="1937420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0,16</w:t>
            </w:r>
          </w:p>
        </w:tc>
        <w:tc>
          <w:tcPr>
            <w:tcW w:w="291" w:type="pct"/>
            <w:shd w:val="clear" w:color="auto" w:fill="auto"/>
            <w:noWrap/>
          </w:tcPr>
          <w:p w14:paraId="77ECF0F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-0,15</w:t>
            </w:r>
          </w:p>
        </w:tc>
        <w:tc>
          <w:tcPr>
            <w:tcW w:w="291" w:type="pct"/>
            <w:shd w:val="clear" w:color="auto" w:fill="auto"/>
            <w:noWrap/>
          </w:tcPr>
          <w:p w14:paraId="57E424B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-0,56</w:t>
            </w:r>
          </w:p>
        </w:tc>
        <w:tc>
          <w:tcPr>
            <w:tcW w:w="292" w:type="pct"/>
            <w:shd w:val="clear" w:color="auto" w:fill="auto"/>
            <w:noWrap/>
          </w:tcPr>
          <w:p w14:paraId="66607DB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-0,76</w:t>
            </w:r>
          </w:p>
        </w:tc>
        <w:tc>
          <w:tcPr>
            <w:tcW w:w="291" w:type="pct"/>
            <w:shd w:val="clear" w:color="auto" w:fill="auto"/>
            <w:noWrap/>
          </w:tcPr>
          <w:p w14:paraId="1EC44A33"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2" w:type="pct"/>
            <w:shd w:val="clear" w:color="auto" w:fill="auto"/>
            <w:noWrap/>
          </w:tcPr>
          <w:p w14:paraId="6B5F432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-0,54</w:t>
            </w:r>
          </w:p>
        </w:tc>
        <w:tc>
          <w:tcPr>
            <w:tcW w:w="291" w:type="pct"/>
            <w:shd w:val="clear" w:color="auto" w:fill="auto"/>
            <w:noWrap/>
          </w:tcPr>
          <w:p w14:paraId="409FBA4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0,21</w:t>
            </w:r>
          </w:p>
        </w:tc>
        <w:tc>
          <w:tcPr>
            <w:tcW w:w="291" w:type="pct"/>
            <w:shd w:val="clear" w:color="auto" w:fill="auto"/>
            <w:noWrap/>
          </w:tcPr>
          <w:p w14:paraId="4AB94B5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0,07</w:t>
            </w:r>
          </w:p>
        </w:tc>
        <w:tc>
          <w:tcPr>
            <w:tcW w:w="291" w:type="pct"/>
            <w:shd w:val="clear" w:color="auto" w:fill="auto"/>
          </w:tcPr>
          <w:p w14:paraId="418B5E5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1AAFB38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6187468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421B55AB" w14:textId="77777777" w:rsidTr="00955142">
        <w:trPr>
          <w:trHeight w:val="70"/>
        </w:trPr>
        <w:tc>
          <w:tcPr>
            <w:cnfStyle w:val="001000000000" w:firstRow="0" w:lastRow="0" w:firstColumn="1" w:lastColumn="0" w:oddVBand="0" w:evenVBand="0" w:oddHBand="0" w:evenHBand="0" w:firstRowFirstColumn="0" w:firstRowLastColumn="0" w:lastRowFirstColumn="0" w:lastRowLastColumn="0"/>
            <w:tcW w:w="631" w:type="pct"/>
          </w:tcPr>
          <w:p w14:paraId="7A9EA71A"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Władysławów</w:t>
            </w:r>
          </w:p>
        </w:tc>
        <w:tc>
          <w:tcPr>
            <w:tcW w:w="291" w:type="pct"/>
            <w:shd w:val="clear" w:color="auto" w:fill="auto"/>
            <w:noWrap/>
          </w:tcPr>
          <w:p w14:paraId="337D9A64"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-0,36</w:t>
            </w:r>
          </w:p>
        </w:tc>
        <w:tc>
          <w:tcPr>
            <w:tcW w:w="291" w:type="pct"/>
            <w:shd w:val="clear" w:color="auto" w:fill="auto"/>
            <w:noWrap/>
          </w:tcPr>
          <w:p w14:paraId="7498B13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0,14</w:t>
            </w:r>
          </w:p>
        </w:tc>
        <w:tc>
          <w:tcPr>
            <w:tcW w:w="291" w:type="pct"/>
            <w:shd w:val="clear" w:color="auto" w:fill="auto"/>
          </w:tcPr>
          <w:p w14:paraId="20D452D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-0,77</w:t>
            </w:r>
          </w:p>
        </w:tc>
        <w:tc>
          <w:tcPr>
            <w:tcW w:w="291" w:type="pct"/>
            <w:shd w:val="clear" w:color="auto" w:fill="auto"/>
          </w:tcPr>
          <w:p w14:paraId="0C7BE319"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1,06</w:t>
            </w:r>
          </w:p>
        </w:tc>
        <w:tc>
          <w:tcPr>
            <w:tcW w:w="294" w:type="pct"/>
            <w:shd w:val="clear" w:color="auto" w:fill="auto"/>
            <w:noWrap/>
          </w:tcPr>
          <w:p w14:paraId="07C3DE6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-2,04</w:t>
            </w:r>
          </w:p>
        </w:tc>
        <w:tc>
          <w:tcPr>
            <w:tcW w:w="291" w:type="pct"/>
            <w:shd w:val="clear" w:color="auto" w:fill="auto"/>
            <w:noWrap/>
          </w:tcPr>
          <w:p w14:paraId="003797E5"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-1,28</w:t>
            </w:r>
          </w:p>
        </w:tc>
        <w:tc>
          <w:tcPr>
            <w:tcW w:w="291" w:type="pct"/>
            <w:shd w:val="clear" w:color="auto" w:fill="auto"/>
            <w:noWrap/>
          </w:tcPr>
          <w:p w14:paraId="6FCADF71"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-1,14</w:t>
            </w:r>
          </w:p>
        </w:tc>
        <w:tc>
          <w:tcPr>
            <w:tcW w:w="292" w:type="pct"/>
            <w:shd w:val="clear" w:color="auto" w:fill="auto"/>
            <w:noWrap/>
          </w:tcPr>
          <w:p w14:paraId="54EAD52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-0,31</w:t>
            </w:r>
          </w:p>
        </w:tc>
        <w:tc>
          <w:tcPr>
            <w:tcW w:w="291" w:type="pct"/>
            <w:shd w:val="clear" w:color="auto" w:fill="auto"/>
            <w:noWrap/>
          </w:tcPr>
          <w:p w14:paraId="500139E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2" w:type="pct"/>
            <w:shd w:val="clear" w:color="auto" w:fill="auto"/>
            <w:noWrap/>
          </w:tcPr>
          <w:p w14:paraId="5A18085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291" w:type="pct"/>
            <w:shd w:val="clear" w:color="auto" w:fill="auto"/>
            <w:noWrap/>
          </w:tcPr>
          <w:p w14:paraId="6706051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1,12</w:t>
            </w:r>
          </w:p>
        </w:tc>
        <w:tc>
          <w:tcPr>
            <w:tcW w:w="291" w:type="pct"/>
            <w:shd w:val="clear" w:color="auto" w:fill="auto"/>
            <w:noWrap/>
          </w:tcPr>
          <w:p w14:paraId="6CFE48BA"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7238EDB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0D03B5AF"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625DC354"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245E2DB5" w14:textId="77777777" w:rsidTr="009551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tcPr>
          <w:p w14:paraId="2DB24708"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Wola Gułowska</w:t>
            </w:r>
          </w:p>
        </w:tc>
        <w:tc>
          <w:tcPr>
            <w:tcW w:w="291" w:type="pct"/>
            <w:shd w:val="clear" w:color="auto" w:fill="auto"/>
            <w:noWrap/>
          </w:tcPr>
          <w:p w14:paraId="2B5BC37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-0,23</w:t>
            </w:r>
          </w:p>
        </w:tc>
        <w:tc>
          <w:tcPr>
            <w:tcW w:w="291" w:type="pct"/>
            <w:shd w:val="clear" w:color="auto" w:fill="auto"/>
            <w:noWrap/>
          </w:tcPr>
          <w:p w14:paraId="7A658F1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-0,36</w:t>
            </w:r>
          </w:p>
        </w:tc>
        <w:tc>
          <w:tcPr>
            <w:tcW w:w="291" w:type="pct"/>
            <w:shd w:val="clear" w:color="auto" w:fill="auto"/>
          </w:tcPr>
          <w:p w14:paraId="252FDC7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0,41</w:t>
            </w:r>
          </w:p>
        </w:tc>
        <w:tc>
          <w:tcPr>
            <w:tcW w:w="291" w:type="pct"/>
            <w:shd w:val="clear" w:color="auto" w:fill="auto"/>
          </w:tcPr>
          <w:p w14:paraId="3829C38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-0,75</w:t>
            </w:r>
          </w:p>
        </w:tc>
        <w:tc>
          <w:tcPr>
            <w:tcW w:w="294" w:type="pct"/>
            <w:shd w:val="clear" w:color="auto" w:fill="auto"/>
            <w:noWrap/>
          </w:tcPr>
          <w:p w14:paraId="353F0D6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-0,05</w:t>
            </w:r>
          </w:p>
        </w:tc>
        <w:tc>
          <w:tcPr>
            <w:tcW w:w="291" w:type="pct"/>
            <w:shd w:val="clear" w:color="auto" w:fill="auto"/>
            <w:noWrap/>
          </w:tcPr>
          <w:p w14:paraId="4EF0F4F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0,62</w:t>
            </w:r>
          </w:p>
        </w:tc>
        <w:tc>
          <w:tcPr>
            <w:tcW w:w="291" w:type="pct"/>
            <w:shd w:val="clear" w:color="auto" w:fill="auto"/>
            <w:noWrap/>
          </w:tcPr>
          <w:p w14:paraId="0CF28073"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1,07</w:t>
            </w:r>
          </w:p>
        </w:tc>
        <w:tc>
          <w:tcPr>
            <w:tcW w:w="292" w:type="pct"/>
            <w:shd w:val="clear" w:color="auto" w:fill="auto"/>
            <w:noWrap/>
          </w:tcPr>
          <w:p w14:paraId="4E3671A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1,81</w:t>
            </w:r>
          </w:p>
        </w:tc>
        <w:tc>
          <w:tcPr>
            <w:tcW w:w="291" w:type="pct"/>
            <w:shd w:val="clear" w:color="auto" w:fill="auto"/>
            <w:noWrap/>
          </w:tcPr>
          <w:p w14:paraId="19B2DE2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2,94</w:t>
            </w:r>
          </w:p>
        </w:tc>
        <w:tc>
          <w:tcPr>
            <w:tcW w:w="292" w:type="pct"/>
            <w:shd w:val="clear" w:color="auto" w:fill="auto"/>
            <w:noWrap/>
          </w:tcPr>
          <w:p w14:paraId="7E01206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2,70</w:t>
            </w:r>
          </w:p>
        </w:tc>
        <w:tc>
          <w:tcPr>
            <w:tcW w:w="291" w:type="pct"/>
            <w:shd w:val="clear" w:color="auto" w:fill="auto"/>
            <w:noWrap/>
          </w:tcPr>
          <w:p w14:paraId="0C45365D"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3,02</w:t>
            </w:r>
          </w:p>
        </w:tc>
        <w:tc>
          <w:tcPr>
            <w:tcW w:w="291" w:type="pct"/>
            <w:shd w:val="clear" w:color="auto" w:fill="auto"/>
            <w:noWrap/>
          </w:tcPr>
          <w:p w14:paraId="5643359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6B6B0D2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1,44</w:t>
            </w:r>
          </w:p>
        </w:tc>
        <w:tc>
          <w:tcPr>
            <w:tcW w:w="291" w:type="pct"/>
            <w:shd w:val="clear" w:color="auto" w:fill="auto"/>
          </w:tcPr>
          <w:p w14:paraId="04E5BA8A"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7C31FA59"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3,26</w:t>
            </w:r>
          </w:p>
        </w:tc>
      </w:tr>
      <w:tr w:rsidR="00955142" w:rsidRPr="004A3379" w14:paraId="086F3CD9" w14:textId="77777777" w:rsidTr="00955142">
        <w:trPr>
          <w:trHeight w:val="70"/>
        </w:trPr>
        <w:tc>
          <w:tcPr>
            <w:cnfStyle w:val="001000000000" w:firstRow="0" w:lastRow="0" w:firstColumn="1" w:lastColumn="0" w:oddVBand="0" w:evenVBand="0" w:oddHBand="0" w:evenHBand="0" w:firstRowFirstColumn="0" w:firstRowLastColumn="0" w:lastRowFirstColumn="0" w:lastRowLastColumn="0"/>
            <w:tcW w:w="631" w:type="pct"/>
          </w:tcPr>
          <w:p w14:paraId="4C0C3884" w14:textId="77777777" w:rsidR="006778F4" w:rsidRPr="00386785" w:rsidRDefault="006778F4" w:rsidP="006778F4">
            <w:pPr>
              <w:pStyle w:val="Akapitzlist"/>
              <w:spacing w:after="0" w:line="276" w:lineRule="auto"/>
              <w:ind w:left="22"/>
              <w:rPr>
                <w:rFonts w:eastAsia="Times New Roman" w:cs="Calibri"/>
                <w:color w:val="auto"/>
                <w:lang w:eastAsia="pl-PL"/>
              </w:rPr>
            </w:pPr>
            <w:r w:rsidRPr="00386785">
              <w:rPr>
                <w:color w:val="auto"/>
              </w:rPr>
              <w:t>Zakępie</w:t>
            </w:r>
          </w:p>
        </w:tc>
        <w:tc>
          <w:tcPr>
            <w:tcW w:w="291" w:type="pct"/>
            <w:shd w:val="clear" w:color="auto" w:fill="auto"/>
            <w:noWrap/>
          </w:tcPr>
          <w:p w14:paraId="0BE10FE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0,50</w:t>
            </w:r>
          </w:p>
        </w:tc>
        <w:tc>
          <w:tcPr>
            <w:tcW w:w="291" w:type="pct"/>
            <w:shd w:val="clear" w:color="auto" w:fill="auto"/>
            <w:noWrap/>
          </w:tcPr>
          <w:p w14:paraId="542BAC44"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1,05</w:t>
            </w:r>
          </w:p>
        </w:tc>
        <w:tc>
          <w:tcPr>
            <w:tcW w:w="291" w:type="pct"/>
            <w:shd w:val="clear" w:color="auto" w:fill="auto"/>
          </w:tcPr>
          <w:p w14:paraId="2A7C920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-0,55</w:t>
            </w:r>
          </w:p>
        </w:tc>
        <w:tc>
          <w:tcPr>
            <w:tcW w:w="291" w:type="pct"/>
            <w:shd w:val="clear" w:color="auto" w:fill="auto"/>
          </w:tcPr>
          <w:p w14:paraId="07FA2063"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-0,86</w:t>
            </w:r>
          </w:p>
        </w:tc>
        <w:tc>
          <w:tcPr>
            <w:tcW w:w="294" w:type="pct"/>
            <w:shd w:val="clear" w:color="auto" w:fill="auto"/>
            <w:noWrap/>
          </w:tcPr>
          <w:p w14:paraId="21B91849"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1,46</w:t>
            </w:r>
          </w:p>
        </w:tc>
        <w:tc>
          <w:tcPr>
            <w:tcW w:w="291" w:type="pct"/>
            <w:shd w:val="clear" w:color="auto" w:fill="auto"/>
            <w:noWrap/>
          </w:tcPr>
          <w:p w14:paraId="54E56356"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0,62</w:t>
            </w:r>
          </w:p>
        </w:tc>
        <w:tc>
          <w:tcPr>
            <w:tcW w:w="291" w:type="pct"/>
            <w:shd w:val="clear" w:color="auto" w:fill="auto"/>
            <w:noWrap/>
          </w:tcPr>
          <w:p w14:paraId="7F20CAA2"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1,79</w:t>
            </w:r>
          </w:p>
        </w:tc>
        <w:tc>
          <w:tcPr>
            <w:tcW w:w="292" w:type="pct"/>
            <w:shd w:val="clear" w:color="auto" w:fill="auto"/>
            <w:noWrap/>
          </w:tcPr>
          <w:p w14:paraId="280A9460"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-0,59</w:t>
            </w:r>
          </w:p>
        </w:tc>
        <w:tc>
          <w:tcPr>
            <w:tcW w:w="291" w:type="pct"/>
            <w:shd w:val="clear" w:color="auto" w:fill="auto"/>
            <w:noWrap/>
          </w:tcPr>
          <w:p w14:paraId="38EAF38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-0,31</w:t>
            </w:r>
          </w:p>
        </w:tc>
        <w:tc>
          <w:tcPr>
            <w:tcW w:w="292" w:type="pct"/>
            <w:shd w:val="clear" w:color="auto" w:fill="auto"/>
            <w:noWrap/>
          </w:tcPr>
          <w:p w14:paraId="288D54EA"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291" w:type="pct"/>
            <w:shd w:val="clear" w:color="auto" w:fill="auto"/>
            <w:noWrap/>
          </w:tcPr>
          <w:p w14:paraId="50FF6ACD"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71B1137C"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0,79</w:t>
            </w:r>
          </w:p>
        </w:tc>
        <w:tc>
          <w:tcPr>
            <w:tcW w:w="291" w:type="pct"/>
            <w:shd w:val="clear" w:color="auto" w:fill="auto"/>
          </w:tcPr>
          <w:p w14:paraId="31457428"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508602F7"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290" w:type="pct"/>
            <w:shd w:val="clear" w:color="auto" w:fill="auto"/>
          </w:tcPr>
          <w:p w14:paraId="402C8ECE" w14:textId="77777777" w:rsidR="006778F4" w:rsidRPr="00DF1F00" w:rsidRDefault="006778F4" w:rsidP="006778F4">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r w:rsidR="00955142" w:rsidRPr="004A3379" w14:paraId="7A46C5C2" w14:textId="77777777" w:rsidTr="009551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1" w:type="pct"/>
          </w:tcPr>
          <w:p w14:paraId="2E7DF34D" w14:textId="77777777" w:rsidR="006778F4" w:rsidRPr="00386785" w:rsidRDefault="006778F4" w:rsidP="006778F4">
            <w:pPr>
              <w:pStyle w:val="Akapitzlist"/>
              <w:spacing w:after="0" w:line="276" w:lineRule="auto"/>
              <w:ind w:left="22"/>
              <w:rPr>
                <w:rFonts w:cs="Calibri"/>
                <w:color w:val="auto"/>
              </w:rPr>
            </w:pPr>
            <w:r w:rsidRPr="00386785">
              <w:rPr>
                <w:color w:val="auto"/>
              </w:rPr>
              <w:t>Żurawiec</w:t>
            </w:r>
          </w:p>
        </w:tc>
        <w:tc>
          <w:tcPr>
            <w:tcW w:w="291" w:type="pct"/>
            <w:shd w:val="clear" w:color="auto" w:fill="auto"/>
            <w:noWrap/>
          </w:tcPr>
          <w:p w14:paraId="30EB99B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-0,45</w:t>
            </w:r>
          </w:p>
        </w:tc>
        <w:tc>
          <w:tcPr>
            <w:tcW w:w="291" w:type="pct"/>
            <w:shd w:val="clear" w:color="auto" w:fill="auto"/>
            <w:noWrap/>
          </w:tcPr>
          <w:p w14:paraId="59755CB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0,34</w:t>
            </w:r>
          </w:p>
        </w:tc>
        <w:tc>
          <w:tcPr>
            <w:tcW w:w="291" w:type="pct"/>
            <w:shd w:val="clear" w:color="auto" w:fill="auto"/>
          </w:tcPr>
          <w:p w14:paraId="0672EB1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0,21</w:t>
            </w:r>
          </w:p>
        </w:tc>
        <w:tc>
          <w:tcPr>
            <w:tcW w:w="291" w:type="pct"/>
            <w:shd w:val="clear" w:color="auto" w:fill="auto"/>
          </w:tcPr>
          <w:p w14:paraId="01B2A370"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1,26</w:t>
            </w:r>
          </w:p>
        </w:tc>
        <w:tc>
          <w:tcPr>
            <w:tcW w:w="294" w:type="pct"/>
            <w:shd w:val="clear" w:color="auto" w:fill="auto"/>
            <w:noWrap/>
          </w:tcPr>
          <w:p w14:paraId="3D34A261"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0,69</w:t>
            </w:r>
          </w:p>
        </w:tc>
        <w:tc>
          <w:tcPr>
            <w:tcW w:w="291" w:type="pct"/>
            <w:shd w:val="clear" w:color="auto" w:fill="auto"/>
            <w:noWrap/>
          </w:tcPr>
          <w:p w14:paraId="274640E7"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0,03</w:t>
            </w:r>
          </w:p>
        </w:tc>
        <w:tc>
          <w:tcPr>
            <w:tcW w:w="291" w:type="pct"/>
            <w:shd w:val="clear" w:color="auto" w:fill="auto"/>
            <w:noWrap/>
          </w:tcPr>
          <w:p w14:paraId="4D34AA58"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-0,13</w:t>
            </w:r>
          </w:p>
        </w:tc>
        <w:tc>
          <w:tcPr>
            <w:tcW w:w="292" w:type="pct"/>
            <w:shd w:val="clear" w:color="auto" w:fill="auto"/>
            <w:noWrap/>
          </w:tcPr>
          <w:p w14:paraId="7877D64B"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-1,19</w:t>
            </w:r>
          </w:p>
        </w:tc>
        <w:tc>
          <w:tcPr>
            <w:tcW w:w="291" w:type="pct"/>
            <w:shd w:val="clear" w:color="auto" w:fill="auto"/>
            <w:noWrap/>
          </w:tcPr>
          <w:p w14:paraId="286503C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-1,12</w:t>
            </w:r>
          </w:p>
        </w:tc>
        <w:tc>
          <w:tcPr>
            <w:tcW w:w="292" w:type="pct"/>
            <w:shd w:val="clear" w:color="auto" w:fill="auto"/>
            <w:noWrap/>
          </w:tcPr>
          <w:p w14:paraId="464E4E3E"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291" w:type="pct"/>
            <w:shd w:val="clear" w:color="auto" w:fill="auto"/>
            <w:noWrap/>
          </w:tcPr>
          <w:p w14:paraId="451C8AC6"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-0,55</w:t>
            </w:r>
          </w:p>
        </w:tc>
        <w:tc>
          <w:tcPr>
            <w:tcW w:w="291" w:type="pct"/>
            <w:shd w:val="clear" w:color="auto" w:fill="auto"/>
            <w:noWrap/>
          </w:tcPr>
          <w:p w14:paraId="7304972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-0,65</w:t>
            </w:r>
          </w:p>
        </w:tc>
        <w:tc>
          <w:tcPr>
            <w:tcW w:w="291" w:type="pct"/>
            <w:shd w:val="clear" w:color="auto" w:fill="auto"/>
          </w:tcPr>
          <w:p w14:paraId="1226DEF4"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-0,67</w:t>
            </w:r>
          </w:p>
        </w:tc>
        <w:tc>
          <w:tcPr>
            <w:tcW w:w="291" w:type="pct"/>
            <w:shd w:val="clear" w:color="auto" w:fill="auto"/>
          </w:tcPr>
          <w:p w14:paraId="7843E3D2"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0" w:type="pct"/>
            <w:shd w:val="clear" w:color="auto" w:fill="auto"/>
          </w:tcPr>
          <w:p w14:paraId="5F87DD6F" w14:textId="77777777" w:rsidR="006778F4" w:rsidRPr="00DF1F00" w:rsidRDefault="006778F4" w:rsidP="006778F4">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-0,40</w:t>
            </w:r>
          </w:p>
        </w:tc>
      </w:tr>
    </w:tbl>
    <w:p w14:paraId="081DACE6" w14:textId="77777777" w:rsidR="008D6D74" w:rsidRPr="004A3379" w:rsidRDefault="008D6D74" w:rsidP="008D6D74">
      <w:pPr>
        <w:ind w:left="-426"/>
        <w:rPr>
          <w:rFonts w:asciiTheme="minorHAnsi" w:hAnsiTheme="minorHAnsi" w:cstheme="minorHAnsi"/>
          <w:sz w:val="28"/>
          <w:szCs w:val="28"/>
        </w:rPr>
      </w:pPr>
    </w:p>
    <w:p w14:paraId="757EAC1F" w14:textId="77777777" w:rsidR="008D6D74" w:rsidRDefault="008D6D74" w:rsidP="008D6D74">
      <w:pPr>
        <w:rPr>
          <w:rFonts w:asciiTheme="minorHAnsi" w:hAnsiTheme="minorHAnsi" w:cstheme="minorHAnsi"/>
          <w:sz w:val="18"/>
          <w:szCs w:val="18"/>
        </w:rPr>
      </w:pPr>
    </w:p>
    <w:p w14:paraId="179E26C9" w14:textId="77777777" w:rsidR="008D6D74" w:rsidRDefault="008D6D74" w:rsidP="008D6D74">
      <w:pPr>
        <w:rPr>
          <w:rFonts w:asciiTheme="minorHAnsi" w:hAnsiTheme="minorHAnsi" w:cstheme="minorHAnsi"/>
          <w:sz w:val="18"/>
          <w:szCs w:val="18"/>
        </w:rPr>
      </w:pPr>
    </w:p>
    <w:p w14:paraId="2942BADF" w14:textId="77777777" w:rsidR="008D6D74" w:rsidRDefault="008D6D74" w:rsidP="008D6D74">
      <w:pPr>
        <w:rPr>
          <w:rFonts w:asciiTheme="minorHAnsi" w:hAnsiTheme="minorHAnsi" w:cstheme="minorHAnsi"/>
          <w:sz w:val="18"/>
          <w:szCs w:val="18"/>
        </w:rPr>
      </w:pPr>
    </w:p>
    <w:p w14:paraId="0007CC4A" w14:textId="77777777" w:rsidR="008D6D74" w:rsidRDefault="008D6D74" w:rsidP="008D6D74">
      <w:pPr>
        <w:rPr>
          <w:rFonts w:asciiTheme="minorHAnsi" w:hAnsiTheme="minorHAnsi" w:cstheme="minorHAnsi"/>
          <w:sz w:val="18"/>
          <w:szCs w:val="18"/>
        </w:rPr>
      </w:pPr>
    </w:p>
    <w:p w14:paraId="4634ED1A" w14:textId="77777777" w:rsidR="008D6D74" w:rsidRDefault="008D6D74" w:rsidP="008D6D74">
      <w:pPr>
        <w:rPr>
          <w:rFonts w:asciiTheme="minorHAnsi" w:hAnsiTheme="minorHAnsi" w:cstheme="minorHAnsi"/>
          <w:sz w:val="18"/>
          <w:szCs w:val="18"/>
        </w:rPr>
      </w:pPr>
    </w:p>
    <w:p w14:paraId="7778DD74" w14:textId="77777777" w:rsidR="008D6D74" w:rsidRDefault="008D6D74" w:rsidP="008D6D74">
      <w:pPr>
        <w:rPr>
          <w:rFonts w:asciiTheme="minorHAnsi" w:hAnsiTheme="minorHAnsi" w:cstheme="minorHAnsi"/>
          <w:sz w:val="18"/>
          <w:szCs w:val="18"/>
        </w:rPr>
      </w:pPr>
    </w:p>
    <w:p w14:paraId="72D49EE7" w14:textId="77777777" w:rsidR="008D6D74" w:rsidRDefault="008D6D74" w:rsidP="008D6D74">
      <w:pPr>
        <w:rPr>
          <w:rFonts w:asciiTheme="minorHAnsi" w:hAnsiTheme="minorHAnsi" w:cstheme="minorHAnsi"/>
          <w:sz w:val="18"/>
          <w:szCs w:val="18"/>
        </w:rPr>
      </w:pPr>
    </w:p>
    <w:p w14:paraId="61E0F62F" w14:textId="77777777" w:rsidR="008D6D74" w:rsidRDefault="008D6D74" w:rsidP="008D6D74">
      <w:pPr>
        <w:rPr>
          <w:rFonts w:asciiTheme="minorHAnsi" w:hAnsiTheme="minorHAnsi" w:cstheme="minorHAnsi"/>
          <w:sz w:val="18"/>
          <w:szCs w:val="18"/>
        </w:rPr>
      </w:pPr>
    </w:p>
    <w:tbl>
      <w:tblPr>
        <w:tblStyle w:val="Tabelasiatki5ciemnaakcent21"/>
        <w:tblW w:w="5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8"/>
        <w:gridCol w:w="1079"/>
        <w:gridCol w:w="1207"/>
        <w:gridCol w:w="961"/>
        <w:gridCol w:w="1026"/>
        <w:gridCol w:w="1137"/>
        <w:gridCol w:w="1080"/>
        <w:gridCol w:w="1043"/>
        <w:gridCol w:w="845"/>
        <w:gridCol w:w="1134"/>
        <w:gridCol w:w="992"/>
        <w:gridCol w:w="1559"/>
      </w:tblGrid>
      <w:tr w:rsidR="008D6D74" w:rsidRPr="004A3379" w14:paraId="26690530" w14:textId="77777777" w:rsidTr="00667D70">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44" w:type="pct"/>
            <w:noWrap/>
          </w:tcPr>
          <w:p w14:paraId="0E514311" w14:textId="77777777" w:rsidR="008D6D74" w:rsidRPr="00386785" w:rsidRDefault="008D6D74"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Badane zjawisko</w:t>
            </w:r>
          </w:p>
        </w:tc>
        <w:tc>
          <w:tcPr>
            <w:tcW w:w="807" w:type="pct"/>
            <w:gridSpan w:val="2"/>
            <w:noWrap/>
          </w:tcPr>
          <w:p w14:paraId="5E869C6B"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kern w:val="0"/>
                <w:szCs w:val="20"/>
                <w:lang w:eastAsia="pl-PL" w:bidi="ar-SA"/>
              </w:rPr>
            </w:pPr>
            <w:r w:rsidRPr="00386785">
              <w:rPr>
                <w:rFonts w:ascii="Calibri" w:eastAsia="Times New Roman" w:hAnsi="Calibri" w:cs="Calibri"/>
                <w:color w:val="auto"/>
                <w:kern w:val="0"/>
                <w:szCs w:val="20"/>
                <w:lang w:eastAsia="pl-PL" w:bidi="ar-SA"/>
              </w:rPr>
              <w:t>Niepełnosprawność i zły stan zdrowia mieszkańców</w:t>
            </w:r>
          </w:p>
        </w:tc>
        <w:tc>
          <w:tcPr>
            <w:tcW w:w="701" w:type="pct"/>
            <w:gridSpan w:val="2"/>
          </w:tcPr>
          <w:p w14:paraId="6D2BAC61"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Poziom edukacji</w:t>
            </w:r>
          </w:p>
        </w:tc>
        <w:tc>
          <w:tcPr>
            <w:tcW w:w="1150" w:type="pct"/>
            <w:gridSpan w:val="3"/>
          </w:tcPr>
          <w:p w14:paraId="3F80FA94"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 xml:space="preserve">Niski poziom uczestnictwa w życiu społecznym i obywatelskim </w:t>
            </w:r>
          </w:p>
        </w:tc>
        <w:tc>
          <w:tcPr>
            <w:tcW w:w="1048" w:type="pct"/>
            <w:gridSpan w:val="3"/>
          </w:tcPr>
          <w:p w14:paraId="5219C4A0" w14:textId="77777777" w:rsidR="008D6D74" w:rsidRPr="00386785" w:rsidRDefault="008D6D74" w:rsidP="008D6D74">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Ubóstwo, wykluczenie społeczne i uzależnienia</w:t>
            </w:r>
          </w:p>
        </w:tc>
        <w:tc>
          <w:tcPr>
            <w:tcW w:w="550" w:type="pct"/>
            <w:vMerge w:val="restart"/>
          </w:tcPr>
          <w:p w14:paraId="41990531" w14:textId="2680915D" w:rsidR="008D6D74" w:rsidRPr="00386785" w:rsidRDefault="00C4601C" w:rsidP="00667D70">
            <w:pPr>
              <w:suppressAutoHyphens w:val="0"/>
              <w:contextualSpacing/>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 xml:space="preserve">Sumaryczny wskaźnik </w:t>
            </w:r>
            <w:r w:rsidR="00667D70" w:rsidRPr="00386785">
              <w:rPr>
                <w:rFonts w:ascii="Calibri" w:eastAsia="Times New Roman" w:hAnsi="Calibri" w:cs="Calibri"/>
                <w:color w:val="auto"/>
                <w:kern w:val="0"/>
                <w:szCs w:val="20"/>
                <w:lang w:eastAsia="pl-PL" w:bidi="ar-SA"/>
              </w:rPr>
              <w:t>kryzysu społecznego</w:t>
            </w:r>
            <w:r w:rsidRPr="00386785">
              <w:rPr>
                <w:rFonts w:ascii="Calibri" w:eastAsia="Times New Roman" w:hAnsi="Calibri" w:cs="Calibri"/>
                <w:color w:val="auto"/>
                <w:kern w:val="0"/>
                <w:szCs w:val="20"/>
                <w:lang w:eastAsia="pl-PL" w:bidi="ar-SA"/>
              </w:rPr>
              <w:t xml:space="preserve"> </w:t>
            </w:r>
          </w:p>
        </w:tc>
      </w:tr>
      <w:tr w:rsidR="007913B7" w:rsidRPr="004A3379" w14:paraId="39E6EB05" w14:textId="77777777" w:rsidTr="00667D7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44" w:type="pct"/>
            <w:noWrap/>
            <w:hideMark/>
          </w:tcPr>
          <w:p w14:paraId="25F8DADB" w14:textId="77777777" w:rsidR="008D6D74" w:rsidRPr="00386785" w:rsidRDefault="008D6D74"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Numer wskaźnika</w:t>
            </w:r>
          </w:p>
        </w:tc>
        <w:tc>
          <w:tcPr>
            <w:tcW w:w="381" w:type="pct"/>
            <w:noWrap/>
          </w:tcPr>
          <w:p w14:paraId="56F0C3EC"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16</w:t>
            </w:r>
          </w:p>
        </w:tc>
        <w:tc>
          <w:tcPr>
            <w:tcW w:w="426" w:type="pct"/>
            <w:noWrap/>
          </w:tcPr>
          <w:p w14:paraId="6D990FB2"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17</w:t>
            </w:r>
          </w:p>
        </w:tc>
        <w:tc>
          <w:tcPr>
            <w:tcW w:w="339" w:type="pct"/>
          </w:tcPr>
          <w:p w14:paraId="23FC0D23"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18</w:t>
            </w:r>
          </w:p>
        </w:tc>
        <w:tc>
          <w:tcPr>
            <w:tcW w:w="361" w:type="pct"/>
          </w:tcPr>
          <w:p w14:paraId="1790B9BB"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19</w:t>
            </w:r>
          </w:p>
        </w:tc>
        <w:tc>
          <w:tcPr>
            <w:tcW w:w="401" w:type="pct"/>
            <w:noWrap/>
          </w:tcPr>
          <w:p w14:paraId="2631EF63"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20</w:t>
            </w:r>
          </w:p>
        </w:tc>
        <w:tc>
          <w:tcPr>
            <w:tcW w:w="381" w:type="pct"/>
            <w:noWrap/>
          </w:tcPr>
          <w:p w14:paraId="64B96222"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21</w:t>
            </w:r>
          </w:p>
        </w:tc>
        <w:tc>
          <w:tcPr>
            <w:tcW w:w="368" w:type="pct"/>
            <w:noWrap/>
          </w:tcPr>
          <w:p w14:paraId="36F6A2E5"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22</w:t>
            </w:r>
          </w:p>
        </w:tc>
        <w:tc>
          <w:tcPr>
            <w:tcW w:w="298" w:type="pct"/>
            <w:noWrap/>
          </w:tcPr>
          <w:p w14:paraId="2ED3FE4A"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23</w:t>
            </w:r>
          </w:p>
        </w:tc>
        <w:tc>
          <w:tcPr>
            <w:tcW w:w="400" w:type="pct"/>
            <w:noWrap/>
          </w:tcPr>
          <w:p w14:paraId="15CF2138"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24</w:t>
            </w:r>
          </w:p>
        </w:tc>
        <w:tc>
          <w:tcPr>
            <w:tcW w:w="350" w:type="pct"/>
            <w:noWrap/>
          </w:tcPr>
          <w:p w14:paraId="463A2DFF"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eastAsia="Times New Roman" w:hAnsi="Calibri" w:cs="Calibri"/>
                <w:b/>
                <w:bCs/>
                <w:kern w:val="0"/>
                <w:szCs w:val="20"/>
                <w:lang w:eastAsia="pl-PL" w:bidi="ar-SA"/>
              </w:rPr>
              <w:t>25</w:t>
            </w:r>
          </w:p>
        </w:tc>
        <w:tc>
          <w:tcPr>
            <w:tcW w:w="550" w:type="pct"/>
            <w:vMerge/>
          </w:tcPr>
          <w:p w14:paraId="41036282" w14:textId="77777777" w:rsidR="008D6D74" w:rsidRPr="008D6D74" w:rsidRDefault="008D6D74" w:rsidP="008D6D74">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Cs w:val="20"/>
                <w:lang w:eastAsia="pl-PL" w:bidi="ar-SA"/>
              </w:rPr>
            </w:pPr>
          </w:p>
        </w:tc>
      </w:tr>
      <w:tr w:rsidR="007913B7" w:rsidRPr="004A3379" w14:paraId="25081B42" w14:textId="77777777" w:rsidTr="00667D70">
        <w:trPr>
          <w:trHeight w:val="384"/>
        </w:trPr>
        <w:tc>
          <w:tcPr>
            <w:cnfStyle w:val="001000000000" w:firstRow="0" w:lastRow="0" w:firstColumn="1" w:lastColumn="0" w:oddVBand="0" w:evenVBand="0" w:oddHBand="0" w:evenHBand="0" w:firstRowFirstColumn="0" w:firstRowLastColumn="0" w:lastRowFirstColumn="0" w:lastRowLastColumn="0"/>
            <w:tcW w:w="744" w:type="pct"/>
            <w:noWrap/>
            <w:hideMark/>
          </w:tcPr>
          <w:p w14:paraId="6AD2F7D4" w14:textId="77777777" w:rsidR="008D6D74" w:rsidRPr="00386785" w:rsidRDefault="008D6D74" w:rsidP="008D6D74">
            <w:pPr>
              <w:suppressAutoHyphens w:val="0"/>
              <w:contextualSpacing/>
              <w:rPr>
                <w:rFonts w:ascii="Calibri" w:eastAsia="Times New Roman" w:hAnsi="Calibri" w:cs="Calibri"/>
                <w:color w:val="auto"/>
                <w:kern w:val="0"/>
                <w:szCs w:val="20"/>
                <w:lang w:eastAsia="pl-PL" w:bidi="ar-SA"/>
              </w:rPr>
            </w:pPr>
            <w:r w:rsidRPr="00386785">
              <w:rPr>
                <w:rFonts w:ascii="Calibri" w:eastAsia="Times New Roman" w:hAnsi="Calibri" w:cs="Calibri"/>
                <w:color w:val="auto"/>
                <w:kern w:val="0"/>
                <w:szCs w:val="20"/>
                <w:lang w:eastAsia="pl-PL" w:bidi="ar-SA"/>
              </w:rPr>
              <w:t>Charakter wskaźnika</w:t>
            </w:r>
          </w:p>
        </w:tc>
        <w:tc>
          <w:tcPr>
            <w:tcW w:w="381" w:type="pct"/>
          </w:tcPr>
          <w:p w14:paraId="3A7A7820"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hAnsi="Calibri" w:cs="Calibri"/>
                <w:b/>
                <w:bCs/>
                <w:szCs w:val="20"/>
              </w:rPr>
              <w:t>D*</w:t>
            </w:r>
          </w:p>
        </w:tc>
        <w:tc>
          <w:tcPr>
            <w:tcW w:w="426" w:type="pct"/>
          </w:tcPr>
          <w:p w14:paraId="075F4410"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hAnsi="Calibri" w:cs="Calibri"/>
                <w:b/>
                <w:bCs/>
                <w:szCs w:val="20"/>
              </w:rPr>
              <w:t>D</w:t>
            </w:r>
          </w:p>
        </w:tc>
        <w:tc>
          <w:tcPr>
            <w:tcW w:w="339" w:type="pct"/>
          </w:tcPr>
          <w:p w14:paraId="6CC2C485"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Cs w:val="20"/>
                <w:lang w:eastAsia="pl-PL" w:bidi="ar-SA"/>
              </w:rPr>
            </w:pPr>
            <w:r w:rsidRPr="008D6D74">
              <w:rPr>
                <w:rFonts w:ascii="Calibri" w:hAnsi="Calibri" w:cs="Calibri"/>
                <w:b/>
                <w:bCs/>
                <w:szCs w:val="20"/>
              </w:rPr>
              <w:t>D</w:t>
            </w:r>
          </w:p>
        </w:tc>
        <w:tc>
          <w:tcPr>
            <w:tcW w:w="361" w:type="pct"/>
          </w:tcPr>
          <w:p w14:paraId="06FA10B1"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D</w:t>
            </w:r>
          </w:p>
        </w:tc>
        <w:tc>
          <w:tcPr>
            <w:tcW w:w="401" w:type="pct"/>
          </w:tcPr>
          <w:p w14:paraId="425EF8D8"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S</w:t>
            </w:r>
          </w:p>
        </w:tc>
        <w:tc>
          <w:tcPr>
            <w:tcW w:w="381" w:type="pct"/>
          </w:tcPr>
          <w:p w14:paraId="507D4631"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S</w:t>
            </w:r>
          </w:p>
        </w:tc>
        <w:tc>
          <w:tcPr>
            <w:tcW w:w="368" w:type="pct"/>
          </w:tcPr>
          <w:p w14:paraId="70FAA9D4"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S</w:t>
            </w:r>
          </w:p>
        </w:tc>
        <w:tc>
          <w:tcPr>
            <w:tcW w:w="298" w:type="pct"/>
          </w:tcPr>
          <w:p w14:paraId="5B5216A9"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D</w:t>
            </w:r>
          </w:p>
        </w:tc>
        <w:tc>
          <w:tcPr>
            <w:tcW w:w="400" w:type="pct"/>
          </w:tcPr>
          <w:p w14:paraId="773C39EB"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D</w:t>
            </w:r>
          </w:p>
        </w:tc>
        <w:tc>
          <w:tcPr>
            <w:tcW w:w="350" w:type="pct"/>
          </w:tcPr>
          <w:p w14:paraId="5C86D51F"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r w:rsidRPr="008D6D74">
              <w:rPr>
                <w:rFonts w:ascii="Calibri" w:hAnsi="Calibri" w:cs="Calibri"/>
                <w:b/>
                <w:bCs/>
                <w:szCs w:val="20"/>
              </w:rPr>
              <w:t>D</w:t>
            </w:r>
          </w:p>
        </w:tc>
        <w:tc>
          <w:tcPr>
            <w:tcW w:w="550" w:type="pct"/>
            <w:vMerge/>
          </w:tcPr>
          <w:p w14:paraId="3BAADDB4" w14:textId="77777777" w:rsidR="008D6D74" w:rsidRPr="008D6D74" w:rsidRDefault="008D6D74" w:rsidP="008D6D74">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0"/>
              </w:rPr>
            </w:pPr>
          </w:p>
        </w:tc>
      </w:tr>
      <w:tr w:rsidR="00955142" w:rsidRPr="004A3379" w14:paraId="426DF593" w14:textId="77777777" w:rsidTr="00667D70">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744" w:type="pct"/>
          </w:tcPr>
          <w:p w14:paraId="430A76C9"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Adamów I</w:t>
            </w:r>
          </w:p>
        </w:tc>
        <w:tc>
          <w:tcPr>
            <w:tcW w:w="381" w:type="pct"/>
            <w:shd w:val="clear" w:color="auto" w:fill="FF0000"/>
            <w:noWrap/>
          </w:tcPr>
          <w:p w14:paraId="037BE5A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0,24</w:t>
            </w:r>
          </w:p>
        </w:tc>
        <w:tc>
          <w:tcPr>
            <w:tcW w:w="426" w:type="pct"/>
            <w:shd w:val="clear" w:color="auto" w:fill="FF0000"/>
            <w:noWrap/>
          </w:tcPr>
          <w:p w14:paraId="4324CE1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-0,35</w:t>
            </w:r>
          </w:p>
        </w:tc>
        <w:tc>
          <w:tcPr>
            <w:tcW w:w="339" w:type="pct"/>
            <w:shd w:val="clear" w:color="auto" w:fill="FF0000"/>
          </w:tcPr>
          <w:p w14:paraId="76042811"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-0,74</w:t>
            </w:r>
          </w:p>
        </w:tc>
        <w:tc>
          <w:tcPr>
            <w:tcW w:w="361" w:type="pct"/>
            <w:shd w:val="clear" w:color="auto" w:fill="FF0000"/>
          </w:tcPr>
          <w:p w14:paraId="188205D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-0,62</w:t>
            </w:r>
          </w:p>
        </w:tc>
        <w:tc>
          <w:tcPr>
            <w:tcW w:w="401" w:type="pct"/>
            <w:shd w:val="clear" w:color="auto" w:fill="FF0000"/>
            <w:noWrap/>
          </w:tcPr>
          <w:p w14:paraId="4F26F81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-2,02</w:t>
            </w:r>
          </w:p>
        </w:tc>
        <w:tc>
          <w:tcPr>
            <w:tcW w:w="381" w:type="pct"/>
            <w:shd w:val="clear" w:color="auto" w:fill="FF0000"/>
            <w:noWrap/>
          </w:tcPr>
          <w:p w14:paraId="2507CB1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-0,01</w:t>
            </w:r>
          </w:p>
        </w:tc>
        <w:tc>
          <w:tcPr>
            <w:tcW w:w="368" w:type="pct"/>
            <w:shd w:val="clear" w:color="auto" w:fill="FF0000"/>
            <w:noWrap/>
          </w:tcPr>
          <w:p w14:paraId="37080C0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-0,44</w:t>
            </w:r>
          </w:p>
        </w:tc>
        <w:tc>
          <w:tcPr>
            <w:tcW w:w="298" w:type="pct"/>
            <w:shd w:val="clear" w:color="auto" w:fill="FF0000"/>
            <w:noWrap/>
          </w:tcPr>
          <w:p w14:paraId="4AC31382"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2,09</w:t>
            </w:r>
          </w:p>
        </w:tc>
        <w:tc>
          <w:tcPr>
            <w:tcW w:w="400" w:type="pct"/>
            <w:shd w:val="clear" w:color="auto" w:fill="FF0000"/>
            <w:noWrap/>
          </w:tcPr>
          <w:p w14:paraId="38D0325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1,50</w:t>
            </w:r>
          </w:p>
        </w:tc>
        <w:tc>
          <w:tcPr>
            <w:tcW w:w="350" w:type="pct"/>
            <w:shd w:val="clear" w:color="auto" w:fill="FF0000"/>
            <w:noWrap/>
          </w:tcPr>
          <w:p w14:paraId="26277AA9"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0,56</w:t>
            </w:r>
          </w:p>
        </w:tc>
        <w:tc>
          <w:tcPr>
            <w:tcW w:w="550" w:type="pct"/>
            <w:shd w:val="clear" w:color="auto" w:fill="FF0000"/>
          </w:tcPr>
          <w:p w14:paraId="53997D6F"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6,79</w:t>
            </w:r>
          </w:p>
        </w:tc>
      </w:tr>
      <w:tr w:rsidR="00955142" w:rsidRPr="004A3379" w14:paraId="3369F809" w14:textId="77777777" w:rsidTr="00667D70">
        <w:trPr>
          <w:trHeight w:val="70"/>
        </w:trPr>
        <w:tc>
          <w:tcPr>
            <w:cnfStyle w:val="001000000000" w:firstRow="0" w:lastRow="0" w:firstColumn="1" w:lastColumn="0" w:oddVBand="0" w:evenVBand="0" w:oddHBand="0" w:evenHBand="0" w:firstRowFirstColumn="0" w:firstRowLastColumn="0" w:lastRowFirstColumn="0" w:lastRowLastColumn="0"/>
            <w:tcW w:w="744" w:type="pct"/>
          </w:tcPr>
          <w:p w14:paraId="0F72D19C"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Adamów II</w:t>
            </w:r>
          </w:p>
        </w:tc>
        <w:tc>
          <w:tcPr>
            <w:tcW w:w="381" w:type="pct"/>
            <w:shd w:val="clear" w:color="auto" w:fill="FF0000"/>
            <w:noWrap/>
          </w:tcPr>
          <w:p w14:paraId="42E012E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-0,35</w:t>
            </w:r>
          </w:p>
        </w:tc>
        <w:tc>
          <w:tcPr>
            <w:tcW w:w="426" w:type="pct"/>
            <w:shd w:val="clear" w:color="auto" w:fill="FF0000"/>
            <w:noWrap/>
          </w:tcPr>
          <w:p w14:paraId="294221D4"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-0,73</w:t>
            </w:r>
          </w:p>
        </w:tc>
        <w:tc>
          <w:tcPr>
            <w:tcW w:w="339" w:type="pct"/>
            <w:shd w:val="clear" w:color="auto" w:fill="FF0000"/>
          </w:tcPr>
          <w:p w14:paraId="691889CB"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-0,75</w:t>
            </w:r>
          </w:p>
        </w:tc>
        <w:tc>
          <w:tcPr>
            <w:tcW w:w="361" w:type="pct"/>
            <w:shd w:val="clear" w:color="auto" w:fill="FF0000"/>
          </w:tcPr>
          <w:p w14:paraId="6D6B3165"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-0,47</w:t>
            </w:r>
          </w:p>
        </w:tc>
        <w:tc>
          <w:tcPr>
            <w:tcW w:w="401" w:type="pct"/>
            <w:shd w:val="clear" w:color="auto" w:fill="FF0000"/>
            <w:noWrap/>
          </w:tcPr>
          <w:p w14:paraId="4452EB2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FF0000"/>
            <w:noWrap/>
          </w:tcPr>
          <w:p w14:paraId="3C14DE03"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-0,26</w:t>
            </w:r>
          </w:p>
        </w:tc>
        <w:tc>
          <w:tcPr>
            <w:tcW w:w="368" w:type="pct"/>
            <w:shd w:val="clear" w:color="auto" w:fill="FF0000"/>
            <w:noWrap/>
          </w:tcPr>
          <w:p w14:paraId="0795E99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-0,44</w:t>
            </w:r>
          </w:p>
        </w:tc>
        <w:tc>
          <w:tcPr>
            <w:tcW w:w="298" w:type="pct"/>
            <w:shd w:val="clear" w:color="auto" w:fill="FF0000"/>
            <w:noWrap/>
          </w:tcPr>
          <w:p w14:paraId="1D2E164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0,77</w:t>
            </w:r>
          </w:p>
        </w:tc>
        <w:tc>
          <w:tcPr>
            <w:tcW w:w="400" w:type="pct"/>
            <w:shd w:val="clear" w:color="auto" w:fill="FF0000"/>
            <w:noWrap/>
          </w:tcPr>
          <w:p w14:paraId="0C1A4B69"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0,42</w:t>
            </w:r>
          </w:p>
        </w:tc>
        <w:tc>
          <w:tcPr>
            <w:tcW w:w="350" w:type="pct"/>
            <w:shd w:val="clear" w:color="auto" w:fill="FF0000"/>
            <w:noWrap/>
          </w:tcPr>
          <w:p w14:paraId="67CBC0E7"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0,15</w:t>
            </w:r>
          </w:p>
        </w:tc>
        <w:tc>
          <w:tcPr>
            <w:tcW w:w="550" w:type="pct"/>
            <w:shd w:val="clear" w:color="auto" w:fill="FF0000"/>
          </w:tcPr>
          <w:p w14:paraId="0EB43BE2"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4,28</w:t>
            </w:r>
          </w:p>
        </w:tc>
      </w:tr>
      <w:tr w:rsidR="00955142" w:rsidRPr="004A3379" w14:paraId="3C0290CD" w14:textId="77777777" w:rsidTr="00667D7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44" w:type="pct"/>
          </w:tcPr>
          <w:p w14:paraId="035D4E2F"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Budziska</w:t>
            </w:r>
          </w:p>
        </w:tc>
        <w:tc>
          <w:tcPr>
            <w:tcW w:w="381" w:type="pct"/>
            <w:shd w:val="clear" w:color="auto" w:fill="FF8989"/>
            <w:noWrap/>
          </w:tcPr>
          <w:p w14:paraId="2D8D1D8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-0,18</w:t>
            </w:r>
          </w:p>
        </w:tc>
        <w:tc>
          <w:tcPr>
            <w:tcW w:w="426" w:type="pct"/>
            <w:shd w:val="clear" w:color="auto" w:fill="FF8989"/>
            <w:noWrap/>
          </w:tcPr>
          <w:p w14:paraId="19B32761"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0,51</w:t>
            </w:r>
          </w:p>
        </w:tc>
        <w:tc>
          <w:tcPr>
            <w:tcW w:w="339" w:type="pct"/>
            <w:shd w:val="clear" w:color="auto" w:fill="FF8989"/>
          </w:tcPr>
          <w:p w14:paraId="08FA6B77"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-1,28</w:t>
            </w:r>
          </w:p>
        </w:tc>
        <w:tc>
          <w:tcPr>
            <w:tcW w:w="361" w:type="pct"/>
            <w:shd w:val="clear" w:color="auto" w:fill="FF8989"/>
          </w:tcPr>
          <w:p w14:paraId="09F962B1"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-1,23</w:t>
            </w:r>
          </w:p>
        </w:tc>
        <w:tc>
          <w:tcPr>
            <w:tcW w:w="401" w:type="pct"/>
            <w:shd w:val="clear" w:color="auto" w:fill="FF8989"/>
            <w:noWrap/>
          </w:tcPr>
          <w:p w14:paraId="3F4BC517"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-0,47</w:t>
            </w:r>
          </w:p>
        </w:tc>
        <w:tc>
          <w:tcPr>
            <w:tcW w:w="381" w:type="pct"/>
            <w:shd w:val="clear" w:color="auto" w:fill="FF8989"/>
            <w:noWrap/>
          </w:tcPr>
          <w:p w14:paraId="58D4E45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1,29</w:t>
            </w:r>
          </w:p>
        </w:tc>
        <w:tc>
          <w:tcPr>
            <w:tcW w:w="368" w:type="pct"/>
            <w:shd w:val="clear" w:color="auto" w:fill="FF8989"/>
            <w:noWrap/>
          </w:tcPr>
          <w:p w14:paraId="7A47AC8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FF8989"/>
            <w:noWrap/>
          </w:tcPr>
          <w:p w14:paraId="2AB36EBF"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400" w:type="pct"/>
            <w:shd w:val="clear" w:color="auto" w:fill="FF8989"/>
            <w:noWrap/>
          </w:tcPr>
          <w:p w14:paraId="40AC60D7"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-0,53</w:t>
            </w:r>
          </w:p>
        </w:tc>
        <w:tc>
          <w:tcPr>
            <w:tcW w:w="350" w:type="pct"/>
            <w:shd w:val="clear" w:color="auto" w:fill="FF8989"/>
            <w:noWrap/>
          </w:tcPr>
          <w:p w14:paraId="300BEE9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-0,12</w:t>
            </w:r>
          </w:p>
        </w:tc>
        <w:tc>
          <w:tcPr>
            <w:tcW w:w="550" w:type="pct"/>
            <w:shd w:val="clear" w:color="auto" w:fill="FF8989"/>
          </w:tcPr>
          <w:p w14:paraId="54CC4868"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0,14</w:t>
            </w:r>
          </w:p>
        </w:tc>
      </w:tr>
      <w:tr w:rsidR="00955142" w:rsidRPr="004A3379" w14:paraId="763066CD" w14:textId="77777777" w:rsidTr="00667D70">
        <w:trPr>
          <w:trHeight w:val="79"/>
        </w:trPr>
        <w:tc>
          <w:tcPr>
            <w:cnfStyle w:val="001000000000" w:firstRow="0" w:lastRow="0" w:firstColumn="1" w:lastColumn="0" w:oddVBand="0" w:evenVBand="0" w:oddHBand="0" w:evenHBand="0" w:firstRowFirstColumn="0" w:firstRowLastColumn="0" w:lastRowFirstColumn="0" w:lastRowLastColumn="0"/>
            <w:tcW w:w="744" w:type="pct"/>
          </w:tcPr>
          <w:p w14:paraId="4979EC34"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Dąbrówka</w:t>
            </w:r>
          </w:p>
        </w:tc>
        <w:tc>
          <w:tcPr>
            <w:tcW w:w="381" w:type="pct"/>
            <w:shd w:val="clear" w:color="auto" w:fill="FF8989"/>
            <w:noWrap/>
          </w:tcPr>
          <w:p w14:paraId="656757A9"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-0,11</w:t>
            </w:r>
          </w:p>
        </w:tc>
        <w:tc>
          <w:tcPr>
            <w:tcW w:w="426" w:type="pct"/>
            <w:shd w:val="clear" w:color="auto" w:fill="FF8989"/>
            <w:noWrap/>
          </w:tcPr>
          <w:p w14:paraId="489AE74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-0,62</w:t>
            </w:r>
          </w:p>
        </w:tc>
        <w:tc>
          <w:tcPr>
            <w:tcW w:w="339" w:type="pct"/>
            <w:shd w:val="clear" w:color="auto" w:fill="FF8989"/>
          </w:tcPr>
          <w:p w14:paraId="79A681E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-0,09</w:t>
            </w:r>
          </w:p>
        </w:tc>
        <w:tc>
          <w:tcPr>
            <w:tcW w:w="361" w:type="pct"/>
            <w:shd w:val="clear" w:color="auto" w:fill="FF8989"/>
          </w:tcPr>
          <w:p w14:paraId="03D34EB9"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-0,50</w:t>
            </w:r>
          </w:p>
        </w:tc>
        <w:tc>
          <w:tcPr>
            <w:tcW w:w="401" w:type="pct"/>
            <w:shd w:val="clear" w:color="auto" w:fill="FF8989"/>
            <w:noWrap/>
          </w:tcPr>
          <w:p w14:paraId="5C7FB8CA"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FF8989"/>
            <w:noWrap/>
          </w:tcPr>
          <w:p w14:paraId="2AE11652"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-0,16</w:t>
            </w:r>
          </w:p>
        </w:tc>
        <w:tc>
          <w:tcPr>
            <w:tcW w:w="368" w:type="pct"/>
            <w:shd w:val="clear" w:color="auto" w:fill="FF8989"/>
            <w:noWrap/>
          </w:tcPr>
          <w:p w14:paraId="182201B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FF8989"/>
            <w:noWrap/>
          </w:tcPr>
          <w:p w14:paraId="6BA8664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2,38</w:t>
            </w:r>
          </w:p>
        </w:tc>
        <w:tc>
          <w:tcPr>
            <w:tcW w:w="400" w:type="pct"/>
            <w:shd w:val="clear" w:color="auto" w:fill="FF8989"/>
            <w:noWrap/>
          </w:tcPr>
          <w:p w14:paraId="36679BD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-0,35</w:t>
            </w:r>
          </w:p>
        </w:tc>
        <w:tc>
          <w:tcPr>
            <w:tcW w:w="350" w:type="pct"/>
            <w:shd w:val="clear" w:color="auto" w:fill="FF8989"/>
            <w:noWrap/>
          </w:tcPr>
          <w:p w14:paraId="3FD3357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-0,17</w:t>
            </w:r>
          </w:p>
        </w:tc>
        <w:tc>
          <w:tcPr>
            <w:tcW w:w="550" w:type="pct"/>
            <w:shd w:val="clear" w:color="auto" w:fill="FF8989"/>
          </w:tcPr>
          <w:p w14:paraId="24B606D2"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0,63</w:t>
            </w:r>
          </w:p>
        </w:tc>
      </w:tr>
      <w:tr w:rsidR="00955142" w:rsidRPr="004A3379" w14:paraId="59462965" w14:textId="77777777" w:rsidTr="00667D70">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744" w:type="pct"/>
          </w:tcPr>
          <w:p w14:paraId="39E4AF5F"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Ferdynandów</w:t>
            </w:r>
          </w:p>
        </w:tc>
        <w:tc>
          <w:tcPr>
            <w:tcW w:w="381" w:type="pct"/>
            <w:shd w:val="clear" w:color="auto" w:fill="FF8989"/>
            <w:noWrap/>
          </w:tcPr>
          <w:p w14:paraId="1528B4B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-0,25</w:t>
            </w:r>
          </w:p>
        </w:tc>
        <w:tc>
          <w:tcPr>
            <w:tcW w:w="426" w:type="pct"/>
            <w:shd w:val="clear" w:color="auto" w:fill="FF8989"/>
            <w:noWrap/>
          </w:tcPr>
          <w:p w14:paraId="55AA9FB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0,40</w:t>
            </w:r>
          </w:p>
        </w:tc>
        <w:tc>
          <w:tcPr>
            <w:tcW w:w="339" w:type="pct"/>
            <w:shd w:val="clear" w:color="auto" w:fill="FF8989"/>
          </w:tcPr>
          <w:p w14:paraId="0DBDD5E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-0,77</w:t>
            </w:r>
          </w:p>
        </w:tc>
        <w:tc>
          <w:tcPr>
            <w:tcW w:w="361" w:type="pct"/>
            <w:shd w:val="clear" w:color="auto" w:fill="FF8989"/>
          </w:tcPr>
          <w:p w14:paraId="46C4792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-0,74</w:t>
            </w:r>
          </w:p>
        </w:tc>
        <w:tc>
          <w:tcPr>
            <w:tcW w:w="401" w:type="pct"/>
            <w:shd w:val="clear" w:color="auto" w:fill="FF8989"/>
            <w:noWrap/>
          </w:tcPr>
          <w:p w14:paraId="7A69A742"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-0,95</w:t>
            </w:r>
          </w:p>
        </w:tc>
        <w:tc>
          <w:tcPr>
            <w:tcW w:w="381" w:type="pct"/>
            <w:shd w:val="clear" w:color="auto" w:fill="FF8989"/>
            <w:noWrap/>
          </w:tcPr>
          <w:p w14:paraId="42428F1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0,73</w:t>
            </w:r>
          </w:p>
        </w:tc>
        <w:tc>
          <w:tcPr>
            <w:tcW w:w="368" w:type="pct"/>
            <w:shd w:val="clear" w:color="auto" w:fill="FF8989"/>
            <w:noWrap/>
          </w:tcPr>
          <w:p w14:paraId="0E78C9AA"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FF8989"/>
            <w:noWrap/>
          </w:tcPr>
          <w:p w14:paraId="4ADD43D7"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400" w:type="pct"/>
            <w:shd w:val="clear" w:color="auto" w:fill="FF8989"/>
            <w:noWrap/>
          </w:tcPr>
          <w:p w14:paraId="25807B14"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0,51</w:t>
            </w:r>
          </w:p>
        </w:tc>
        <w:tc>
          <w:tcPr>
            <w:tcW w:w="350" w:type="pct"/>
            <w:shd w:val="clear" w:color="auto" w:fill="FF8989"/>
            <w:noWrap/>
          </w:tcPr>
          <w:p w14:paraId="4CFE7E4A"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550" w:type="pct"/>
            <w:shd w:val="clear" w:color="auto" w:fill="FF8989"/>
          </w:tcPr>
          <w:p w14:paraId="5A3FB66C"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1,03</w:t>
            </w:r>
          </w:p>
        </w:tc>
      </w:tr>
      <w:tr w:rsidR="00955142" w:rsidRPr="004A3379" w14:paraId="6412636D" w14:textId="77777777" w:rsidTr="00667D70">
        <w:trPr>
          <w:trHeight w:val="75"/>
        </w:trPr>
        <w:tc>
          <w:tcPr>
            <w:cnfStyle w:val="001000000000" w:firstRow="0" w:lastRow="0" w:firstColumn="1" w:lastColumn="0" w:oddVBand="0" w:evenVBand="0" w:oddHBand="0" w:evenHBand="0" w:firstRowFirstColumn="0" w:firstRowLastColumn="0" w:lastRowFirstColumn="0" w:lastRowLastColumn="0"/>
            <w:tcW w:w="744" w:type="pct"/>
          </w:tcPr>
          <w:p w14:paraId="73AEF190"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Gułów</w:t>
            </w:r>
          </w:p>
        </w:tc>
        <w:tc>
          <w:tcPr>
            <w:tcW w:w="381" w:type="pct"/>
            <w:shd w:val="clear" w:color="auto" w:fill="auto"/>
            <w:noWrap/>
          </w:tcPr>
          <w:p w14:paraId="1976146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-0,54</w:t>
            </w:r>
          </w:p>
        </w:tc>
        <w:tc>
          <w:tcPr>
            <w:tcW w:w="426" w:type="pct"/>
            <w:shd w:val="clear" w:color="auto" w:fill="auto"/>
            <w:noWrap/>
          </w:tcPr>
          <w:p w14:paraId="61F98D4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-0,96</w:t>
            </w:r>
          </w:p>
        </w:tc>
        <w:tc>
          <w:tcPr>
            <w:tcW w:w="339" w:type="pct"/>
            <w:shd w:val="clear" w:color="auto" w:fill="auto"/>
          </w:tcPr>
          <w:p w14:paraId="3DACEEA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-1,14</w:t>
            </w:r>
          </w:p>
        </w:tc>
        <w:tc>
          <w:tcPr>
            <w:tcW w:w="361" w:type="pct"/>
            <w:shd w:val="clear" w:color="auto" w:fill="auto"/>
          </w:tcPr>
          <w:p w14:paraId="2E4C2FB2"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-1,23</w:t>
            </w:r>
          </w:p>
        </w:tc>
        <w:tc>
          <w:tcPr>
            <w:tcW w:w="401" w:type="pct"/>
            <w:shd w:val="clear" w:color="auto" w:fill="auto"/>
            <w:noWrap/>
          </w:tcPr>
          <w:p w14:paraId="3BCE8DE4"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7E262F94"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0,63</w:t>
            </w:r>
          </w:p>
        </w:tc>
        <w:tc>
          <w:tcPr>
            <w:tcW w:w="368" w:type="pct"/>
            <w:shd w:val="clear" w:color="auto" w:fill="auto"/>
            <w:noWrap/>
          </w:tcPr>
          <w:p w14:paraId="19FC331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0,32</w:t>
            </w:r>
          </w:p>
        </w:tc>
        <w:tc>
          <w:tcPr>
            <w:tcW w:w="298" w:type="pct"/>
            <w:shd w:val="clear" w:color="auto" w:fill="auto"/>
            <w:noWrap/>
          </w:tcPr>
          <w:p w14:paraId="7B4173D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400" w:type="pct"/>
            <w:shd w:val="clear" w:color="auto" w:fill="auto"/>
            <w:noWrap/>
          </w:tcPr>
          <w:p w14:paraId="1905E19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-0,41</w:t>
            </w:r>
          </w:p>
        </w:tc>
        <w:tc>
          <w:tcPr>
            <w:tcW w:w="350" w:type="pct"/>
            <w:shd w:val="clear" w:color="auto" w:fill="auto"/>
            <w:noWrap/>
          </w:tcPr>
          <w:p w14:paraId="11AB1EDE"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-0,99</w:t>
            </w:r>
          </w:p>
        </w:tc>
        <w:tc>
          <w:tcPr>
            <w:tcW w:w="550" w:type="pct"/>
            <w:shd w:val="clear" w:color="auto" w:fill="auto"/>
          </w:tcPr>
          <w:p w14:paraId="6CCBDE0C"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-5,80</w:t>
            </w:r>
          </w:p>
        </w:tc>
      </w:tr>
      <w:tr w:rsidR="00955142" w:rsidRPr="004A3379" w14:paraId="6D9428E9" w14:textId="77777777" w:rsidTr="00667D7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44" w:type="pct"/>
          </w:tcPr>
          <w:p w14:paraId="307D2A2F"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Helenów</w:t>
            </w:r>
          </w:p>
        </w:tc>
        <w:tc>
          <w:tcPr>
            <w:tcW w:w="381" w:type="pct"/>
            <w:shd w:val="clear" w:color="auto" w:fill="FF8989"/>
            <w:noWrap/>
          </w:tcPr>
          <w:p w14:paraId="4CC821E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1,36</w:t>
            </w:r>
          </w:p>
        </w:tc>
        <w:tc>
          <w:tcPr>
            <w:tcW w:w="426" w:type="pct"/>
            <w:shd w:val="clear" w:color="auto" w:fill="FF8989"/>
            <w:noWrap/>
          </w:tcPr>
          <w:p w14:paraId="34C9195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0,55</w:t>
            </w:r>
          </w:p>
        </w:tc>
        <w:tc>
          <w:tcPr>
            <w:tcW w:w="339" w:type="pct"/>
            <w:shd w:val="clear" w:color="auto" w:fill="FF8989"/>
          </w:tcPr>
          <w:p w14:paraId="21DE25E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0,36</w:t>
            </w:r>
          </w:p>
        </w:tc>
        <w:tc>
          <w:tcPr>
            <w:tcW w:w="361" w:type="pct"/>
            <w:shd w:val="clear" w:color="auto" w:fill="FF8989"/>
          </w:tcPr>
          <w:p w14:paraId="6261D09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0,59</w:t>
            </w:r>
          </w:p>
        </w:tc>
        <w:tc>
          <w:tcPr>
            <w:tcW w:w="401" w:type="pct"/>
            <w:shd w:val="clear" w:color="auto" w:fill="FF8989"/>
            <w:noWrap/>
          </w:tcPr>
          <w:p w14:paraId="5D8BDC0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FF8989"/>
            <w:noWrap/>
          </w:tcPr>
          <w:p w14:paraId="598450E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0,81</w:t>
            </w:r>
          </w:p>
        </w:tc>
        <w:tc>
          <w:tcPr>
            <w:tcW w:w="368" w:type="pct"/>
            <w:shd w:val="clear" w:color="auto" w:fill="FF8989"/>
            <w:noWrap/>
          </w:tcPr>
          <w:p w14:paraId="4420AAC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-1,06</w:t>
            </w:r>
          </w:p>
        </w:tc>
        <w:tc>
          <w:tcPr>
            <w:tcW w:w="298" w:type="pct"/>
            <w:shd w:val="clear" w:color="auto" w:fill="FF8989"/>
            <w:noWrap/>
          </w:tcPr>
          <w:p w14:paraId="344352C1"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400" w:type="pct"/>
            <w:shd w:val="clear" w:color="auto" w:fill="FF8989"/>
            <w:noWrap/>
          </w:tcPr>
          <w:p w14:paraId="15CA892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-0,85</w:t>
            </w:r>
          </w:p>
        </w:tc>
        <w:tc>
          <w:tcPr>
            <w:tcW w:w="350" w:type="pct"/>
            <w:shd w:val="clear" w:color="auto" w:fill="FF8989"/>
            <w:noWrap/>
          </w:tcPr>
          <w:p w14:paraId="15FBC11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2,09</w:t>
            </w:r>
          </w:p>
        </w:tc>
        <w:tc>
          <w:tcPr>
            <w:tcW w:w="550" w:type="pct"/>
            <w:shd w:val="clear" w:color="auto" w:fill="FF8989"/>
          </w:tcPr>
          <w:p w14:paraId="762B1366"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2,44</w:t>
            </w:r>
          </w:p>
        </w:tc>
      </w:tr>
      <w:tr w:rsidR="00955142" w:rsidRPr="004A3379" w14:paraId="6B2CCE6F" w14:textId="77777777" w:rsidTr="00667D70">
        <w:trPr>
          <w:trHeight w:val="227"/>
        </w:trPr>
        <w:tc>
          <w:tcPr>
            <w:cnfStyle w:val="001000000000" w:firstRow="0" w:lastRow="0" w:firstColumn="1" w:lastColumn="0" w:oddVBand="0" w:evenVBand="0" w:oddHBand="0" w:evenHBand="0" w:firstRowFirstColumn="0" w:firstRowLastColumn="0" w:lastRowFirstColumn="0" w:lastRowLastColumn="0"/>
            <w:tcW w:w="744" w:type="pct"/>
          </w:tcPr>
          <w:p w14:paraId="67F27265"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Hordzieżka</w:t>
            </w:r>
          </w:p>
        </w:tc>
        <w:tc>
          <w:tcPr>
            <w:tcW w:w="381" w:type="pct"/>
            <w:shd w:val="clear" w:color="auto" w:fill="auto"/>
            <w:noWrap/>
          </w:tcPr>
          <w:p w14:paraId="5B1B815A"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-0,46</w:t>
            </w:r>
          </w:p>
        </w:tc>
        <w:tc>
          <w:tcPr>
            <w:tcW w:w="426" w:type="pct"/>
            <w:shd w:val="clear" w:color="auto" w:fill="auto"/>
            <w:noWrap/>
          </w:tcPr>
          <w:p w14:paraId="493E52C7"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-0,17</w:t>
            </w:r>
          </w:p>
        </w:tc>
        <w:tc>
          <w:tcPr>
            <w:tcW w:w="339" w:type="pct"/>
            <w:shd w:val="clear" w:color="auto" w:fill="auto"/>
          </w:tcPr>
          <w:p w14:paraId="76FA8A82"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-1,28</w:t>
            </w:r>
          </w:p>
        </w:tc>
        <w:tc>
          <w:tcPr>
            <w:tcW w:w="361" w:type="pct"/>
            <w:shd w:val="clear" w:color="auto" w:fill="auto"/>
          </w:tcPr>
          <w:p w14:paraId="04A0A4DA"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-0,80</w:t>
            </w:r>
          </w:p>
        </w:tc>
        <w:tc>
          <w:tcPr>
            <w:tcW w:w="401" w:type="pct"/>
            <w:shd w:val="clear" w:color="auto" w:fill="auto"/>
            <w:noWrap/>
          </w:tcPr>
          <w:p w14:paraId="21E0E9FB"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-0,03</w:t>
            </w:r>
          </w:p>
        </w:tc>
        <w:tc>
          <w:tcPr>
            <w:tcW w:w="381" w:type="pct"/>
            <w:shd w:val="clear" w:color="auto" w:fill="auto"/>
            <w:noWrap/>
          </w:tcPr>
          <w:p w14:paraId="4C7D112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0,95</w:t>
            </w:r>
          </w:p>
        </w:tc>
        <w:tc>
          <w:tcPr>
            <w:tcW w:w="368" w:type="pct"/>
            <w:shd w:val="clear" w:color="auto" w:fill="auto"/>
            <w:noWrap/>
          </w:tcPr>
          <w:p w14:paraId="7508169A"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-2,03</w:t>
            </w:r>
          </w:p>
        </w:tc>
        <w:tc>
          <w:tcPr>
            <w:tcW w:w="298" w:type="pct"/>
            <w:shd w:val="clear" w:color="auto" w:fill="auto"/>
            <w:noWrap/>
          </w:tcPr>
          <w:p w14:paraId="5258017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0,35</w:t>
            </w:r>
          </w:p>
        </w:tc>
        <w:tc>
          <w:tcPr>
            <w:tcW w:w="400" w:type="pct"/>
            <w:shd w:val="clear" w:color="auto" w:fill="auto"/>
            <w:noWrap/>
          </w:tcPr>
          <w:p w14:paraId="153C0A52"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-0,27</w:t>
            </w:r>
          </w:p>
        </w:tc>
        <w:tc>
          <w:tcPr>
            <w:tcW w:w="350" w:type="pct"/>
            <w:shd w:val="clear" w:color="auto" w:fill="auto"/>
            <w:noWrap/>
          </w:tcPr>
          <w:p w14:paraId="3B649D1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550" w:type="pct"/>
            <w:shd w:val="clear" w:color="auto" w:fill="auto"/>
          </w:tcPr>
          <w:p w14:paraId="1DEB6921"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-2,31</w:t>
            </w:r>
          </w:p>
        </w:tc>
      </w:tr>
      <w:tr w:rsidR="00955142" w:rsidRPr="004A3379" w14:paraId="6936FBF2" w14:textId="77777777" w:rsidTr="00667D70">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44" w:type="pct"/>
          </w:tcPr>
          <w:p w14:paraId="30F8620D"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Kalinowy Dół</w:t>
            </w:r>
          </w:p>
        </w:tc>
        <w:tc>
          <w:tcPr>
            <w:tcW w:w="381" w:type="pct"/>
            <w:shd w:val="clear" w:color="auto" w:fill="auto"/>
            <w:noWrap/>
          </w:tcPr>
          <w:p w14:paraId="43D64B9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2,18</w:t>
            </w:r>
          </w:p>
        </w:tc>
        <w:tc>
          <w:tcPr>
            <w:tcW w:w="426" w:type="pct"/>
            <w:shd w:val="clear" w:color="auto" w:fill="auto"/>
            <w:noWrap/>
          </w:tcPr>
          <w:p w14:paraId="0F1EA28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1,20</w:t>
            </w:r>
          </w:p>
        </w:tc>
        <w:tc>
          <w:tcPr>
            <w:tcW w:w="339" w:type="pct"/>
            <w:shd w:val="clear" w:color="auto" w:fill="auto"/>
          </w:tcPr>
          <w:p w14:paraId="254E7B4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1,34</w:t>
            </w:r>
          </w:p>
        </w:tc>
        <w:tc>
          <w:tcPr>
            <w:tcW w:w="361" w:type="pct"/>
            <w:shd w:val="clear" w:color="auto" w:fill="auto"/>
          </w:tcPr>
          <w:p w14:paraId="4EDCF36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-0,01</w:t>
            </w:r>
          </w:p>
        </w:tc>
        <w:tc>
          <w:tcPr>
            <w:tcW w:w="401" w:type="pct"/>
            <w:shd w:val="clear" w:color="auto" w:fill="auto"/>
            <w:noWrap/>
          </w:tcPr>
          <w:p w14:paraId="0D731D6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143C920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-2,26</w:t>
            </w:r>
          </w:p>
        </w:tc>
        <w:tc>
          <w:tcPr>
            <w:tcW w:w="368" w:type="pct"/>
            <w:shd w:val="clear" w:color="auto" w:fill="auto"/>
            <w:noWrap/>
          </w:tcPr>
          <w:p w14:paraId="72B9D4B3"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-1,06</w:t>
            </w:r>
          </w:p>
        </w:tc>
        <w:tc>
          <w:tcPr>
            <w:tcW w:w="298" w:type="pct"/>
            <w:shd w:val="clear" w:color="auto" w:fill="auto"/>
            <w:noWrap/>
          </w:tcPr>
          <w:p w14:paraId="5E21DAE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-0,94</w:t>
            </w:r>
          </w:p>
        </w:tc>
        <w:tc>
          <w:tcPr>
            <w:tcW w:w="400" w:type="pct"/>
            <w:shd w:val="clear" w:color="auto" w:fill="auto"/>
            <w:noWrap/>
          </w:tcPr>
          <w:p w14:paraId="53D79DC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-0,85</w:t>
            </w:r>
          </w:p>
        </w:tc>
        <w:tc>
          <w:tcPr>
            <w:tcW w:w="350" w:type="pct"/>
            <w:shd w:val="clear" w:color="auto" w:fill="auto"/>
            <w:noWrap/>
          </w:tcPr>
          <w:p w14:paraId="11CC5DD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2,57</w:t>
            </w:r>
          </w:p>
        </w:tc>
        <w:tc>
          <w:tcPr>
            <w:tcW w:w="550" w:type="pct"/>
            <w:shd w:val="clear" w:color="auto" w:fill="auto"/>
          </w:tcPr>
          <w:p w14:paraId="6838E1B0"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-4,51</w:t>
            </w:r>
          </w:p>
        </w:tc>
      </w:tr>
      <w:tr w:rsidR="00955142" w:rsidRPr="004A3379" w14:paraId="4154680B" w14:textId="77777777" w:rsidTr="00667D70">
        <w:trPr>
          <w:trHeight w:val="82"/>
        </w:trPr>
        <w:tc>
          <w:tcPr>
            <w:cnfStyle w:val="001000000000" w:firstRow="0" w:lastRow="0" w:firstColumn="1" w:lastColumn="0" w:oddVBand="0" w:evenVBand="0" w:oddHBand="0" w:evenHBand="0" w:firstRowFirstColumn="0" w:firstRowLastColumn="0" w:lastRowFirstColumn="0" w:lastRowLastColumn="0"/>
            <w:tcW w:w="744" w:type="pct"/>
          </w:tcPr>
          <w:p w14:paraId="7D6C590A"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Konorzatka</w:t>
            </w:r>
          </w:p>
        </w:tc>
        <w:tc>
          <w:tcPr>
            <w:tcW w:w="381" w:type="pct"/>
            <w:shd w:val="clear" w:color="auto" w:fill="auto"/>
            <w:noWrap/>
          </w:tcPr>
          <w:p w14:paraId="40A0C493"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0,60</w:t>
            </w:r>
          </w:p>
        </w:tc>
        <w:tc>
          <w:tcPr>
            <w:tcW w:w="426" w:type="pct"/>
            <w:shd w:val="clear" w:color="auto" w:fill="auto"/>
            <w:noWrap/>
          </w:tcPr>
          <w:p w14:paraId="72A223A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-0,06</w:t>
            </w:r>
          </w:p>
        </w:tc>
        <w:tc>
          <w:tcPr>
            <w:tcW w:w="339" w:type="pct"/>
            <w:shd w:val="clear" w:color="auto" w:fill="auto"/>
          </w:tcPr>
          <w:p w14:paraId="513DA45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-0,18</w:t>
            </w:r>
          </w:p>
        </w:tc>
        <w:tc>
          <w:tcPr>
            <w:tcW w:w="361" w:type="pct"/>
            <w:shd w:val="clear" w:color="auto" w:fill="auto"/>
          </w:tcPr>
          <w:p w14:paraId="44D76BB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-0,62</w:t>
            </w:r>
          </w:p>
        </w:tc>
        <w:tc>
          <w:tcPr>
            <w:tcW w:w="401" w:type="pct"/>
            <w:shd w:val="clear" w:color="auto" w:fill="auto"/>
            <w:noWrap/>
          </w:tcPr>
          <w:p w14:paraId="174BFC7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5921F2F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0,63</w:t>
            </w:r>
          </w:p>
        </w:tc>
        <w:tc>
          <w:tcPr>
            <w:tcW w:w="368" w:type="pct"/>
            <w:shd w:val="clear" w:color="auto" w:fill="auto"/>
            <w:noWrap/>
          </w:tcPr>
          <w:p w14:paraId="0671F5D9"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-0,44</w:t>
            </w:r>
          </w:p>
        </w:tc>
        <w:tc>
          <w:tcPr>
            <w:tcW w:w="298" w:type="pct"/>
            <w:shd w:val="clear" w:color="auto" w:fill="auto"/>
            <w:noWrap/>
          </w:tcPr>
          <w:p w14:paraId="5CF147B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-0,14</w:t>
            </w:r>
          </w:p>
        </w:tc>
        <w:tc>
          <w:tcPr>
            <w:tcW w:w="400" w:type="pct"/>
            <w:shd w:val="clear" w:color="auto" w:fill="auto"/>
            <w:noWrap/>
          </w:tcPr>
          <w:p w14:paraId="2F58448B"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0,59</w:t>
            </w:r>
          </w:p>
        </w:tc>
        <w:tc>
          <w:tcPr>
            <w:tcW w:w="350" w:type="pct"/>
            <w:shd w:val="clear" w:color="auto" w:fill="auto"/>
            <w:noWrap/>
          </w:tcPr>
          <w:p w14:paraId="684A49E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-0,13</w:t>
            </w:r>
          </w:p>
        </w:tc>
        <w:tc>
          <w:tcPr>
            <w:tcW w:w="550" w:type="pct"/>
            <w:shd w:val="clear" w:color="auto" w:fill="auto"/>
          </w:tcPr>
          <w:p w14:paraId="05023914"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-7,31</w:t>
            </w:r>
          </w:p>
        </w:tc>
      </w:tr>
      <w:tr w:rsidR="00955142" w:rsidRPr="004A3379" w14:paraId="604A2006" w14:textId="77777777" w:rsidTr="00667D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744" w:type="pct"/>
          </w:tcPr>
          <w:p w14:paraId="5E28352D"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Lipiny</w:t>
            </w:r>
          </w:p>
        </w:tc>
        <w:tc>
          <w:tcPr>
            <w:tcW w:w="381" w:type="pct"/>
            <w:shd w:val="clear" w:color="auto" w:fill="auto"/>
            <w:noWrap/>
          </w:tcPr>
          <w:p w14:paraId="478CEE9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-0,85</w:t>
            </w:r>
          </w:p>
        </w:tc>
        <w:tc>
          <w:tcPr>
            <w:tcW w:w="426" w:type="pct"/>
            <w:shd w:val="clear" w:color="auto" w:fill="auto"/>
            <w:noWrap/>
          </w:tcPr>
          <w:p w14:paraId="04AAF32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0,12</w:t>
            </w:r>
          </w:p>
        </w:tc>
        <w:tc>
          <w:tcPr>
            <w:tcW w:w="339" w:type="pct"/>
            <w:shd w:val="clear" w:color="auto" w:fill="auto"/>
          </w:tcPr>
          <w:p w14:paraId="2D3DD04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0,28</w:t>
            </w:r>
          </w:p>
        </w:tc>
        <w:tc>
          <w:tcPr>
            <w:tcW w:w="361" w:type="pct"/>
            <w:shd w:val="clear" w:color="auto" w:fill="auto"/>
          </w:tcPr>
          <w:p w14:paraId="376C938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-0,19</w:t>
            </w:r>
          </w:p>
        </w:tc>
        <w:tc>
          <w:tcPr>
            <w:tcW w:w="401" w:type="pct"/>
            <w:shd w:val="clear" w:color="auto" w:fill="auto"/>
            <w:noWrap/>
          </w:tcPr>
          <w:p w14:paraId="5B648A6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3B1F05AF"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-0,20</w:t>
            </w:r>
          </w:p>
        </w:tc>
        <w:tc>
          <w:tcPr>
            <w:tcW w:w="368" w:type="pct"/>
            <w:shd w:val="clear" w:color="auto" w:fill="auto"/>
            <w:noWrap/>
          </w:tcPr>
          <w:p w14:paraId="3029EA1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-0,70</w:t>
            </w:r>
          </w:p>
        </w:tc>
        <w:tc>
          <w:tcPr>
            <w:tcW w:w="298" w:type="pct"/>
            <w:shd w:val="clear" w:color="auto" w:fill="auto"/>
            <w:noWrap/>
          </w:tcPr>
          <w:p w14:paraId="5306FE5A"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-0,50</w:t>
            </w:r>
          </w:p>
        </w:tc>
        <w:tc>
          <w:tcPr>
            <w:tcW w:w="400" w:type="pct"/>
            <w:shd w:val="clear" w:color="auto" w:fill="auto"/>
            <w:noWrap/>
          </w:tcPr>
          <w:p w14:paraId="4E5895CA"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-0,85</w:t>
            </w:r>
          </w:p>
        </w:tc>
        <w:tc>
          <w:tcPr>
            <w:tcW w:w="350" w:type="pct"/>
            <w:shd w:val="clear" w:color="auto" w:fill="auto"/>
            <w:noWrap/>
          </w:tcPr>
          <w:p w14:paraId="3777511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-0,28</w:t>
            </w:r>
          </w:p>
        </w:tc>
        <w:tc>
          <w:tcPr>
            <w:tcW w:w="550" w:type="pct"/>
            <w:shd w:val="clear" w:color="auto" w:fill="auto"/>
          </w:tcPr>
          <w:p w14:paraId="776E5F47"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-1,89</w:t>
            </w:r>
          </w:p>
        </w:tc>
      </w:tr>
      <w:tr w:rsidR="00955142" w:rsidRPr="004A3379" w14:paraId="0BCBA8C3" w14:textId="77777777" w:rsidTr="00667D70">
        <w:trPr>
          <w:trHeight w:val="106"/>
        </w:trPr>
        <w:tc>
          <w:tcPr>
            <w:cnfStyle w:val="001000000000" w:firstRow="0" w:lastRow="0" w:firstColumn="1" w:lastColumn="0" w:oddVBand="0" w:evenVBand="0" w:oddHBand="0" w:evenHBand="0" w:firstRowFirstColumn="0" w:firstRowLastColumn="0" w:lastRowFirstColumn="0" w:lastRowLastColumn="0"/>
            <w:tcW w:w="744" w:type="pct"/>
          </w:tcPr>
          <w:p w14:paraId="16BB827D"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Sobiska</w:t>
            </w:r>
          </w:p>
        </w:tc>
        <w:tc>
          <w:tcPr>
            <w:tcW w:w="381" w:type="pct"/>
            <w:shd w:val="clear" w:color="auto" w:fill="auto"/>
            <w:noWrap/>
          </w:tcPr>
          <w:p w14:paraId="3289B60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-0,28</w:t>
            </w:r>
          </w:p>
        </w:tc>
        <w:tc>
          <w:tcPr>
            <w:tcW w:w="426" w:type="pct"/>
            <w:shd w:val="clear" w:color="auto" w:fill="auto"/>
            <w:noWrap/>
          </w:tcPr>
          <w:p w14:paraId="6817E78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-0,01</w:t>
            </w:r>
          </w:p>
        </w:tc>
        <w:tc>
          <w:tcPr>
            <w:tcW w:w="339" w:type="pct"/>
            <w:shd w:val="clear" w:color="auto" w:fill="auto"/>
          </w:tcPr>
          <w:p w14:paraId="781920F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1,72</w:t>
            </w:r>
          </w:p>
        </w:tc>
        <w:tc>
          <w:tcPr>
            <w:tcW w:w="361" w:type="pct"/>
            <w:shd w:val="clear" w:color="auto" w:fill="auto"/>
          </w:tcPr>
          <w:p w14:paraId="7712B384"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1,50</w:t>
            </w:r>
          </w:p>
        </w:tc>
        <w:tc>
          <w:tcPr>
            <w:tcW w:w="401" w:type="pct"/>
            <w:shd w:val="clear" w:color="auto" w:fill="auto"/>
            <w:noWrap/>
          </w:tcPr>
          <w:p w14:paraId="237DBEA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-0,39</w:t>
            </w:r>
          </w:p>
        </w:tc>
        <w:tc>
          <w:tcPr>
            <w:tcW w:w="381" w:type="pct"/>
            <w:shd w:val="clear" w:color="auto" w:fill="auto"/>
            <w:noWrap/>
          </w:tcPr>
          <w:p w14:paraId="2A089FBB"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-0,38</w:t>
            </w:r>
          </w:p>
        </w:tc>
        <w:tc>
          <w:tcPr>
            <w:tcW w:w="368" w:type="pct"/>
            <w:shd w:val="clear" w:color="auto" w:fill="auto"/>
            <w:noWrap/>
          </w:tcPr>
          <w:p w14:paraId="27E49B35"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auto"/>
            <w:noWrap/>
          </w:tcPr>
          <w:p w14:paraId="082304AB"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0,54</w:t>
            </w:r>
          </w:p>
        </w:tc>
        <w:tc>
          <w:tcPr>
            <w:tcW w:w="400" w:type="pct"/>
            <w:shd w:val="clear" w:color="auto" w:fill="auto"/>
            <w:noWrap/>
          </w:tcPr>
          <w:p w14:paraId="4276C16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0,04</w:t>
            </w:r>
          </w:p>
        </w:tc>
        <w:tc>
          <w:tcPr>
            <w:tcW w:w="350" w:type="pct"/>
            <w:shd w:val="clear" w:color="auto" w:fill="auto"/>
            <w:noWrap/>
          </w:tcPr>
          <w:p w14:paraId="60E574F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-0,27</w:t>
            </w:r>
          </w:p>
        </w:tc>
        <w:tc>
          <w:tcPr>
            <w:tcW w:w="550" w:type="pct"/>
            <w:shd w:val="clear" w:color="auto" w:fill="auto"/>
          </w:tcPr>
          <w:p w14:paraId="5DC5E414"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-4,24</w:t>
            </w:r>
          </w:p>
        </w:tc>
      </w:tr>
      <w:tr w:rsidR="00955142" w:rsidRPr="004A3379" w14:paraId="042A19E9" w14:textId="77777777" w:rsidTr="00667D7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44" w:type="pct"/>
          </w:tcPr>
          <w:p w14:paraId="1F15FDFC"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Turzystwo</w:t>
            </w:r>
          </w:p>
        </w:tc>
        <w:tc>
          <w:tcPr>
            <w:tcW w:w="381" w:type="pct"/>
            <w:shd w:val="clear" w:color="auto" w:fill="auto"/>
            <w:noWrap/>
          </w:tcPr>
          <w:p w14:paraId="29BD686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-0,77</w:t>
            </w:r>
          </w:p>
        </w:tc>
        <w:tc>
          <w:tcPr>
            <w:tcW w:w="426" w:type="pct"/>
            <w:shd w:val="clear" w:color="auto" w:fill="auto"/>
            <w:noWrap/>
          </w:tcPr>
          <w:p w14:paraId="625B895E"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-0,67</w:t>
            </w:r>
          </w:p>
        </w:tc>
        <w:tc>
          <w:tcPr>
            <w:tcW w:w="339" w:type="pct"/>
            <w:shd w:val="clear" w:color="auto" w:fill="auto"/>
          </w:tcPr>
          <w:p w14:paraId="6CB1B35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0,09</w:t>
            </w:r>
          </w:p>
        </w:tc>
        <w:tc>
          <w:tcPr>
            <w:tcW w:w="361" w:type="pct"/>
            <w:shd w:val="clear" w:color="auto" w:fill="auto"/>
          </w:tcPr>
          <w:p w14:paraId="7839E26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0,80</w:t>
            </w:r>
          </w:p>
        </w:tc>
        <w:tc>
          <w:tcPr>
            <w:tcW w:w="401" w:type="pct"/>
            <w:shd w:val="clear" w:color="auto" w:fill="auto"/>
            <w:noWrap/>
          </w:tcPr>
          <w:p w14:paraId="5FB056E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0B038829"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-1,79</w:t>
            </w:r>
          </w:p>
        </w:tc>
        <w:tc>
          <w:tcPr>
            <w:tcW w:w="368" w:type="pct"/>
            <w:shd w:val="clear" w:color="auto" w:fill="auto"/>
            <w:noWrap/>
          </w:tcPr>
          <w:p w14:paraId="218B3A01"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auto"/>
            <w:noWrap/>
          </w:tcPr>
          <w:p w14:paraId="753CF92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0,02</w:t>
            </w:r>
          </w:p>
        </w:tc>
        <w:tc>
          <w:tcPr>
            <w:tcW w:w="400" w:type="pct"/>
            <w:shd w:val="clear" w:color="auto" w:fill="auto"/>
            <w:noWrap/>
          </w:tcPr>
          <w:p w14:paraId="3F3011C2"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-0,46</w:t>
            </w:r>
          </w:p>
        </w:tc>
        <w:tc>
          <w:tcPr>
            <w:tcW w:w="350" w:type="pct"/>
            <w:shd w:val="clear" w:color="auto" w:fill="auto"/>
            <w:noWrap/>
          </w:tcPr>
          <w:p w14:paraId="32261439"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-0,52</w:t>
            </w:r>
          </w:p>
        </w:tc>
        <w:tc>
          <w:tcPr>
            <w:tcW w:w="550" w:type="pct"/>
            <w:shd w:val="clear" w:color="auto" w:fill="auto"/>
          </w:tcPr>
          <w:p w14:paraId="79E292E3"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-0,99</w:t>
            </w:r>
          </w:p>
        </w:tc>
      </w:tr>
      <w:tr w:rsidR="00955142" w:rsidRPr="004A3379" w14:paraId="3B1EE3BF" w14:textId="77777777" w:rsidTr="00667D70">
        <w:trPr>
          <w:trHeight w:val="70"/>
        </w:trPr>
        <w:tc>
          <w:tcPr>
            <w:cnfStyle w:val="001000000000" w:firstRow="0" w:lastRow="0" w:firstColumn="1" w:lastColumn="0" w:oddVBand="0" w:evenVBand="0" w:oddHBand="0" w:evenHBand="0" w:firstRowFirstColumn="0" w:firstRowLastColumn="0" w:lastRowFirstColumn="0" w:lastRowLastColumn="0"/>
            <w:tcW w:w="744" w:type="pct"/>
          </w:tcPr>
          <w:p w14:paraId="5E30B478"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Władysławów</w:t>
            </w:r>
          </w:p>
        </w:tc>
        <w:tc>
          <w:tcPr>
            <w:tcW w:w="381" w:type="pct"/>
            <w:shd w:val="clear" w:color="auto" w:fill="auto"/>
            <w:noWrap/>
          </w:tcPr>
          <w:p w14:paraId="0D883B9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-0,34</w:t>
            </w:r>
          </w:p>
        </w:tc>
        <w:tc>
          <w:tcPr>
            <w:tcW w:w="426" w:type="pct"/>
            <w:shd w:val="clear" w:color="auto" w:fill="auto"/>
            <w:noWrap/>
          </w:tcPr>
          <w:p w14:paraId="3E63853F"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-0,27</w:t>
            </w:r>
          </w:p>
        </w:tc>
        <w:tc>
          <w:tcPr>
            <w:tcW w:w="339" w:type="pct"/>
            <w:shd w:val="clear" w:color="auto" w:fill="auto"/>
          </w:tcPr>
          <w:p w14:paraId="0AFB96D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1,34</w:t>
            </w:r>
          </w:p>
        </w:tc>
        <w:tc>
          <w:tcPr>
            <w:tcW w:w="361" w:type="pct"/>
            <w:shd w:val="clear" w:color="auto" w:fill="auto"/>
          </w:tcPr>
          <w:p w14:paraId="70D728A5"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1,69</w:t>
            </w:r>
          </w:p>
        </w:tc>
        <w:tc>
          <w:tcPr>
            <w:tcW w:w="401" w:type="pct"/>
            <w:shd w:val="clear" w:color="auto" w:fill="auto"/>
            <w:noWrap/>
          </w:tcPr>
          <w:p w14:paraId="093F410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5AAE390D"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1,29</w:t>
            </w:r>
          </w:p>
        </w:tc>
        <w:tc>
          <w:tcPr>
            <w:tcW w:w="368" w:type="pct"/>
            <w:shd w:val="clear" w:color="auto" w:fill="auto"/>
            <w:noWrap/>
          </w:tcPr>
          <w:p w14:paraId="68CF989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auto"/>
            <w:noWrap/>
          </w:tcPr>
          <w:p w14:paraId="7F1CBB47"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-0,23</w:t>
            </w:r>
          </w:p>
        </w:tc>
        <w:tc>
          <w:tcPr>
            <w:tcW w:w="400" w:type="pct"/>
            <w:shd w:val="clear" w:color="auto" w:fill="auto"/>
            <w:noWrap/>
          </w:tcPr>
          <w:p w14:paraId="0C49936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-0,42</w:t>
            </w:r>
          </w:p>
        </w:tc>
        <w:tc>
          <w:tcPr>
            <w:tcW w:w="350" w:type="pct"/>
            <w:shd w:val="clear" w:color="auto" w:fill="auto"/>
            <w:noWrap/>
          </w:tcPr>
          <w:p w14:paraId="7DA771A9"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-0,74</w:t>
            </w:r>
          </w:p>
        </w:tc>
        <w:tc>
          <w:tcPr>
            <w:tcW w:w="550" w:type="pct"/>
            <w:shd w:val="clear" w:color="auto" w:fill="auto"/>
          </w:tcPr>
          <w:p w14:paraId="1BC04B8B"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-2,11</w:t>
            </w:r>
          </w:p>
        </w:tc>
      </w:tr>
      <w:tr w:rsidR="00955142" w:rsidRPr="004A3379" w14:paraId="750440B9" w14:textId="77777777" w:rsidTr="00667D7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44" w:type="pct"/>
          </w:tcPr>
          <w:p w14:paraId="2B13DE78"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Wola Gułowska</w:t>
            </w:r>
          </w:p>
        </w:tc>
        <w:tc>
          <w:tcPr>
            <w:tcW w:w="381" w:type="pct"/>
            <w:shd w:val="clear" w:color="auto" w:fill="FF0000"/>
            <w:noWrap/>
          </w:tcPr>
          <w:p w14:paraId="344A7165"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1,91</w:t>
            </w:r>
          </w:p>
        </w:tc>
        <w:tc>
          <w:tcPr>
            <w:tcW w:w="426" w:type="pct"/>
            <w:shd w:val="clear" w:color="auto" w:fill="FF0000"/>
            <w:noWrap/>
          </w:tcPr>
          <w:p w14:paraId="26ECF454"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2,98</w:t>
            </w:r>
          </w:p>
        </w:tc>
        <w:tc>
          <w:tcPr>
            <w:tcW w:w="339" w:type="pct"/>
            <w:shd w:val="clear" w:color="auto" w:fill="FF0000"/>
          </w:tcPr>
          <w:p w14:paraId="6B65FCA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0,91</w:t>
            </w:r>
          </w:p>
        </w:tc>
        <w:tc>
          <w:tcPr>
            <w:tcW w:w="361" w:type="pct"/>
            <w:shd w:val="clear" w:color="auto" w:fill="FF0000"/>
          </w:tcPr>
          <w:p w14:paraId="429B6199"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1,57</w:t>
            </w:r>
          </w:p>
        </w:tc>
        <w:tc>
          <w:tcPr>
            <w:tcW w:w="401" w:type="pct"/>
            <w:shd w:val="clear" w:color="auto" w:fill="FF0000"/>
            <w:noWrap/>
          </w:tcPr>
          <w:p w14:paraId="5DFC020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-2,55</w:t>
            </w:r>
          </w:p>
        </w:tc>
        <w:tc>
          <w:tcPr>
            <w:tcW w:w="381" w:type="pct"/>
            <w:shd w:val="clear" w:color="auto" w:fill="FF0000"/>
            <w:noWrap/>
          </w:tcPr>
          <w:p w14:paraId="27E6790C"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-0,69</w:t>
            </w:r>
          </w:p>
        </w:tc>
        <w:tc>
          <w:tcPr>
            <w:tcW w:w="368" w:type="pct"/>
            <w:shd w:val="clear" w:color="auto" w:fill="FF0000"/>
            <w:noWrap/>
          </w:tcPr>
          <w:p w14:paraId="4FBE852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1,02</w:t>
            </w:r>
          </w:p>
        </w:tc>
        <w:tc>
          <w:tcPr>
            <w:tcW w:w="298" w:type="pct"/>
            <w:shd w:val="clear" w:color="auto" w:fill="FF0000"/>
            <w:noWrap/>
          </w:tcPr>
          <w:p w14:paraId="5B07AB38"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-0,18</w:t>
            </w:r>
          </w:p>
        </w:tc>
        <w:tc>
          <w:tcPr>
            <w:tcW w:w="400" w:type="pct"/>
            <w:shd w:val="clear" w:color="auto" w:fill="FF0000"/>
            <w:noWrap/>
          </w:tcPr>
          <w:p w14:paraId="5040731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3,00</w:t>
            </w:r>
          </w:p>
        </w:tc>
        <w:tc>
          <w:tcPr>
            <w:tcW w:w="350" w:type="pct"/>
            <w:shd w:val="clear" w:color="auto" w:fill="FF0000"/>
            <w:noWrap/>
          </w:tcPr>
          <w:p w14:paraId="538AFFF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0,69</w:t>
            </w:r>
          </w:p>
        </w:tc>
        <w:tc>
          <w:tcPr>
            <w:tcW w:w="550" w:type="pct"/>
            <w:shd w:val="clear" w:color="auto" w:fill="FF0000"/>
          </w:tcPr>
          <w:p w14:paraId="168B31DA"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23,40</w:t>
            </w:r>
          </w:p>
        </w:tc>
      </w:tr>
      <w:tr w:rsidR="00955142" w:rsidRPr="004A3379" w14:paraId="1A2D8108" w14:textId="77777777" w:rsidTr="00667D70">
        <w:trPr>
          <w:trHeight w:val="70"/>
        </w:trPr>
        <w:tc>
          <w:tcPr>
            <w:cnfStyle w:val="001000000000" w:firstRow="0" w:lastRow="0" w:firstColumn="1" w:lastColumn="0" w:oddVBand="0" w:evenVBand="0" w:oddHBand="0" w:evenHBand="0" w:firstRowFirstColumn="0" w:firstRowLastColumn="0" w:lastRowFirstColumn="0" w:lastRowLastColumn="0"/>
            <w:tcW w:w="744" w:type="pct"/>
          </w:tcPr>
          <w:p w14:paraId="3F33F2D1"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Zakępie</w:t>
            </w:r>
          </w:p>
        </w:tc>
        <w:tc>
          <w:tcPr>
            <w:tcW w:w="381" w:type="pct"/>
            <w:shd w:val="clear" w:color="auto" w:fill="auto"/>
            <w:noWrap/>
          </w:tcPr>
          <w:p w14:paraId="46F70E4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-0,46</w:t>
            </w:r>
          </w:p>
        </w:tc>
        <w:tc>
          <w:tcPr>
            <w:tcW w:w="426" w:type="pct"/>
            <w:shd w:val="clear" w:color="auto" w:fill="auto"/>
            <w:noWrap/>
          </w:tcPr>
          <w:p w14:paraId="0EEB5ED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-0,42</w:t>
            </w:r>
          </w:p>
        </w:tc>
        <w:tc>
          <w:tcPr>
            <w:tcW w:w="339" w:type="pct"/>
            <w:shd w:val="clear" w:color="auto" w:fill="auto"/>
          </w:tcPr>
          <w:p w14:paraId="76A0FAB2"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-0,93</w:t>
            </w:r>
          </w:p>
        </w:tc>
        <w:tc>
          <w:tcPr>
            <w:tcW w:w="361" w:type="pct"/>
            <w:shd w:val="clear" w:color="auto" w:fill="auto"/>
          </w:tcPr>
          <w:p w14:paraId="18BE742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-0,85</w:t>
            </w:r>
          </w:p>
        </w:tc>
        <w:tc>
          <w:tcPr>
            <w:tcW w:w="401" w:type="pct"/>
            <w:shd w:val="clear" w:color="auto" w:fill="auto"/>
            <w:noWrap/>
          </w:tcPr>
          <w:p w14:paraId="5D7ACED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-0,03</w:t>
            </w:r>
          </w:p>
        </w:tc>
        <w:tc>
          <w:tcPr>
            <w:tcW w:w="381" w:type="pct"/>
            <w:shd w:val="clear" w:color="auto" w:fill="auto"/>
            <w:noWrap/>
          </w:tcPr>
          <w:p w14:paraId="4B5CE8D0"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1F00">
              <w:rPr>
                <w:rFonts w:ascii="Calibri" w:hAnsi="Calibri" w:cs="Calibri"/>
              </w:rPr>
              <w:t>0,24</w:t>
            </w:r>
          </w:p>
        </w:tc>
        <w:tc>
          <w:tcPr>
            <w:tcW w:w="368" w:type="pct"/>
            <w:shd w:val="clear" w:color="auto" w:fill="auto"/>
            <w:noWrap/>
          </w:tcPr>
          <w:p w14:paraId="465C58F1"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-0,28</w:t>
            </w:r>
          </w:p>
        </w:tc>
        <w:tc>
          <w:tcPr>
            <w:tcW w:w="298" w:type="pct"/>
            <w:shd w:val="clear" w:color="auto" w:fill="auto"/>
            <w:noWrap/>
          </w:tcPr>
          <w:p w14:paraId="5FCCE62C"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0,02</w:t>
            </w:r>
          </w:p>
        </w:tc>
        <w:tc>
          <w:tcPr>
            <w:tcW w:w="400" w:type="pct"/>
            <w:shd w:val="clear" w:color="auto" w:fill="auto"/>
            <w:noWrap/>
          </w:tcPr>
          <w:p w14:paraId="52A710E8"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-0,85</w:t>
            </w:r>
          </w:p>
        </w:tc>
        <w:tc>
          <w:tcPr>
            <w:tcW w:w="350" w:type="pct"/>
            <w:shd w:val="clear" w:color="auto" w:fill="auto"/>
            <w:noWrap/>
          </w:tcPr>
          <w:p w14:paraId="6E4075D6" w14:textId="77777777" w:rsidR="00060FC1" w:rsidRPr="00DF1F00"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-0,46</w:t>
            </w:r>
          </w:p>
        </w:tc>
        <w:tc>
          <w:tcPr>
            <w:tcW w:w="550" w:type="pct"/>
            <w:shd w:val="clear" w:color="auto" w:fill="auto"/>
          </w:tcPr>
          <w:p w14:paraId="39F57F9D" w14:textId="77777777" w:rsidR="00060FC1" w:rsidRPr="00060FC1" w:rsidRDefault="00060FC1" w:rsidP="00060FC1">
            <w:pPr>
              <w:suppressAutoHyphens w:val="0"/>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0FC1">
              <w:rPr>
                <w:rFonts w:ascii="Calibri" w:hAnsi="Calibri" w:cs="Calibri"/>
              </w:rPr>
              <w:t>-3,19</w:t>
            </w:r>
          </w:p>
        </w:tc>
      </w:tr>
      <w:tr w:rsidR="00955142" w:rsidRPr="004A3379" w14:paraId="7EB9C03E" w14:textId="77777777" w:rsidTr="00667D7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44" w:type="pct"/>
          </w:tcPr>
          <w:p w14:paraId="5EBBBEF6" w14:textId="77777777" w:rsidR="00060FC1" w:rsidRPr="00386785" w:rsidRDefault="00060FC1" w:rsidP="00060FC1">
            <w:pPr>
              <w:pStyle w:val="Akapitzlist"/>
              <w:spacing w:after="0" w:line="240" w:lineRule="auto"/>
              <w:ind w:left="22"/>
              <w:rPr>
                <w:rFonts w:eastAsia="Times New Roman" w:cs="Calibri"/>
                <w:color w:val="auto"/>
                <w:szCs w:val="20"/>
                <w:lang w:eastAsia="pl-PL"/>
              </w:rPr>
            </w:pPr>
            <w:r w:rsidRPr="00386785">
              <w:rPr>
                <w:color w:val="auto"/>
              </w:rPr>
              <w:t>Żurawiec</w:t>
            </w:r>
          </w:p>
        </w:tc>
        <w:tc>
          <w:tcPr>
            <w:tcW w:w="381" w:type="pct"/>
            <w:shd w:val="clear" w:color="auto" w:fill="auto"/>
            <w:noWrap/>
          </w:tcPr>
          <w:p w14:paraId="6399BFE7"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-1,69</w:t>
            </w:r>
          </w:p>
        </w:tc>
        <w:tc>
          <w:tcPr>
            <w:tcW w:w="426" w:type="pct"/>
            <w:shd w:val="clear" w:color="auto" w:fill="auto"/>
            <w:noWrap/>
          </w:tcPr>
          <w:p w14:paraId="1C63E746"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-1,49</w:t>
            </w:r>
          </w:p>
        </w:tc>
        <w:tc>
          <w:tcPr>
            <w:tcW w:w="339" w:type="pct"/>
            <w:shd w:val="clear" w:color="auto" w:fill="auto"/>
          </w:tcPr>
          <w:p w14:paraId="3FAC208D"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1,10</w:t>
            </w:r>
          </w:p>
        </w:tc>
        <w:tc>
          <w:tcPr>
            <w:tcW w:w="361" w:type="pct"/>
            <w:shd w:val="clear" w:color="auto" w:fill="auto"/>
          </w:tcPr>
          <w:p w14:paraId="49699CEF"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1,10</w:t>
            </w:r>
          </w:p>
        </w:tc>
        <w:tc>
          <w:tcPr>
            <w:tcW w:w="401" w:type="pct"/>
            <w:shd w:val="clear" w:color="auto" w:fill="auto"/>
            <w:noWrap/>
          </w:tcPr>
          <w:p w14:paraId="73B66340"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0,64</w:t>
            </w:r>
          </w:p>
        </w:tc>
        <w:tc>
          <w:tcPr>
            <w:tcW w:w="381" w:type="pct"/>
            <w:shd w:val="clear" w:color="auto" w:fill="auto"/>
            <w:noWrap/>
          </w:tcPr>
          <w:p w14:paraId="370A73B4"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1F00">
              <w:rPr>
                <w:rFonts w:ascii="Calibri" w:hAnsi="Calibri" w:cs="Calibri"/>
              </w:rPr>
              <w:t>-0,81</w:t>
            </w:r>
          </w:p>
        </w:tc>
        <w:tc>
          <w:tcPr>
            <w:tcW w:w="368" w:type="pct"/>
            <w:shd w:val="clear" w:color="auto" w:fill="auto"/>
            <w:noWrap/>
          </w:tcPr>
          <w:p w14:paraId="27059822"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-1,06</w:t>
            </w:r>
          </w:p>
        </w:tc>
        <w:tc>
          <w:tcPr>
            <w:tcW w:w="298" w:type="pct"/>
            <w:shd w:val="clear" w:color="auto" w:fill="auto"/>
            <w:noWrap/>
          </w:tcPr>
          <w:p w14:paraId="1CAA1EBB"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-0,43</w:t>
            </w:r>
          </w:p>
        </w:tc>
        <w:tc>
          <w:tcPr>
            <w:tcW w:w="400" w:type="pct"/>
            <w:shd w:val="clear" w:color="auto" w:fill="auto"/>
            <w:noWrap/>
          </w:tcPr>
          <w:p w14:paraId="45699F42"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-0,23</w:t>
            </w:r>
          </w:p>
        </w:tc>
        <w:tc>
          <w:tcPr>
            <w:tcW w:w="350" w:type="pct"/>
            <w:shd w:val="clear" w:color="auto" w:fill="auto"/>
            <w:noWrap/>
          </w:tcPr>
          <w:p w14:paraId="000F9114" w14:textId="77777777" w:rsidR="00060FC1" w:rsidRPr="00DF1F00"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bidi="ar-SA"/>
              </w:rPr>
            </w:pPr>
            <w:r w:rsidRPr="00DF1F00">
              <w:rPr>
                <w:rFonts w:ascii="Calibri" w:hAnsi="Calibri" w:cs="Calibri"/>
              </w:rPr>
              <w:t>-0,92</w:t>
            </w:r>
          </w:p>
        </w:tc>
        <w:tc>
          <w:tcPr>
            <w:tcW w:w="550" w:type="pct"/>
            <w:shd w:val="clear" w:color="auto" w:fill="auto"/>
          </w:tcPr>
          <w:p w14:paraId="703D6788" w14:textId="77777777" w:rsidR="00060FC1" w:rsidRPr="00060FC1" w:rsidRDefault="00060FC1" w:rsidP="00060FC1">
            <w:pPr>
              <w:suppressAutoHyphens w:val="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0FC1">
              <w:rPr>
                <w:rFonts w:ascii="Calibri" w:hAnsi="Calibri" w:cs="Calibri"/>
              </w:rPr>
              <w:t>-6,33</w:t>
            </w:r>
          </w:p>
        </w:tc>
      </w:tr>
    </w:tbl>
    <w:p w14:paraId="37111178" w14:textId="77777777" w:rsidR="00215B1B" w:rsidRPr="004A3379" w:rsidRDefault="00215B1B" w:rsidP="007E3868">
      <w:pPr>
        <w:ind w:right="-599"/>
        <w:rPr>
          <w:rFonts w:asciiTheme="minorHAnsi" w:hAnsiTheme="minorHAnsi" w:cstheme="minorHAnsi"/>
          <w:lang w:eastAsia="en-US" w:bidi="ar-SA"/>
        </w:rPr>
        <w:sectPr w:rsidR="00215B1B" w:rsidRPr="004A3379" w:rsidSect="005C466A">
          <w:pgSz w:w="16838" w:h="11906" w:orient="landscape"/>
          <w:pgMar w:top="1418" w:right="1418" w:bottom="1134" w:left="1418" w:header="709" w:footer="709" w:gutter="0"/>
          <w:cols w:space="708"/>
          <w:docGrid w:linePitch="360"/>
        </w:sectPr>
      </w:pPr>
    </w:p>
    <w:p w14:paraId="24D807AE" w14:textId="77777777" w:rsidR="00020983" w:rsidRPr="004A3379" w:rsidRDefault="00020983" w:rsidP="00AD5344">
      <w:pPr>
        <w:spacing w:line="360" w:lineRule="auto"/>
        <w:jc w:val="both"/>
        <w:rPr>
          <w:rFonts w:asciiTheme="minorHAnsi" w:hAnsiTheme="minorHAnsi" w:cstheme="minorHAnsi"/>
          <w:kern w:val="1"/>
          <w:lang w:eastAsia="pl-PL"/>
        </w:rPr>
      </w:pPr>
    </w:p>
    <w:p w14:paraId="0EAB64F2" w14:textId="77777777" w:rsidR="00233085" w:rsidRPr="004A3379" w:rsidRDefault="00CF7348" w:rsidP="006E7432">
      <w:pPr>
        <w:pStyle w:val="Styl2"/>
        <w:shd w:val="clear" w:color="auto" w:fill="FFD047" w:themeFill="accent5" w:themeFillTint="99"/>
        <w:rPr>
          <w:rStyle w:val="Odwoanieintensywne"/>
          <w:b/>
          <w:bCs/>
          <w:smallCaps w:val="0"/>
          <w:color w:val="auto"/>
          <w:spacing w:val="0"/>
        </w:rPr>
      </w:pPr>
      <w:bookmarkStart w:id="51" w:name="_Toc98661521"/>
      <w:bookmarkStart w:id="52" w:name="_Toc128428524"/>
      <w:r w:rsidRPr="006E7432">
        <w:rPr>
          <w:rStyle w:val="Odwoanieintensywne"/>
          <w:b/>
          <w:bCs/>
          <w:smallCaps w:val="0"/>
          <w:color w:val="auto"/>
          <w:spacing w:val="0"/>
          <w:shd w:val="clear" w:color="auto" w:fill="FFD047" w:themeFill="accent5" w:themeFillTint="99"/>
        </w:rPr>
        <w:t>A</w:t>
      </w:r>
      <w:r w:rsidR="008E4966" w:rsidRPr="006E7432">
        <w:rPr>
          <w:rStyle w:val="Odwoanieintensywne"/>
          <w:b/>
          <w:bCs/>
          <w:smallCaps w:val="0"/>
          <w:color w:val="auto"/>
          <w:spacing w:val="0"/>
          <w:shd w:val="clear" w:color="auto" w:fill="FFD047" w:themeFill="accent5" w:themeFillTint="99"/>
        </w:rPr>
        <w:t>naliza niekorzystnych zjawisk w pozostałych sferach</w:t>
      </w:r>
      <w:bookmarkEnd w:id="51"/>
      <w:bookmarkEnd w:id="52"/>
    </w:p>
    <w:p w14:paraId="604C5D5F" w14:textId="77777777" w:rsidR="00066780" w:rsidRPr="004A3379" w:rsidRDefault="00066780" w:rsidP="00066780">
      <w:pPr>
        <w:pStyle w:val="Tekstpodstawowy"/>
        <w:rPr>
          <w:rFonts w:asciiTheme="minorHAnsi" w:hAnsiTheme="minorHAnsi" w:cstheme="minorHAnsi"/>
          <w:szCs w:val="24"/>
        </w:rPr>
      </w:pPr>
    </w:p>
    <w:p w14:paraId="6CA6EDF6" w14:textId="77777777" w:rsidR="00233085" w:rsidRPr="004A3379" w:rsidRDefault="00233085" w:rsidP="0087235F">
      <w:pPr>
        <w:autoSpaceDE w:val="0"/>
        <w:autoSpaceDN w:val="0"/>
        <w:adjustRightInd w:val="0"/>
        <w:spacing w:after="240" w:line="360" w:lineRule="auto"/>
        <w:ind w:firstLine="425"/>
        <w:jc w:val="both"/>
        <w:rPr>
          <w:rFonts w:asciiTheme="minorHAnsi" w:hAnsiTheme="minorHAnsi" w:cstheme="minorHAnsi"/>
        </w:rPr>
      </w:pPr>
      <w:r w:rsidRPr="004A3379">
        <w:rPr>
          <w:rFonts w:asciiTheme="minorHAnsi" w:hAnsiTheme="minorHAnsi" w:cstheme="minorHAnsi"/>
        </w:rPr>
        <w:t xml:space="preserve">Kolejnym krokiem w procedurze delimitacji była analiza negatywnych zjawisk </w:t>
      </w:r>
      <w:r w:rsidRPr="004A3379">
        <w:rPr>
          <w:rFonts w:asciiTheme="minorHAnsi" w:hAnsiTheme="minorHAnsi" w:cstheme="minorHAnsi"/>
        </w:rPr>
        <w:br/>
        <w:t>w pozostałych sferach: gospodarczej, środowiskowej, przestrzenno-funkcjonalnej i  technicznej (art. 9 ust. 1 pkt 1-4). Obszar zdegradowany klasyfikowany jest jako teren cechujący się występowaniem negatywnych zjawisk sfery społecznej oraz przynajmniej jednego z negatywnych zjawisk określających pozostałe cztery sfery. Analiza zjawisk kryzysowych w ww. sferach przeprowadzona była zarówno na metodach ilościowych (wskaźnikowych), jak i jakościowych, mierzalnych oraz opisowych.</w:t>
      </w:r>
    </w:p>
    <w:p w14:paraId="5B03D826" w14:textId="77777777" w:rsidR="00823FE3" w:rsidRPr="004A3379" w:rsidRDefault="00823FE3" w:rsidP="00E445B5">
      <w:pPr>
        <w:contextualSpacing/>
        <w:rPr>
          <w:rFonts w:asciiTheme="minorHAnsi" w:hAnsiTheme="minorHAnsi" w:cstheme="minorHAnsi"/>
          <w:sz w:val="18"/>
          <w:szCs w:val="18"/>
        </w:rPr>
      </w:pPr>
    </w:p>
    <w:p w14:paraId="3D88054B" w14:textId="77777777" w:rsidR="00C17F4B" w:rsidRPr="004A3379" w:rsidRDefault="00C17F4B" w:rsidP="00C17F4B">
      <w:pPr>
        <w:pStyle w:val="Styl3"/>
        <w:shd w:val="clear" w:color="auto" w:fill="FFD047" w:themeFill="accent5" w:themeFillTint="99"/>
      </w:pPr>
      <w:bookmarkStart w:id="53" w:name="_Toc98661522"/>
      <w:bookmarkStart w:id="54" w:name="_Toc114700194"/>
      <w:bookmarkStart w:id="55" w:name="_Toc128428525"/>
      <w:r w:rsidRPr="004A3379">
        <w:rPr>
          <w:rStyle w:val="Odwoanieintensywne"/>
          <w:b/>
          <w:bCs/>
          <w:smallCaps w:val="0"/>
          <w:color w:val="auto"/>
          <w:spacing w:val="0"/>
        </w:rPr>
        <w:t>4.4.1 Sfera gospodarcza</w:t>
      </w:r>
      <w:bookmarkEnd w:id="53"/>
      <w:bookmarkEnd w:id="54"/>
      <w:bookmarkEnd w:id="55"/>
    </w:p>
    <w:p w14:paraId="263FDFC5" w14:textId="77777777" w:rsidR="00C17F4B" w:rsidRPr="004A3379" w:rsidRDefault="00C17F4B" w:rsidP="00C17F4B">
      <w:pPr>
        <w:pStyle w:val="odstep"/>
        <w:tabs>
          <w:tab w:val="clear" w:pos="284"/>
          <w:tab w:val="left" w:pos="540"/>
        </w:tabs>
        <w:spacing w:line="360" w:lineRule="auto"/>
        <w:ind w:firstLine="540"/>
        <w:rPr>
          <w:rFonts w:asciiTheme="minorHAnsi" w:eastAsia="NSimSun" w:hAnsiTheme="minorHAnsi" w:cstheme="minorHAnsi"/>
          <w:kern w:val="2"/>
          <w:szCs w:val="24"/>
          <w:lang w:eastAsia="zh-CN" w:bidi="hi-IN"/>
        </w:rPr>
      </w:pPr>
      <w:r w:rsidRPr="004A3379">
        <w:rPr>
          <w:rFonts w:asciiTheme="minorHAnsi" w:eastAsia="NSimSun" w:hAnsiTheme="minorHAnsi" w:cstheme="minorHAnsi"/>
          <w:kern w:val="2"/>
          <w:szCs w:val="24"/>
          <w:lang w:eastAsia="zh-CN" w:bidi="hi-IN"/>
        </w:rPr>
        <w:t>Analiza sfery gospodarczej koncentruje się na zjawiskach związanych z przedsiębiorczością oraz kondycją lokalnych przedsiębiorstw. Dobrze rozwinięta sfera działalności gospodarczej zależy głównie od potencjału kapitału ludzkiego w zakresie działalności indywidualnej, ale również jest wypadkową takich zmiennych jak lokalizacja czy wsparcie władz z sferze rozwoju przedsiębiorczości lokalnej.</w:t>
      </w:r>
    </w:p>
    <w:p w14:paraId="7B785404" w14:textId="77777777" w:rsidR="00C17F4B" w:rsidRPr="004A3379" w:rsidRDefault="00C17F4B" w:rsidP="00C17F4B">
      <w:pPr>
        <w:spacing w:line="360" w:lineRule="auto"/>
        <w:ind w:firstLine="708"/>
        <w:contextualSpacing/>
        <w:jc w:val="both"/>
        <w:rPr>
          <w:rFonts w:asciiTheme="minorHAnsi" w:hAnsiTheme="minorHAnsi" w:cstheme="minorHAnsi"/>
        </w:rPr>
      </w:pPr>
      <w:r w:rsidRPr="004A3379">
        <w:rPr>
          <w:rFonts w:asciiTheme="minorHAnsi" w:hAnsiTheme="minorHAnsi" w:cstheme="minorHAnsi"/>
          <w:kern w:val="1"/>
          <w:lang w:eastAsia="pl-PL"/>
        </w:rPr>
        <w:t xml:space="preserve">Plan Zagospodarowania Przestrzennego Województwa Lubelskiego zakłada, że rolnictwo nadal będzie jednym z głównych kierunków rozwoju województwa, gdzie dominującą formą organizacji produkcji rolnej powinny być efektywne gospodarstwa rodzinne. </w:t>
      </w:r>
      <w:r w:rsidRPr="004A3379">
        <w:rPr>
          <w:rFonts w:asciiTheme="minorHAnsi" w:hAnsiTheme="minorHAnsi" w:cstheme="minorHAnsi"/>
        </w:rPr>
        <w:t>Gmina Adamów</w:t>
      </w:r>
      <w:r w:rsidR="00D63B2E" w:rsidRPr="004A3379">
        <w:rPr>
          <w:rFonts w:asciiTheme="minorHAnsi" w:hAnsiTheme="minorHAnsi" w:cstheme="minorHAnsi"/>
        </w:rPr>
        <w:fldChar w:fldCharType="begin"/>
      </w:r>
      <w:r w:rsidRPr="004A3379">
        <w:rPr>
          <w:rFonts w:asciiTheme="minorHAnsi" w:hAnsiTheme="minorHAnsi" w:cstheme="minorHAnsi"/>
        </w:rPr>
        <w:instrText xml:space="preserve"> LISTNUM </w:instrText>
      </w:r>
      <w:r w:rsidR="00D63B2E" w:rsidRPr="004A3379">
        <w:rPr>
          <w:rFonts w:asciiTheme="minorHAnsi" w:hAnsiTheme="minorHAnsi" w:cstheme="minorHAnsi"/>
        </w:rPr>
        <w:fldChar w:fldCharType="end"/>
      </w:r>
      <w:r w:rsidRPr="004A3379">
        <w:rPr>
          <w:rFonts w:asciiTheme="minorHAnsi" w:hAnsiTheme="minorHAnsi" w:cstheme="minorHAnsi"/>
        </w:rPr>
        <w:t xml:space="preserve"> jest gminą o dominującej funkcji rolniczej. Działalność rolnicza stanowi źródło dochodów</w:t>
      </w:r>
      <w:r w:rsidR="00D63B2E" w:rsidRPr="004A3379">
        <w:rPr>
          <w:rFonts w:asciiTheme="minorHAnsi" w:hAnsiTheme="minorHAnsi" w:cstheme="minorHAnsi"/>
        </w:rPr>
        <w:fldChar w:fldCharType="begin"/>
      </w:r>
      <w:r w:rsidRPr="004A3379">
        <w:rPr>
          <w:rFonts w:asciiTheme="minorHAnsi" w:hAnsiTheme="minorHAnsi" w:cstheme="minorHAnsi"/>
        </w:rPr>
        <w:instrText xml:space="preserve"> LISTNUM </w:instrText>
      </w:r>
      <w:r w:rsidR="00D63B2E" w:rsidRPr="004A3379">
        <w:rPr>
          <w:rFonts w:asciiTheme="minorHAnsi" w:hAnsiTheme="minorHAnsi" w:cstheme="minorHAnsi"/>
        </w:rPr>
        <w:fldChar w:fldCharType="end"/>
      </w:r>
      <w:r w:rsidRPr="004A3379">
        <w:rPr>
          <w:rFonts w:asciiTheme="minorHAnsi" w:hAnsiTheme="minorHAnsi" w:cstheme="minorHAnsi"/>
        </w:rPr>
        <w:t xml:space="preserve"> dla 90% gospodarstw domowych. Dla sporej części mieszkańców rolnictwo nie stanowi jedynego źródła dochodów. </w:t>
      </w:r>
    </w:p>
    <w:p w14:paraId="523C1A48" w14:textId="77777777"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Gmina Adamów należy do obszarów, w których sytuacja społeczno-ekonomiczna mieszkańców jest zdeterminowana gospodarką rolną. Sektor ten stanowi główne źródło utrzymania mieszkańców oraz pełni główną funkcję rozwojową. </w:t>
      </w:r>
      <w:r>
        <w:rPr>
          <w:rFonts w:asciiTheme="minorHAnsi" w:hAnsiTheme="minorHAnsi" w:cstheme="minorHAnsi"/>
          <w:kern w:val="1"/>
          <w:lang w:eastAsia="pl-PL"/>
        </w:rPr>
        <w:t>48,90</w:t>
      </w:r>
      <w:r w:rsidRPr="004A3379">
        <w:rPr>
          <w:rFonts w:asciiTheme="minorHAnsi" w:hAnsiTheme="minorHAnsi" w:cstheme="minorHAnsi"/>
          <w:kern w:val="1"/>
          <w:lang w:eastAsia="pl-PL"/>
        </w:rPr>
        <w:t>% aktywnych zawodowo mieszkańców Gminy Adamów pracuje w sektorze rolniczym (rolnictwo, leśnictwo, łowiectwo i rybactwo), 1</w:t>
      </w:r>
      <w:r>
        <w:rPr>
          <w:rFonts w:asciiTheme="minorHAnsi" w:hAnsiTheme="minorHAnsi" w:cstheme="minorHAnsi"/>
          <w:kern w:val="1"/>
          <w:lang w:eastAsia="pl-PL"/>
        </w:rPr>
        <w:t>7,50</w:t>
      </w:r>
      <w:r w:rsidRPr="004A3379">
        <w:rPr>
          <w:rFonts w:asciiTheme="minorHAnsi" w:hAnsiTheme="minorHAnsi" w:cstheme="minorHAnsi"/>
          <w:kern w:val="1"/>
          <w:lang w:eastAsia="pl-PL"/>
        </w:rPr>
        <w:t xml:space="preserve">% w przemyśle i budownictwie, a </w:t>
      </w:r>
      <w:r>
        <w:rPr>
          <w:rFonts w:asciiTheme="minorHAnsi" w:hAnsiTheme="minorHAnsi" w:cstheme="minorHAnsi"/>
          <w:kern w:val="1"/>
          <w:lang w:eastAsia="pl-PL"/>
        </w:rPr>
        <w:t>15,50</w:t>
      </w:r>
      <w:r w:rsidRPr="004A3379">
        <w:rPr>
          <w:rFonts w:asciiTheme="minorHAnsi" w:hAnsiTheme="minorHAnsi" w:cstheme="minorHAnsi"/>
          <w:kern w:val="1"/>
          <w:lang w:eastAsia="pl-PL"/>
        </w:rPr>
        <w:t xml:space="preserve">% w sektorze usługowym (handel, naprawa pojazdów, transport, zakwaterowanie i gastronomia, informacja i komunikacja) oraz </w:t>
      </w:r>
      <w:r>
        <w:rPr>
          <w:rFonts w:asciiTheme="minorHAnsi" w:hAnsiTheme="minorHAnsi" w:cstheme="minorHAnsi"/>
          <w:kern w:val="1"/>
          <w:lang w:eastAsia="pl-PL"/>
        </w:rPr>
        <w:t>1</w:t>
      </w:r>
      <w:r w:rsidRPr="004A3379">
        <w:rPr>
          <w:rFonts w:asciiTheme="minorHAnsi" w:hAnsiTheme="minorHAnsi" w:cstheme="minorHAnsi"/>
          <w:kern w:val="1"/>
          <w:lang w:eastAsia="pl-PL"/>
        </w:rPr>
        <w:t xml:space="preserve">% pracuje w sektorze finansowym (działalność finansowa i ubezpieczeniowa, obsługa rynku nieruchomości). Dlatego też jako podstawowe źródło dochodu mieszkańcy wymieniają pracę </w:t>
      </w:r>
      <w:r w:rsidRPr="004A3379">
        <w:rPr>
          <w:rFonts w:asciiTheme="minorHAnsi" w:hAnsiTheme="minorHAnsi" w:cstheme="minorHAnsi"/>
          <w:kern w:val="1"/>
          <w:lang w:eastAsia="pl-PL"/>
        </w:rPr>
        <w:lastRenderedPageBreak/>
        <w:t>w indywidualnych gospodarstwach ale w gminie występuje również zjawisko tzw. dwuetatowców. Pozostałe sektory gospodarki takie jak usługi czy produkcja zajmują miejsca jedynie pomocnicze. Wskaźnik podmiotów wpisanych do rejestru REGON na 10 tys. ludności dla gminy Adamó</w:t>
      </w:r>
      <w:r w:rsidR="00D63B2E" w:rsidRPr="004A3379">
        <w:rPr>
          <w:rFonts w:asciiTheme="minorHAnsi" w:hAnsiTheme="minorHAnsi" w:cstheme="minorHAnsi"/>
          <w:kern w:val="1"/>
          <w:lang w:eastAsia="pl-PL"/>
        </w:rPr>
        <w:fldChar w:fldCharType="begin"/>
      </w:r>
      <w:r w:rsidRPr="004A3379">
        <w:rPr>
          <w:rFonts w:asciiTheme="minorHAnsi" w:hAnsiTheme="minorHAnsi" w:cstheme="minorHAnsi"/>
          <w:kern w:val="1"/>
          <w:lang w:eastAsia="pl-PL"/>
        </w:rPr>
        <w:instrText xml:space="preserve"> LISTNUM </w:instrText>
      </w:r>
      <w:r w:rsidR="00D63B2E" w:rsidRPr="004A3379">
        <w:rPr>
          <w:rFonts w:asciiTheme="minorHAnsi" w:hAnsiTheme="minorHAnsi" w:cstheme="minorHAnsi"/>
          <w:kern w:val="1"/>
          <w:lang w:eastAsia="pl-PL"/>
        </w:rPr>
        <w:fldChar w:fldCharType="end"/>
      </w:r>
      <w:r w:rsidRPr="004A3379">
        <w:rPr>
          <w:rFonts w:asciiTheme="minorHAnsi" w:hAnsiTheme="minorHAnsi" w:cstheme="minorHAnsi"/>
          <w:kern w:val="1"/>
          <w:lang w:eastAsia="pl-PL"/>
        </w:rPr>
        <w:t xml:space="preserve">w w 2021 r. wynosił; </w:t>
      </w:r>
      <w:r>
        <w:rPr>
          <w:rFonts w:asciiTheme="minorHAnsi" w:hAnsiTheme="minorHAnsi" w:cstheme="minorHAnsi"/>
          <w:kern w:val="1"/>
          <w:lang w:eastAsia="pl-PL"/>
        </w:rPr>
        <w:t>684</w:t>
      </w:r>
      <w:r w:rsidRPr="004A3379">
        <w:rPr>
          <w:rFonts w:asciiTheme="minorHAnsi" w:hAnsiTheme="minorHAnsi" w:cstheme="minorHAnsi"/>
          <w:kern w:val="1"/>
          <w:lang w:eastAsia="pl-PL"/>
        </w:rPr>
        <w:t>. Dla porównania wskaźnik ten dla powiatu</w:t>
      </w:r>
      <w:r>
        <w:rPr>
          <w:rFonts w:asciiTheme="minorHAnsi" w:hAnsiTheme="minorHAnsi" w:cstheme="minorHAnsi"/>
          <w:kern w:val="1"/>
          <w:lang w:eastAsia="pl-PL"/>
        </w:rPr>
        <w:t xml:space="preserve"> łukowskiego</w:t>
      </w:r>
      <w:r w:rsidRPr="004A3379">
        <w:rPr>
          <w:rFonts w:asciiTheme="minorHAnsi" w:hAnsiTheme="minorHAnsi" w:cstheme="minorHAnsi"/>
          <w:kern w:val="1"/>
          <w:lang w:eastAsia="pl-PL"/>
        </w:rPr>
        <w:t xml:space="preserve"> wynosi </w:t>
      </w:r>
      <w:r>
        <w:rPr>
          <w:rFonts w:asciiTheme="minorHAnsi" w:hAnsiTheme="minorHAnsi" w:cstheme="minorHAnsi"/>
          <w:kern w:val="1"/>
          <w:lang w:eastAsia="pl-PL"/>
        </w:rPr>
        <w:t>962</w:t>
      </w:r>
      <w:r w:rsidRPr="004A3379">
        <w:rPr>
          <w:rFonts w:asciiTheme="minorHAnsi" w:hAnsiTheme="minorHAnsi" w:cstheme="minorHAnsi"/>
          <w:kern w:val="1"/>
          <w:lang w:eastAsia="pl-PL"/>
        </w:rPr>
        <w:t xml:space="preserve">, a dla województwa lubelskiego 797. W ujęciu bezwzględnym liczba podmiotów gospodarki narodowej od 2017 r. do 2021 r. wzrosła o </w:t>
      </w:r>
      <w:r>
        <w:rPr>
          <w:rFonts w:asciiTheme="minorHAnsi" w:hAnsiTheme="minorHAnsi" w:cstheme="minorHAnsi"/>
          <w:kern w:val="1"/>
          <w:lang w:eastAsia="pl-PL"/>
        </w:rPr>
        <w:t>8,48</w:t>
      </w:r>
      <w:r w:rsidRPr="004A3379">
        <w:rPr>
          <w:rFonts w:asciiTheme="minorHAnsi" w:hAnsiTheme="minorHAnsi" w:cstheme="minorHAnsi"/>
          <w:kern w:val="1"/>
          <w:lang w:eastAsia="pl-PL"/>
        </w:rPr>
        <w:t>% - wykres poniżej.</w:t>
      </w:r>
    </w:p>
    <w:p w14:paraId="66C92DAC" w14:textId="77777777" w:rsidR="00C17F4B" w:rsidRPr="004A3379" w:rsidRDefault="007B59AB" w:rsidP="00C17F4B">
      <w:pPr>
        <w:autoSpaceDE w:val="0"/>
        <w:autoSpaceDN w:val="0"/>
        <w:adjustRightInd w:val="0"/>
        <w:contextualSpacing/>
        <w:jc w:val="both"/>
        <w:rPr>
          <w:rFonts w:asciiTheme="minorHAnsi" w:hAnsiTheme="minorHAnsi" w:cstheme="minorHAnsi"/>
          <w:bCs/>
          <w:sz w:val="18"/>
          <w:szCs w:val="18"/>
        </w:rPr>
      </w:pPr>
      <w:r w:rsidRPr="007B59AB">
        <w:rPr>
          <w:rFonts w:asciiTheme="minorHAnsi" w:hAnsiTheme="minorHAnsi" w:cstheme="minorHAnsi"/>
          <w:b/>
          <w:sz w:val="18"/>
          <w:szCs w:val="18"/>
        </w:rPr>
        <w:t xml:space="preserve">Wykres </w:t>
      </w:r>
      <w:r w:rsidR="00D63B2E" w:rsidRPr="007B59AB">
        <w:rPr>
          <w:rFonts w:asciiTheme="minorHAnsi" w:hAnsiTheme="minorHAnsi" w:cstheme="minorHAnsi"/>
          <w:b/>
          <w:sz w:val="18"/>
          <w:szCs w:val="18"/>
        </w:rPr>
        <w:fldChar w:fldCharType="begin"/>
      </w:r>
      <w:r w:rsidRPr="007B59AB">
        <w:rPr>
          <w:rFonts w:asciiTheme="minorHAnsi" w:hAnsiTheme="minorHAnsi" w:cstheme="minorHAnsi"/>
          <w:b/>
          <w:sz w:val="18"/>
          <w:szCs w:val="18"/>
        </w:rPr>
        <w:instrText xml:space="preserve"> SEQ Wykres \* ARABIC </w:instrText>
      </w:r>
      <w:r w:rsidR="00D63B2E" w:rsidRPr="007B59AB">
        <w:rPr>
          <w:rFonts w:asciiTheme="minorHAnsi" w:hAnsiTheme="minorHAnsi" w:cstheme="minorHAnsi"/>
          <w:b/>
          <w:sz w:val="18"/>
          <w:szCs w:val="18"/>
        </w:rPr>
        <w:fldChar w:fldCharType="separate"/>
      </w:r>
      <w:r w:rsidR="00A21051">
        <w:rPr>
          <w:rFonts w:asciiTheme="minorHAnsi" w:hAnsiTheme="minorHAnsi" w:cstheme="minorHAnsi"/>
          <w:b/>
          <w:noProof/>
          <w:sz w:val="18"/>
          <w:szCs w:val="18"/>
        </w:rPr>
        <w:t>42</w:t>
      </w:r>
      <w:r w:rsidR="00D63B2E" w:rsidRPr="007B59AB">
        <w:rPr>
          <w:rFonts w:asciiTheme="minorHAnsi" w:hAnsiTheme="minorHAnsi" w:cstheme="minorHAnsi"/>
          <w:b/>
          <w:sz w:val="18"/>
          <w:szCs w:val="18"/>
        </w:rPr>
        <w:fldChar w:fldCharType="end"/>
      </w:r>
      <w:r w:rsidR="00C17F4B" w:rsidRPr="004A3379">
        <w:rPr>
          <w:rFonts w:asciiTheme="minorHAnsi" w:hAnsiTheme="minorHAnsi" w:cstheme="minorHAnsi"/>
          <w:bCs/>
          <w:sz w:val="18"/>
          <w:szCs w:val="18"/>
        </w:rPr>
        <w:t xml:space="preserve">Charakterystyka podmiotów gospodarki narodowej na terenie gminy Adamów w latach 2017-2021 </w:t>
      </w:r>
    </w:p>
    <w:p w14:paraId="4EEA0071" w14:textId="77777777" w:rsidR="00C17F4B" w:rsidRPr="004A3379" w:rsidRDefault="00C17F4B" w:rsidP="00C17F4B">
      <w:pPr>
        <w:contextualSpacing/>
        <w:jc w:val="both"/>
        <w:rPr>
          <w:rFonts w:asciiTheme="minorHAnsi" w:hAnsiTheme="minorHAnsi" w:cstheme="minorHAnsi"/>
        </w:rPr>
      </w:pPr>
      <w:r>
        <w:rPr>
          <w:noProof/>
          <w:lang w:eastAsia="pl-PL" w:bidi="ar-SA"/>
        </w:rPr>
        <w:drawing>
          <wp:inline distT="0" distB="0" distL="0" distR="0" wp14:anchorId="2D2A8FB2" wp14:editId="54D76041">
            <wp:extent cx="5981700" cy="3223260"/>
            <wp:effectExtent l="0" t="0" r="0" b="0"/>
            <wp:docPr id="64" name="Wykres 6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C25C0835-96CC-1868-AA8F-0DCA2E994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21FCA8B" w14:textId="77777777" w:rsidR="00C17F4B" w:rsidRPr="004A3379" w:rsidRDefault="00C17F4B" w:rsidP="00C17F4B">
      <w:pPr>
        <w:contextualSpacing/>
        <w:rPr>
          <w:rFonts w:asciiTheme="minorHAnsi" w:eastAsia="Times New Roman" w:hAnsiTheme="minorHAnsi" w:cstheme="minorHAnsi"/>
          <w:sz w:val="18"/>
          <w:szCs w:val="18"/>
          <w:lang w:eastAsia="pl-PL"/>
        </w:rPr>
      </w:pPr>
      <w:r w:rsidRPr="004A3379">
        <w:rPr>
          <w:rFonts w:asciiTheme="minorHAnsi" w:hAnsiTheme="minorHAnsi" w:cstheme="minorHAnsi"/>
          <w:b/>
          <w:bCs/>
          <w:sz w:val="18"/>
          <w:szCs w:val="18"/>
        </w:rPr>
        <w:t>Źródło:</w:t>
      </w:r>
      <w:r w:rsidRPr="004A3379">
        <w:rPr>
          <w:rFonts w:asciiTheme="minorHAnsi" w:hAnsiTheme="minorHAnsi" w:cstheme="minorHAnsi"/>
          <w:bCs/>
          <w:sz w:val="18"/>
          <w:szCs w:val="18"/>
        </w:rPr>
        <w:t xml:space="preserve"> Opracowanie własne na podstawie danych Banku Danych Lokalnych GUS</w:t>
      </w:r>
    </w:p>
    <w:p w14:paraId="18A9E1A8" w14:textId="77777777" w:rsidR="00C17F4B" w:rsidRPr="004A3379" w:rsidRDefault="00C17F4B" w:rsidP="00C17F4B">
      <w:pPr>
        <w:spacing w:line="360" w:lineRule="auto"/>
        <w:contextualSpacing/>
        <w:jc w:val="both"/>
        <w:rPr>
          <w:rFonts w:asciiTheme="minorHAnsi" w:hAnsiTheme="minorHAnsi" w:cstheme="minorHAnsi"/>
          <w:sz w:val="18"/>
          <w:szCs w:val="18"/>
        </w:rPr>
      </w:pPr>
    </w:p>
    <w:p w14:paraId="4842B57C" w14:textId="77777777" w:rsidR="00C17F4B" w:rsidRDefault="00C17F4B" w:rsidP="00C17F4B">
      <w:pPr>
        <w:spacing w:line="360" w:lineRule="auto"/>
        <w:ind w:firstLine="708"/>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W gminie Adamów, podobnie jak w większości gmin województwa lubelskiego i Polski, dominują mikroprzedsiębiorstwa zatrudniające do 9 osób. Zdecydowana większość przedsiębiorstw to mikroprzedsiębiorstwa zatrudniające 0-9 osób, (</w:t>
      </w:r>
      <w:r>
        <w:rPr>
          <w:rFonts w:asciiTheme="minorHAnsi" w:hAnsiTheme="minorHAnsi" w:cstheme="minorHAnsi"/>
          <w:kern w:val="1"/>
          <w:lang w:eastAsia="pl-PL"/>
        </w:rPr>
        <w:t>96,37</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 2021 r.</w:t>
      </w:r>
      <w:r w:rsidRPr="004A3379">
        <w:rPr>
          <w:rFonts w:asciiTheme="minorHAnsi" w:hAnsiTheme="minorHAnsi" w:cstheme="minorHAnsi"/>
          <w:kern w:val="1"/>
          <w:lang w:eastAsia="pl-PL"/>
        </w:rPr>
        <w:t xml:space="preserve">)  tylko </w:t>
      </w:r>
      <w:r>
        <w:rPr>
          <w:rFonts w:asciiTheme="minorHAnsi" w:hAnsiTheme="minorHAnsi" w:cstheme="minorHAnsi"/>
          <w:kern w:val="1"/>
          <w:lang w:eastAsia="pl-PL"/>
        </w:rPr>
        <w:t>3,35</w:t>
      </w:r>
      <w:r w:rsidRPr="004A3379">
        <w:rPr>
          <w:rFonts w:asciiTheme="minorHAnsi" w:hAnsiTheme="minorHAnsi" w:cstheme="minorHAnsi"/>
          <w:kern w:val="1"/>
          <w:lang w:eastAsia="pl-PL"/>
        </w:rPr>
        <w:t>% przedsiębiorstw zalicza się do grupy małych przedsiębiorstw zatrudniających 10-49 osób, 0,</w:t>
      </w:r>
      <w:r>
        <w:rPr>
          <w:rFonts w:asciiTheme="minorHAnsi" w:hAnsiTheme="minorHAnsi" w:cstheme="minorHAnsi"/>
          <w:kern w:val="1"/>
          <w:lang w:eastAsia="pl-PL"/>
        </w:rPr>
        <w:t>28</w:t>
      </w:r>
      <w:r w:rsidRPr="004A3379">
        <w:rPr>
          <w:rFonts w:asciiTheme="minorHAnsi" w:hAnsiTheme="minorHAnsi" w:cstheme="minorHAnsi"/>
          <w:kern w:val="1"/>
          <w:lang w:eastAsia="pl-PL"/>
        </w:rPr>
        <w:t>% to podmioty zatrudniające zaliczane do kategorii dużego przedsiębiorcy (zatrudnienie na poziomie od 50 do 249 osób).</w:t>
      </w:r>
      <w:r>
        <w:rPr>
          <w:rFonts w:asciiTheme="minorHAnsi" w:hAnsiTheme="minorHAnsi" w:cstheme="minorHAnsi"/>
          <w:kern w:val="1"/>
          <w:lang w:eastAsia="pl-PL"/>
        </w:rPr>
        <w:t xml:space="preserve"> Ponadto dane te rokrocznie przybierają bardzo zbliżone wartości.</w:t>
      </w:r>
    </w:p>
    <w:p w14:paraId="42394384" w14:textId="77777777" w:rsidR="00C17F4B" w:rsidRDefault="00C17F4B" w:rsidP="00C17F4B">
      <w:pPr>
        <w:spacing w:line="360" w:lineRule="auto"/>
        <w:ind w:firstLine="708"/>
        <w:contextualSpacing/>
        <w:jc w:val="both"/>
        <w:rPr>
          <w:rFonts w:asciiTheme="minorHAnsi" w:hAnsiTheme="minorHAnsi" w:cstheme="minorHAnsi"/>
          <w:kern w:val="1"/>
          <w:lang w:eastAsia="pl-PL"/>
        </w:rPr>
      </w:pPr>
    </w:p>
    <w:p w14:paraId="29E00741" w14:textId="77777777" w:rsidR="00C17F4B" w:rsidRDefault="00C17F4B" w:rsidP="00C17F4B">
      <w:pPr>
        <w:spacing w:line="360" w:lineRule="auto"/>
        <w:ind w:firstLine="708"/>
        <w:contextualSpacing/>
        <w:jc w:val="both"/>
        <w:rPr>
          <w:rFonts w:asciiTheme="minorHAnsi" w:hAnsiTheme="minorHAnsi" w:cstheme="minorHAnsi"/>
          <w:kern w:val="1"/>
          <w:lang w:eastAsia="pl-PL"/>
        </w:rPr>
      </w:pPr>
    </w:p>
    <w:p w14:paraId="12831C76" w14:textId="77777777" w:rsidR="00C17F4B" w:rsidRDefault="00C17F4B" w:rsidP="00C17F4B">
      <w:pPr>
        <w:spacing w:line="360" w:lineRule="auto"/>
        <w:ind w:firstLine="708"/>
        <w:contextualSpacing/>
        <w:jc w:val="both"/>
        <w:rPr>
          <w:rFonts w:asciiTheme="minorHAnsi" w:hAnsiTheme="minorHAnsi" w:cstheme="minorHAnsi"/>
          <w:kern w:val="1"/>
          <w:lang w:eastAsia="pl-PL"/>
        </w:rPr>
      </w:pPr>
    </w:p>
    <w:p w14:paraId="4AE79828" w14:textId="77777777" w:rsidR="00C17F4B" w:rsidRDefault="00C17F4B" w:rsidP="00C17F4B">
      <w:pPr>
        <w:spacing w:line="360" w:lineRule="auto"/>
        <w:ind w:firstLine="708"/>
        <w:contextualSpacing/>
        <w:jc w:val="both"/>
        <w:rPr>
          <w:rFonts w:asciiTheme="minorHAnsi" w:hAnsiTheme="minorHAnsi" w:cstheme="minorHAnsi"/>
          <w:kern w:val="1"/>
          <w:lang w:eastAsia="pl-PL"/>
        </w:rPr>
      </w:pPr>
    </w:p>
    <w:p w14:paraId="31C526B3" w14:textId="77777777" w:rsidR="00C17F4B" w:rsidRDefault="00C17F4B" w:rsidP="00C17F4B">
      <w:pPr>
        <w:spacing w:line="360" w:lineRule="auto"/>
        <w:ind w:firstLine="708"/>
        <w:contextualSpacing/>
        <w:jc w:val="both"/>
        <w:rPr>
          <w:rFonts w:asciiTheme="minorHAnsi" w:hAnsiTheme="minorHAnsi" w:cstheme="minorHAnsi"/>
          <w:kern w:val="1"/>
          <w:lang w:eastAsia="pl-PL"/>
        </w:rPr>
      </w:pPr>
    </w:p>
    <w:p w14:paraId="736A77A4" w14:textId="77777777" w:rsidR="00C17F4B" w:rsidRPr="004A3379" w:rsidRDefault="00C17F4B" w:rsidP="0030477A">
      <w:pPr>
        <w:spacing w:line="360" w:lineRule="auto"/>
        <w:contextualSpacing/>
        <w:jc w:val="both"/>
        <w:rPr>
          <w:rFonts w:asciiTheme="minorHAnsi" w:hAnsiTheme="minorHAnsi" w:cstheme="minorHAnsi"/>
          <w:kern w:val="1"/>
          <w:lang w:eastAsia="pl-PL"/>
        </w:rPr>
      </w:pPr>
    </w:p>
    <w:p w14:paraId="567CCDE1" w14:textId="77777777" w:rsidR="00C17F4B" w:rsidRPr="004A3379" w:rsidRDefault="0030477A" w:rsidP="00C17F4B">
      <w:pPr>
        <w:autoSpaceDE w:val="0"/>
        <w:autoSpaceDN w:val="0"/>
        <w:adjustRightInd w:val="0"/>
        <w:contextualSpacing/>
        <w:jc w:val="both"/>
        <w:rPr>
          <w:rFonts w:asciiTheme="minorHAnsi" w:hAnsiTheme="minorHAnsi" w:cstheme="minorHAnsi"/>
          <w:bCs/>
          <w:sz w:val="18"/>
          <w:szCs w:val="18"/>
        </w:rPr>
      </w:pPr>
      <w:r w:rsidRPr="007B59AB">
        <w:rPr>
          <w:rFonts w:asciiTheme="minorHAnsi" w:hAnsiTheme="minorHAnsi" w:cstheme="minorHAnsi"/>
          <w:b/>
          <w:sz w:val="18"/>
          <w:szCs w:val="18"/>
        </w:rPr>
        <w:lastRenderedPageBreak/>
        <w:t xml:space="preserve">Wykres </w:t>
      </w:r>
      <w:r w:rsidR="00D63B2E" w:rsidRPr="007B59AB">
        <w:rPr>
          <w:rFonts w:asciiTheme="minorHAnsi" w:hAnsiTheme="minorHAnsi" w:cstheme="minorHAnsi"/>
          <w:b/>
          <w:sz w:val="18"/>
          <w:szCs w:val="18"/>
        </w:rPr>
        <w:fldChar w:fldCharType="begin"/>
      </w:r>
      <w:r w:rsidRPr="007B59AB">
        <w:rPr>
          <w:rFonts w:asciiTheme="minorHAnsi" w:hAnsiTheme="minorHAnsi" w:cstheme="minorHAnsi"/>
          <w:b/>
          <w:sz w:val="18"/>
          <w:szCs w:val="18"/>
        </w:rPr>
        <w:instrText xml:space="preserve"> SEQ Wykres \* ARABIC </w:instrText>
      </w:r>
      <w:r w:rsidR="00D63B2E" w:rsidRPr="007B59AB">
        <w:rPr>
          <w:rFonts w:asciiTheme="minorHAnsi" w:hAnsiTheme="minorHAnsi" w:cstheme="minorHAnsi"/>
          <w:b/>
          <w:sz w:val="18"/>
          <w:szCs w:val="18"/>
        </w:rPr>
        <w:fldChar w:fldCharType="separate"/>
      </w:r>
      <w:r w:rsidR="00A21051">
        <w:rPr>
          <w:rFonts w:asciiTheme="minorHAnsi" w:hAnsiTheme="minorHAnsi" w:cstheme="minorHAnsi"/>
          <w:b/>
          <w:noProof/>
          <w:sz w:val="18"/>
          <w:szCs w:val="18"/>
        </w:rPr>
        <w:t>43</w:t>
      </w:r>
      <w:r w:rsidR="00D63B2E" w:rsidRPr="007B59AB">
        <w:rPr>
          <w:rFonts w:asciiTheme="minorHAnsi" w:hAnsiTheme="minorHAnsi" w:cstheme="minorHAnsi"/>
          <w:b/>
          <w:sz w:val="18"/>
          <w:szCs w:val="18"/>
        </w:rPr>
        <w:fldChar w:fldCharType="end"/>
      </w:r>
      <w:r w:rsidR="00C17F4B" w:rsidRPr="004A3379">
        <w:rPr>
          <w:rFonts w:asciiTheme="minorHAnsi" w:hAnsiTheme="minorHAnsi" w:cstheme="minorHAnsi"/>
          <w:bCs/>
          <w:sz w:val="18"/>
          <w:szCs w:val="18"/>
        </w:rPr>
        <w:t>Udział podmiotów gospodarki narodowej wg. klas wielkości  na terenie gminy Adamów w latach 2017-2021 (%)</w:t>
      </w:r>
    </w:p>
    <w:p w14:paraId="0CF321F5" w14:textId="77777777" w:rsidR="00C17F4B" w:rsidRPr="004A3379" w:rsidRDefault="00C17F4B" w:rsidP="00C17F4B">
      <w:pPr>
        <w:pStyle w:val="Legenda"/>
        <w:contextualSpacing/>
        <w:rPr>
          <w:rFonts w:asciiTheme="minorHAnsi" w:hAnsiTheme="minorHAnsi" w:cstheme="minorHAnsi"/>
        </w:rPr>
      </w:pPr>
      <w:r>
        <w:rPr>
          <w:noProof/>
          <w:lang w:eastAsia="pl-PL" w:bidi="ar-SA"/>
        </w:rPr>
        <w:drawing>
          <wp:inline distT="0" distB="0" distL="0" distR="0" wp14:anchorId="6594729E" wp14:editId="0AFE0732">
            <wp:extent cx="5939790" cy="3390900"/>
            <wp:effectExtent l="0" t="0" r="3810" b="0"/>
            <wp:docPr id="65" name="Wykres 6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FADBC27-6A1E-7D36-F2C3-15CB65056D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66A7916" w14:textId="77777777" w:rsidR="00C17F4B" w:rsidRDefault="00C17F4B" w:rsidP="00C17F4B">
      <w:pPr>
        <w:contextualSpacing/>
        <w:rPr>
          <w:rFonts w:asciiTheme="minorHAnsi" w:hAnsiTheme="minorHAnsi" w:cstheme="minorHAnsi"/>
          <w:bCs/>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bCs/>
          <w:sz w:val="18"/>
          <w:szCs w:val="18"/>
        </w:rPr>
        <w:t xml:space="preserve"> Opracowanie własne na podstawie danych Banku Danych Lokalnych GUS</w:t>
      </w:r>
    </w:p>
    <w:p w14:paraId="1DB42CF7" w14:textId="77777777" w:rsidR="00C17F4B" w:rsidRPr="004A3379" w:rsidRDefault="00C17F4B" w:rsidP="00C17F4B">
      <w:pPr>
        <w:contextualSpacing/>
        <w:rPr>
          <w:rFonts w:asciiTheme="minorHAnsi" w:eastAsia="Times New Roman" w:hAnsiTheme="minorHAnsi" w:cstheme="minorHAnsi"/>
          <w:sz w:val="18"/>
          <w:szCs w:val="18"/>
          <w:lang w:eastAsia="pl-PL"/>
        </w:rPr>
      </w:pPr>
    </w:p>
    <w:p w14:paraId="242DCFC2" w14:textId="77777777"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Wśród podmiotów </w:t>
      </w:r>
      <w:r>
        <w:rPr>
          <w:rFonts w:asciiTheme="minorHAnsi" w:hAnsiTheme="minorHAnsi" w:cstheme="minorHAnsi"/>
          <w:kern w:val="1"/>
          <w:lang w:eastAsia="pl-PL"/>
        </w:rPr>
        <w:t xml:space="preserve">gospodarki narodowej </w:t>
      </w:r>
      <w:r w:rsidRPr="004A3379">
        <w:rPr>
          <w:rFonts w:asciiTheme="minorHAnsi" w:hAnsiTheme="minorHAnsi" w:cstheme="minorHAnsi"/>
          <w:kern w:val="1"/>
          <w:lang w:eastAsia="pl-PL"/>
        </w:rPr>
        <w:t>na terenie gminy Adamów,</w:t>
      </w:r>
      <w:r>
        <w:rPr>
          <w:rFonts w:asciiTheme="minorHAnsi" w:hAnsiTheme="minorHAnsi" w:cstheme="minorHAnsi"/>
          <w:kern w:val="1"/>
          <w:lang w:eastAsia="pl-PL"/>
        </w:rPr>
        <w:t xml:space="preserve"> w 2021 r.  63,13%  to podmioty z kategorii „pozostała działalność”, rolnictwo, leśnictwo, łowiectwo i rybactwo stanowią 4,75%, natomiast 32,12%</w:t>
      </w:r>
      <w:r w:rsidRPr="004A3379">
        <w:rPr>
          <w:rFonts w:asciiTheme="minorHAnsi" w:hAnsiTheme="minorHAnsi" w:cstheme="minorHAnsi"/>
          <w:kern w:val="1"/>
          <w:lang w:eastAsia="pl-PL"/>
        </w:rPr>
        <w:t xml:space="preserve"> stanowią podmioty działające w branży przemysł i budownictwo.  </w:t>
      </w:r>
    </w:p>
    <w:p w14:paraId="0C87F8A8" w14:textId="77777777" w:rsidR="00C17F4B" w:rsidRPr="004A3379" w:rsidRDefault="00D00A27" w:rsidP="00C17F4B">
      <w:pPr>
        <w:contextualSpacing/>
        <w:jc w:val="both"/>
        <w:rPr>
          <w:rFonts w:asciiTheme="minorHAnsi" w:hAnsiTheme="minorHAnsi" w:cstheme="minorHAnsi"/>
          <w:sz w:val="18"/>
          <w:szCs w:val="18"/>
        </w:rPr>
      </w:pPr>
      <w:r w:rsidRPr="007B59AB">
        <w:rPr>
          <w:rFonts w:asciiTheme="minorHAnsi" w:hAnsiTheme="minorHAnsi" w:cstheme="minorHAnsi"/>
          <w:b/>
          <w:sz w:val="18"/>
          <w:szCs w:val="18"/>
        </w:rPr>
        <w:t xml:space="preserve">Wykres </w:t>
      </w:r>
      <w:r w:rsidR="00D63B2E" w:rsidRPr="007B59AB">
        <w:rPr>
          <w:rFonts w:asciiTheme="minorHAnsi" w:hAnsiTheme="minorHAnsi" w:cstheme="minorHAnsi"/>
          <w:b/>
          <w:sz w:val="18"/>
          <w:szCs w:val="18"/>
        </w:rPr>
        <w:fldChar w:fldCharType="begin"/>
      </w:r>
      <w:r w:rsidRPr="007B59AB">
        <w:rPr>
          <w:rFonts w:asciiTheme="minorHAnsi" w:hAnsiTheme="minorHAnsi" w:cstheme="minorHAnsi"/>
          <w:b/>
          <w:sz w:val="18"/>
          <w:szCs w:val="18"/>
        </w:rPr>
        <w:instrText xml:space="preserve"> SEQ Wykres \* ARABIC </w:instrText>
      </w:r>
      <w:r w:rsidR="00D63B2E" w:rsidRPr="007B59AB">
        <w:rPr>
          <w:rFonts w:asciiTheme="minorHAnsi" w:hAnsiTheme="minorHAnsi" w:cstheme="minorHAnsi"/>
          <w:b/>
          <w:sz w:val="18"/>
          <w:szCs w:val="18"/>
        </w:rPr>
        <w:fldChar w:fldCharType="separate"/>
      </w:r>
      <w:r w:rsidR="00A21051">
        <w:rPr>
          <w:rFonts w:asciiTheme="minorHAnsi" w:hAnsiTheme="minorHAnsi" w:cstheme="minorHAnsi"/>
          <w:b/>
          <w:noProof/>
          <w:sz w:val="18"/>
          <w:szCs w:val="18"/>
        </w:rPr>
        <w:t>44</w:t>
      </w:r>
      <w:r w:rsidR="00D63B2E" w:rsidRPr="007B59AB">
        <w:rPr>
          <w:rFonts w:asciiTheme="minorHAnsi" w:hAnsiTheme="minorHAnsi" w:cstheme="minorHAnsi"/>
          <w:b/>
          <w:sz w:val="18"/>
          <w:szCs w:val="18"/>
        </w:rPr>
        <w:fldChar w:fldCharType="end"/>
      </w:r>
      <w:r w:rsidR="00C17F4B" w:rsidRPr="004A3379">
        <w:rPr>
          <w:rFonts w:asciiTheme="minorHAnsi" w:hAnsiTheme="minorHAnsi" w:cstheme="minorHAnsi"/>
          <w:bCs/>
          <w:sz w:val="18"/>
          <w:szCs w:val="18"/>
        </w:rPr>
        <w:t>Udział  podmiotów gospodarki narodowej wg. sekcji PKD 2007  na terenie gminy Adamów w latach 2017-2021 (%)</w:t>
      </w:r>
    </w:p>
    <w:p w14:paraId="575AFAD4" w14:textId="77777777" w:rsidR="00C17F4B" w:rsidRPr="004A3379" w:rsidRDefault="00C17F4B" w:rsidP="00C17F4B">
      <w:pPr>
        <w:pStyle w:val="Legenda"/>
        <w:rPr>
          <w:rFonts w:asciiTheme="minorHAnsi" w:hAnsiTheme="minorHAnsi" w:cstheme="minorHAnsi"/>
          <w:color w:val="auto"/>
        </w:rPr>
      </w:pPr>
      <w:r>
        <w:rPr>
          <w:noProof/>
          <w:lang w:eastAsia="pl-PL" w:bidi="ar-SA"/>
        </w:rPr>
        <w:drawing>
          <wp:inline distT="0" distB="0" distL="0" distR="0" wp14:anchorId="4E66BCF0" wp14:editId="566B30BB">
            <wp:extent cx="6010275" cy="3343275"/>
            <wp:effectExtent l="0" t="0" r="0" b="0"/>
            <wp:docPr id="66" name="Wykres 6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563F431-40D3-C7AF-8601-023BF5052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85580E3" w14:textId="77777777" w:rsidR="00C17F4B" w:rsidRPr="004A3379" w:rsidRDefault="00C17F4B" w:rsidP="00C17F4B">
      <w:pPr>
        <w:spacing w:after="360"/>
        <w:rPr>
          <w:rFonts w:asciiTheme="minorHAnsi" w:eastAsia="Times New Roman" w:hAnsiTheme="minorHAnsi" w:cstheme="minorHAnsi"/>
          <w:sz w:val="18"/>
          <w:szCs w:val="18"/>
          <w:lang w:eastAsia="pl-PL"/>
        </w:rPr>
      </w:pPr>
      <w:r w:rsidRPr="004A3379">
        <w:rPr>
          <w:rFonts w:asciiTheme="minorHAnsi" w:hAnsiTheme="minorHAnsi" w:cstheme="minorHAnsi"/>
          <w:b/>
          <w:bCs/>
          <w:sz w:val="18"/>
          <w:szCs w:val="18"/>
        </w:rPr>
        <w:t>Źródło:</w:t>
      </w:r>
      <w:r w:rsidRPr="004A3379">
        <w:rPr>
          <w:rFonts w:asciiTheme="minorHAnsi" w:hAnsiTheme="minorHAnsi" w:cstheme="minorHAnsi"/>
          <w:bCs/>
          <w:sz w:val="18"/>
          <w:szCs w:val="18"/>
        </w:rPr>
        <w:t xml:space="preserve"> Opracowanie własne na podstawie danych Banku Danych Lokalnych GUS</w:t>
      </w:r>
    </w:p>
    <w:p w14:paraId="633E778E" w14:textId="77777777" w:rsidR="00C17F4B" w:rsidRPr="004A3379" w:rsidRDefault="00C17F4B" w:rsidP="00C17F4B">
      <w:pPr>
        <w:spacing w:line="360" w:lineRule="auto"/>
        <w:contextualSpacing/>
        <w:jc w:val="both"/>
        <w:rPr>
          <w:rFonts w:asciiTheme="minorHAnsi" w:hAnsiTheme="minorHAnsi" w:cstheme="minorHAnsi"/>
        </w:rPr>
      </w:pPr>
    </w:p>
    <w:p w14:paraId="6E7D5C6C" w14:textId="77777777"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 xml:space="preserve">Wśród podmiotów gospodarki narodowej najliczniejszą grupę stanowią osoby fizyczne prowadzące działalność gospodarczą. Stanowią one </w:t>
      </w:r>
      <w:r>
        <w:rPr>
          <w:rFonts w:asciiTheme="minorHAnsi" w:hAnsiTheme="minorHAnsi" w:cstheme="minorHAnsi"/>
          <w:kern w:val="1"/>
          <w:lang w:eastAsia="pl-PL"/>
        </w:rPr>
        <w:t>82,40</w:t>
      </w:r>
      <w:r w:rsidRPr="004A3379">
        <w:rPr>
          <w:rFonts w:asciiTheme="minorHAnsi" w:hAnsiTheme="minorHAnsi" w:cstheme="minorHAnsi"/>
          <w:kern w:val="1"/>
          <w:lang w:eastAsia="pl-PL"/>
        </w:rPr>
        <w:t xml:space="preserve">% podmiotów.  Osoby fizyczne prowadzą głównie działalność w trzech dominujących sektorach: budownictwo – </w:t>
      </w:r>
      <w:r>
        <w:rPr>
          <w:rFonts w:asciiTheme="minorHAnsi" w:hAnsiTheme="minorHAnsi" w:cstheme="minorHAnsi"/>
          <w:kern w:val="1"/>
          <w:lang w:eastAsia="pl-PL"/>
        </w:rPr>
        <w:t>30,51</w:t>
      </w:r>
      <w:r w:rsidRPr="004A3379">
        <w:rPr>
          <w:rFonts w:asciiTheme="minorHAnsi" w:hAnsiTheme="minorHAnsi" w:cstheme="minorHAnsi"/>
          <w:kern w:val="1"/>
          <w:lang w:eastAsia="pl-PL"/>
        </w:rPr>
        <w:t xml:space="preserve">%, handel hurtowy i detaliczny; naprawa pojazdów samochodowych, włączając motocykle – </w:t>
      </w:r>
      <w:r>
        <w:rPr>
          <w:rFonts w:asciiTheme="minorHAnsi" w:hAnsiTheme="minorHAnsi" w:cstheme="minorHAnsi"/>
          <w:kern w:val="1"/>
          <w:lang w:eastAsia="pl-PL"/>
        </w:rPr>
        <w:t>23,39</w:t>
      </w:r>
      <w:r w:rsidRPr="004A3379">
        <w:rPr>
          <w:rFonts w:asciiTheme="minorHAnsi" w:hAnsiTheme="minorHAnsi" w:cstheme="minorHAnsi"/>
          <w:kern w:val="1"/>
          <w:lang w:eastAsia="pl-PL"/>
        </w:rPr>
        <w:t xml:space="preserve">% oraz </w:t>
      </w:r>
      <w:r>
        <w:rPr>
          <w:rFonts w:asciiTheme="minorHAnsi" w:hAnsiTheme="minorHAnsi" w:cstheme="minorHAnsi"/>
          <w:kern w:val="1"/>
          <w:lang w:eastAsia="pl-PL"/>
        </w:rPr>
        <w:t>transport i gospodarka magazynowa – 8,14</w:t>
      </w:r>
      <w:r w:rsidRPr="004A3379">
        <w:rPr>
          <w:rFonts w:asciiTheme="minorHAnsi" w:hAnsiTheme="minorHAnsi" w:cstheme="minorHAnsi"/>
          <w:kern w:val="1"/>
          <w:lang w:eastAsia="pl-PL"/>
        </w:rPr>
        <w:t>%.  Pomiędzy 5% a 6% prowadzi działalność w sekcj</w:t>
      </w:r>
      <w:r>
        <w:rPr>
          <w:rFonts w:asciiTheme="minorHAnsi" w:hAnsiTheme="minorHAnsi" w:cstheme="minorHAnsi"/>
          <w:kern w:val="1"/>
          <w:lang w:eastAsia="pl-PL"/>
        </w:rPr>
        <w:t xml:space="preserve">i rolnictwo, leśnictwo, łowiectwo i rybactwo. Najmniej liczną grupą są osoby fizyczne prowadzące działalność w sekcjach działalność związana z kulturą, rozrywką i rekreacją oraz działalność związana z obsługą rynku nieruchomości. </w:t>
      </w:r>
    </w:p>
    <w:p w14:paraId="5A4F9345" w14:textId="77777777" w:rsidR="00C17F4B" w:rsidRPr="00547478" w:rsidRDefault="004560A0" w:rsidP="00C17F4B">
      <w:pPr>
        <w:contextualSpacing/>
        <w:jc w:val="both"/>
        <w:rPr>
          <w:rFonts w:asciiTheme="minorHAnsi" w:hAnsiTheme="minorHAnsi" w:cstheme="minorHAnsi"/>
          <w:bCs/>
          <w:sz w:val="18"/>
          <w:szCs w:val="18"/>
        </w:rPr>
      </w:pPr>
      <w:r w:rsidRPr="007B59AB">
        <w:rPr>
          <w:rFonts w:asciiTheme="minorHAnsi" w:hAnsiTheme="minorHAnsi" w:cstheme="minorHAnsi"/>
          <w:b/>
          <w:sz w:val="18"/>
          <w:szCs w:val="18"/>
        </w:rPr>
        <w:t xml:space="preserve">Wykres </w:t>
      </w:r>
      <w:r w:rsidR="00D63B2E" w:rsidRPr="007B59AB">
        <w:rPr>
          <w:rFonts w:asciiTheme="minorHAnsi" w:hAnsiTheme="minorHAnsi" w:cstheme="minorHAnsi"/>
          <w:b/>
          <w:sz w:val="18"/>
          <w:szCs w:val="18"/>
        </w:rPr>
        <w:fldChar w:fldCharType="begin"/>
      </w:r>
      <w:r w:rsidRPr="007B59AB">
        <w:rPr>
          <w:rFonts w:asciiTheme="minorHAnsi" w:hAnsiTheme="minorHAnsi" w:cstheme="minorHAnsi"/>
          <w:b/>
          <w:sz w:val="18"/>
          <w:szCs w:val="18"/>
        </w:rPr>
        <w:instrText xml:space="preserve"> SEQ Wykres \* ARABIC </w:instrText>
      </w:r>
      <w:r w:rsidR="00D63B2E" w:rsidRPr="007B59AB">
        <w:rPr>
          <w:rFonts w:asciiTheme="minorHAnsi" w:hAnsiTheme="minorHAnsi" w:cstheme="minorHAnsi"/>
          <w:b/>
          <w:sz w:val="18"/>
          <w:szCs w:val="18"/>
        </w:rPr>
        <w:fldChar w:fldCharType="separate"/>
      </w:r>
      <w:r w:rsidR="00A21051">
        <w:rPr>
          <w:rFonts w:asciiTheme="minorHAnsi" w:hAnsiTheme="minorHAnsi" w:cstheme="minorHAnsi"/>
          <w:b/>
          <w:noProof/>
          <w:sz w:val="18"/>
          <w:szCs w:val="18"/>
        </w:rPr>
        <w:t>45</w:t>
      </w:r>
      <w:r w:rsidR="00D63B2E" w:rsidRPr="007B59AB">
        <w:rPr>
          <w:rFonts w:asciiTheme="minorHAnsi" w:hAnsiTheme="minorHAnsi" w:cstheme="minorHAnsi"/>
          <w:b/>
          <w:sz w:val="18"/>
          <w:szCs w:val="18"/>
        </w:rPr>
        <w:fldChar w:fldCharType="end"/>
      </w:r>
      <w:r w:rsidR="00C17F4B" w:rsidRPr="00547478">
        <w:rPr>
          <w:rFonts w:asciiTheme="minorHAnsi" w:hAnsiTheme="minorHAnsi" w:cstheme="minorHAnsi"/>
          <w:bCs/>
          <w:sz w:val="18"/>
          <w:szCs w:val="18"/>
        </w:rPr>
        <w:t>Udział  osób fizycznych prowadzących działalność gospodarczą wg. sekcji PKD 2007  na terenie gminy Adamów w 2021 r.(%)</w:t>
      </w:r>
    </w:p>
    <w:p w14:paraId="39D1979B" w14:textId="77777777" w:rsidR="00C17F4B" w:rsidRPr="004A3379" w:rsidRDefault="00C17F4B" w:rsidP="00C17F4B">
      <w:pPr>
        <w:contextualSpacing/>
        <w:jc w:val="both"/>
        <w:rPr>
          <w:rFonts w:asciiTheme="minorHAnsi" w:hAnsiTheme="minorHAnsi" w:cstheme="minorHAnsi"/>
          <w:sz w:val="16"/>
          <w:szCs w:val="16"/>
        </w:rPr>
      </w:pPr>
      <w:r>
        <w:rPr>
          <w:noProof/>
          <w:lang w:eastAsia="pl-PL" w:bidi="ar-SA"/>
        </w:rPr>
        <w:drawing>
          <wp:inline distT="0" distB="0" distL="0" distR="0" wp14:anchorId="69396533" wp14:editId="59EC4B9D">
            <wp:extent cx="5996940" cy="4853940"/>
            <wp:effectExtent l="0" t="0" r="3810" b="3810"/>
            <wp:docPr id="58" name="Wykres 5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102C483D-8830-DEB2-9B05-0F9FEB56B5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8B1F179" w14:textId="77777777" w:rsidR="00C17F4B" w:rsidRDefault="00C17F4B" w:rsidP="00C17F4B">
      <w:pPr>
        <w:contextualSpacing/>
        <w:jc w:val="both"/>
        <w:rPr>
          <w:rFonts w:asciiTheme="minorHAnsi" w:hAnsiTheme="minorHAnsi" w:cstheme="minorHAnsi"/>
        </w:rPr>
      </w:pPr>
      <w:r w:rsidRPr="004A3379">
        <w:rPr>
          <w:rFonts w:asciiTheme="minorHAnsi" w:hAnsiTheme="minorHAnsi" w:cstheme="minorHAnsi"/>
          <w:b/>
          <w:bCs/>
          <w:sz w:val="18"/>
          <w:szCs w:val="18"/>
        </w:rPr>
        <w:t>Źródło:</w:t>
      </w:r>
      <w:r w:rsidRPr="004A3379">
        <w:rPr>
          <w:rFonts w:asciiTheme="minorHAnsi" w:hAnsiTheme="minorHAnsi" w:cstheme="minorHAnsi"/>
          <w:bCs/>
          <w:sz w:val="18"/>
          <w:szCs w:val="18"/>
        </w:rPr>
        <w:t xml:space="preserve"> Opracowanie własne na podstawie danych Banku Danych Lokalnych GUS</w:t>
      </w:r>
    </w:p>
    <w:p w14:paraId="1D897278" w14:textId="77777777" w:rsidR="00C17F4B" w:rsidRPr="00A33B92" w:rsidRDefault="00C17F4B" w:rsidP="00C17F4B">
      <w:pPr>
        <w:contextualSpacing/>
        <w:jc w:val="both"/>
        <w:rPr>
          <w:rFonts w:asciiTheme="minorHAnsi" w:hAnsiTheme="minorHAnsi" w:cstheme="minorHAnsi"/>
        </w:rPr>
      </w:pPr>
    </w:p>
    <w:p w14:paraId="3CF93252" w14:textId="77777777" w:rsidR="00C17F4B" w:rsidRPr="00A33B92" w:rsidRDefault="00C17F4B" w:rsidP="00C17F4B">
      <w:pPr>
        <w:spacing w:line="360" w:lineRule="auto"/>
        <w:ind w:firstLine="142"/>
        <w:jc w:val="both"/>
        <w:rPr>
          <w:rFonts w:asciiTheme="minorHAnsi" w:hAnsiTheme="minorHAnsi" w:cstheme="minorHAnsi"/>
          <w:kern w:val="1"/>
          <w:lang w:eastAsia="pl-PL"/>
        </w:rPr>
      </w:pPr>
      <w:r w:rsidRPr="00A33B92">
        <w:rPr>
          <w:rFonts w:asciiTheme="minorHAnsi" w:hAnsiTheme="minorHAnsi" w:cstheme="minorHAnsi"/>
          <w:kern w:val="1"/>
          <w:lang w:eastAsia="pl-PL"/>
        </w:rPr>
        <w:t>Do największych pracodawców w gminie zaliczają się:</w:t>
      </w:r>
    </w:p>
    <w:p w14:paraId="3F0C4DA1" w14:textId="0841CE66" w:rsidR="00C17F4B" w:rsidRPr="00A33B92" w:rsidRDefault="00386785" w:rsidP="00C17F4B">
      <w:pPr>
        <w:pStyle w:val="Akapitzlist"/>
        <w:numPr>
          <w:ilvl w:val="0"/>
          <w:numId w:val="30"/>
        </w:numPr>
        <w:spacing w:line="360" w:lineRule="auto"/>
        <w:ind w:left="284" w:firstLine="0"/>
        <w:rPr>
          <w:rStyle w:val="markedcontent"/>
          <w:rFonts w:asciiTheme="minorHAnsi" w:hAnsiTheme="minorHAnsi" w:cstheme="minorHAnsi"/>
          <w:kern w:val="1"/>
          <w:sz w:val="24"/>
          <w:szCs w:val="24"/>
          <w:lang w:eastAsia="pl-PL"/>
        </w:rPr>
      </w:pPr>
      <w:r w:rsidRPr="00A33B92">
        <w:rPr>
          <w:rStyle w:val="markedcontent"/>
          <w:rFonts w:asciiTheme="minorHAnsi" w:hAnsiTheme="minorHAnsi" w:cstheme="minorHAnsi"/>
          <w:sz w:val="24"/>
          <w:szCs w:val="24"/>
        </w:rPr>
        <w:t>F</w:t>
      </w:r>
      <w:r w:rsidR="00C17F4B" w:rsidRPr="00A33B92">
        <w:rPr>
          <w:rStyle w:val="markedcontent"/>
          <w:rFonts w:asciiTheme="minorHAnsi" w:hAnsiTheme="minorHAnsi" w:cstheme="minorHAnsi"/>
          <w:sz w:val="24"/>
          <w:szCs w:val="24"/>
        </w:rPr>
        <w:t>irm</w:t>
      </w:r>
      <w:r w:rsidR="00C17F4B">
        <w:rPr>
          <w:rStyle w:val="markedcontent"/>
          <w:rFonts w:asciiTheme="minorHAnsi" w:hAnsiTheme="minorHAnsi" w:cstheme="minorHAnsi"/>
          <w:sz w:val="24"/>
          <w:szCs w:val="24"/>
        </w:rPr>
        <w:t>a</w:t>
      </w:r>
      <w:r>
        <w:rPr>
          <w:rStyle w:val="markedcontent"/>
          <w:rFonts w:asciiTheme="minorHAnsi" w:hAnsiTheme="minorHAnsi" w:cstheme="minorHAnsi"/>
          <w:sz w:val="24"/>
          <w:szCs w:val="24"/>
        </w:rPr>
        <w:t xml:space="preserve"> </w:t>
      </w:r>
      <w:r w:rsidR="00C17F4B" w:rsidRPr="00A33B92">
        <w:rPr>
          <w:rStyle w:val="markedcontent"/>
          <w:rFonts w:asciiTheme="minorHAnsi" w:hAnsiTheme="minorHAnsi" w:cstheme="minorHAnsi"/>
          <w:sz w:val="24"/>
          <w:szCs w:val="24"/>
        </w:rPr>
        <w:t>Greenyard – światow</w:t>
      </w:r>
      <w:r w:rsidR="00C17F4B">
        <w:rPr>
          <w:rStyle w:val="markedcontent"/>
          <w:rFonts w:asciiTheme="minorHAnsi" w:hAnsiTheme="minorHAnsi" w:cstheme="minorHAnsi"/>
          <w:sz w:val="24"/>
          <w:szCs w:val="24"/>
        </w:rPr>
        <w:t>y</w:t>
      </w:r>
      <w:r w:rsidR="00C17F4B" w:rsidRPr="00A33B92">
        <w:rPr>
          <w:rStyle w:val="markedcontent"/>
          <w:rFonts w:asciiTheme="minorHAnsi" w:hAnsiTheme="minorHAnsi" w:cstheme="minorHAnsi"/>
          <w:sz w:val="24"/>
          <w:szCs w:val="24"/>
        </w:rPr>
        <w:t xml:space="preserve"> lider w</w:t>
      </w:r>
      <w:r>
        <w:rPr>
          <w:rStyle w:val="markedcontent"/>
          <w:rFonts w:asciiTheme="minorHAnsi" w:hAnsiTheme="minorHAnsi" w:cstheme="minorHAnsi"/>
          <w:sz w:val="24"/>
          <w:szCs w:val="24"/>
        </w:rPr>
        <w:t xml:space="preserve"> </w:t>
      </w:r>
      <w:r w:rsidR="00C17F4B" w:rsidRPr="00A33B92">
        <w:rPr>
          <w:rStyle w:val="markedcontent"/>
          <w:rFonts w:asciiTheme="minorHAnsi" w:hAnsiTheme="minorHAnsi" w:cstheme="minorHAnsi"/>
          <w:sz w:val="24"/>
          <w:szCs w:val="24"/>
        </w:rPr>
        <w:t>dziedzinie mrożonek z nowoczesną chłodnią do przechowywania warzyw i</w:t>
      </w:r>
      <w:r>
        <w:rPr>
          <w:rStyle w:val="markedcontent"/>
          <w:rFonts w:asciiTheme="minorHAnsi" w:hAnsiTheme="minorHAnsi" w:cstheme="minorHAnsi"/>
          <w:sz w:val="24"/>
          <w:szCs w:val="24"/>
        </w:rPr>
        <w:t xml:space="preserve"> </w:t>
      </w:r>
      <w:r w:rsidR="00C17F4B" w:rsidRPr="00A33B92">
        <w:rPr>
          <w:rStyle w:val="markedcontent"/>
          <w:rFonts w:asciiTheme="minorHAnsi" w:hAnsiTheme="minorHAnsi" w:cstheme="minorHAnsi"/>
          <w:sz w:val="24"/>
          <w:szCs w:val="24"/>
        </w:rPr>
        <w:t>owoców</w:t>
      </w:r>
      <w:r w:rsidR="00C17F4B">
        <w:rPr>
          <w:rStyle w:val="markedcontent"/>
          <w:rFonts w:asciiTheme="minorHAnsi" w:hAnsiTheme="minorHAnsi" w:cstheme="minorHAnsi"/>
          <w:sz w:val="24"/>
          <w:szCs w:val="24"/>
        </w:rPr>
        <w:t>,</w:t>
      </w:r>
    </w:p>
    <w:p w14:paraId="560AEB29" w14:textId="77777777" w:rsidR="00C17F4B" w:rsidRPr="00A33B92" w:rsidRDefault="00C17F4B" w:rsidP="00C17F4B">
      <w:pPr>
        <w:pStyle w:val="Akapitzlist"/>
        <w:numPr>
          <w:ilvl w:val="0"/>
          <w:numId w:val="30"/>
        </w:numPr>
        <w:spacing w:line="360" w:lineRule="auto"/>
        <w:ind w:left="284" w:firstLine="0"/>
        <w:rPr>
          <w:rFonts w:asciiTheme="minorHAnsi" w:hAnsiTheme="minorHAnsi" w:cstheme="minorHAnsi"/>
          <w:kern w:val="1"/>
          <w:sz w:val="24"/>
          <w:szCs w:val="24"/>
          <w:lang w:eastAsia="pl-PL"/>
        </w:rPr>
      </w:pPr>
      <w:r w:rsidRPr="00A33B92">
        <w:rPr>
          <w:rStyle w:val="markedcontent"/>
          <w:rFonts w:asciiTheme="minorHAnsi" w:hAnsiTheme="minorHAnsi" w:cstheme="minorHAnsi"/>
          <w:sz w:val="24"/>
          <w:szCs w:val="24"/>
        </w:rPr>
        <w:t>Wadima - producent wysokiej jakości bielizny osobistej</w:t>
      </w:r>
      <w:r w:rsidRPr="00A33B92">
        <w:rPr>
          <w:rFonts w:asciiTheme="minorHAnsi" w:hAnsiTheme="minorHAnsi" w:cstheme="minorHAnsi"/>
          <w:kern w:val="1"/>
          <w:sz w:val="24"/>
          <w:szCs w:val="24"/>
          <w:lang w:eastAsia="pl-PL"/>
        </w:rPr>
        <w:t>.</w:t>
      </w:r>
    </w:p>
    <w:p w14:paraId="7BEC5D48" w14:textId="46B27FFA"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 xml:space="preserve">Zgodnie z danymi Urzędu Gminy w Adamów na przestrzeni lat 2017-2021 zanotowano </w:t>
      </w:r>
      <w:r w:rsidR="00870EC6">
        <w:rPr>
          <w:rFonts w:asciiTheme="minorHAnsi" w:hAnsiTheme="minorHAnsi" w:cstheme="minorHAnsi"/>
          <w:kern w:val="1"/>
          <w:lang w:eastAsia="pl-PL"/>
        </w:rPr>
        <w:t xml:space="preserve">systematyczny </w:t>
      </w:r>
      <w:r w:rsidRPr="004A3379">
        <w:rPr>
          <w:rFonts w:asciiTheme="minorHAnsi" w:hAnsiTheme="minorHAnsi" w:cstheme="minorHAnsi"/>
          <w:kern w:val="1"/>
          <w:lang w:eastAsia="pl-PL"/>
        </w:rPr>
        <w:t>wzrost osób fizycznych prowadzących działalność gospodarczą</w:t>
      </w:r>
      <w:r>
        <w:rPr>
          <w:rFonts w:asciiTheme="minorHAnsi" w:hAnsiTheme="minorHAnsi" w:cstheme="minorHAnsi"/>
          <w:kern w:val="1"/>
          <w:lang w:eastAsia="pl-PL"/>
        </w:rPr>
        <w:t xml:space="preserve"> na poziomie</w:t>
      </w:r>
      <w:r w:rsidRPr="004A3379">
        <w:rPr>
          <w:rFonts w:asciiTheme="minorHAnsi" w:hAnsiTheme="minorHAnsi" w:cstheme="minorHAnsi"/>
          <w:kern w:val="1"/>
          <w:lang w:eastAsia="pl-PL"/>
        </w:rPr>
        <w:t xml:space="preserve"> 4</w:t>
      </w:r>
      <w:r>
        <w:rPr>
          <w:rFonts w:asciiTheme="minorHAnsi" w:hAnsiTheme="minorHAnsi" w:cstheme="minorHAnsi"/>
          <w:kern w:val="1"/>
          <w:lang w:eastAsia="pl-PL"/>
        </w:rPr>
        <w:t>1,28%</w:t>
      </w:r>
      <w:r w:rsidRPr="004A3379">
        <w:rPr>
          <w:rFonts w:asciiTheme="minorHAnsi" w:hAnsiTheme="minorHAnsi" w:cstheme="minorHAnsi"/>
          <w:kern w:val="1"/>
          <w:lang w:eastAsia="pl-PL"/>
        </w:rPr>
        <w:t xml:space="preserve">. W poszczególnych jednostkach referencyjnych sytuacja w sferze gospodarczej kształtuje się </w:t>
      </w:r>
      <w:r>
        <w:rPr>
          <w:rFonts w:asciiTheme="minorHAnsi" w:hAnsiTheme="minorHAnsi" w:cstheme="minorHAnsi"/>
          <w:kern w:val="1"/>
          <w:lang w:eastAsia="pl-PL"/>
        </w:rPr>
        <w:t>w bardzo podobny</w:t>
      </w:r>
      <w:r w:rsidRPr="004A3379">
        <w:rPr>
          <w:rFonts w:asciiTheme="minorHAnsi" w:hAnsiTheme="minorHAnsi" w:cstheme="minorHAnsi"/>
          <w:kern w:val="1"/>
          <w:lang w:eastAsia="pl-PL"/>
        </w:rPr>
        <w:t xml:space="preserve"> sposób. W czter</w:t>
      </w:r>
      <w:r>
        <w:rPr>
          <w:rFonts w:asciiTheme="minorHAnsi" w:hAnsiTheme="minorHAnsi" w:cstheme="minorHAnsi"/>
          <w:kern w:val="1"/>
          <w:lang w:eastAsia="pl-PL"/>
        </w:rPr>
        <w:t>nastu</w:t>
      </w:r>
      <w:r w:rsidRPr="004A3379">
        <w:rPr>
          <w:rFonts w:asciiTheme="minorHAnsi" w:hAnsiTheme="minorHAnsi" w:cstheme="minorHAnsi"/>
          <w:kern w:val="1"/>
          <w:lang w:eastAsia="pl-PL"/>
        </w:rPr>
        <w:t xml:space="preserve"> spośród badanych </w:t>
      </w:r>
      <w:r>
        <w:rPr>
          <w:rFonts w:asciiTheme="minorHAnsi" w:hAnsiTheme="minorHAnsi" w:cstheme="minorHAnsi"/>
          <w:kern w:val="1"/>
          <w:lang w:eastAsia="pl-PL"/>
        </w:rPr>
        <w:t>siedemnastu</w:t>
      </w:r>
      <w:r w:rsidRPr="004A3379">
        <w:rPr>
          <w:rFonts w:asciiTheme="minorHAnsi" w:hAnsiTheme="minorHAnsi" w:cstheme="minorHAnsi"/>
          <w:kern w:val="1"/>
          <w:lang w:eastAsia="pl-PL"/>
        </w:rPr>
        <w:t xml:space="preserve"> jednostek odnotowano wzrost liczby osób prowadzących działalność gospodarczą.  Największy przyrost odnotowano w sołectwie Adamów</w:t>
      </w:r>
      <w:r w:rsidR="00870EC6">
        <w:rPr>
          <w:rFonts w:asciiTheme="minorHAnsi" w:hAnsiTheme="minorHAnsi" w:cstheme="minorHAnsi"/>
          <w:kern w:val="1"/>
          <w:lang w:eastAsia="pl-PL"/>
        </w:rPr>
        <w:t> </w:t>
      </w:r>
      <w:r>
        <w:rPr>
          <w:rFonts w:asciiTheme="minorHAnsi" w:hAnsiTheme="minorHAnsi" w:cstheme="minorHAnsi"/>
          <w:kern w:val="1"/>
          <w:lang w:eastAsia="pl-PL"/>
        </w:rPr>
        <w:t>I</w:t>
      </w:r>
      <w:r w:rsidRPr="004A3379">
        <w:rPr>
          <w:rFonts w:asciiTheme="minorHAnsi" w:hAnsiTheme="minorHAnsi" w:cstheme="minorHAnsi"/>
          <w:kern w:val="1"/>
          <w:lang w:eastAsia="pl-PL"/>
        </w:rPr>
        <w:t xml:space="preserve">– o </w:t>
      </w:r>
      <w:r>
        <w:rPr>
          <w:rFonts w:asciiTheme="minorHAnsi" w:hAnsiTheme="minorHAnsi" w:cstheme="minorHAnsi"/>
          <w:kern w:val="1"/>
          <w:lang w:eastAsia="pl-PL"/>
        </w:rPr>
        <w:t>17</w:t>
      </w:r>
      <w:r w:rsidRPr="004A3379">
        <w:rPr>
          <w:rFonts w:asciiTheme="minorHAnsi" w:hAnsiTheme="minorHAnsi" w:cstheme="minorHAnsi"/>
          <w:kern w:val="1"/>
          <w:lang w:eastAsia="pl-PL"/>
        </w:rPr>
        <w:t xml:space="preserve"> osób. W </w:t>
      </w:r>
      <w:r>
        <w:rPr>
          <w:rFonts w:asciiTheme="minorHAnsi" w:hAnsiTheme="minorHAnsi" w:cstheme="minorHAnsi"/>
          <w:kern w:val="1"/>
          <w:lang w:eastAsia="pl-PL"/>
        </w:rPr>
        <w:t>Adamowie II</w:t>
      </w:r>
      <w:r w:rsidRPr="004A3379">
        <w:rPr>
          <w:rFonts w:asciiTheme="minorHAnsi" w:hAnsiTheme="minorHAnsi" w:cstheme="minorHAnsi"/>
          <w:kern w:val="1"/>
          <w:lang w:eastAsia="pl-PL"/>
        </w:rPr>
        <w:t xml:space="preserve"> liczba osób prowadzących działalność gospodarczą wzrosła </w:t>
      </w:r>
      <w:r>
        <w:rPr>
          <w:rFonts w:asciiTheme="minorHAnsi" w:hAnsiTheme="minorHAnsi" w:cstheme="minorHAnsi"/>
          <w:kern w:val="1"/>
          <w:lang w:eastAsia="pl-PL"/>
        </w:rPr>
        <w:t>o 13</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W</w:t>
      </w:r>
      <w:r w:rsidR="00870EC6">
        <w:rPr>
          <w:rFonts w:asciiTheme="minorHAnsi" w:hAnsiTheme="minorHAnsi" w:cstheme="minorHAnsi"/>
          <w:kern w:val="1"/>
          <w:lang w:eastAsia="pl-PL"/>
        </w:rPr>
        <w:t> </w:t>
      </w:r>
      <w:r>
        <w:rPr>
          <w:rFonts w:asciiTheme="minorHAnsi" w:hAnsiTheme="minorHAnsi" w:cstheme="minorHAnsi"/>
          <w:kern w:val="1"/>
          <w:lang w:eastAsia="pl-PL"/>
        </w:rPr>
        <w:t>trz</w:t>
      </w:r>
      <w:r w:rsidRPr="004A3379">
        <w:rPr>
          <w:rFonts w:asciiTheme="minorHAnsi" w:hAnsiTheme="minorHAnsi" w:cstheme="minorHAnsi"/>
          <w:kern w:val="1"/>
          <w:lang w:eastAsia="pl-PL"/>
        </w:rPr>
        <w:t>ech jednostkach –</w:t>
      </w:r>
      <w:r>
        <w:rPr>
          <w:rFonts w:asciiTheme="minorHAnsi" w:hAnsiTheme="minorHAnsi" w:cstheme="minorHAnsi"/>
          <w:kern w:val="1"/>
          <w:lang w:eastAsia="pl-PL"/>
        </w:rPr>
        <w:t xml:space="preserve">Ferdynandów, Kalinowy Dół, Lipiny </w:t>
      </w:r>
      <w:r w:rsidRPr="004A3379">
        <w:rPr>
          <w:rFonts w:asciiTheme="minorHAnsi" w:hAnsiTheme="minorHAnsi" w:cstheme="minorHAnsi"/>
          <w:kern w:val="1"/>
          <w:lang w:eastAsia="pl-PL"/>
        </w:rPr>
        <w:t xml:space="preserve">– na przestrzeni analizowanego okresu liczba osób fizycznych prowadzących działalność gospodarczą nie uległa zmianie. </w:t>
      </w:r>
      <w:r>
        <w:rPr>
          <w:rFonts w:asciiTheme="minorHAnsi" w:hAnsiTheme="minorHAnsi" w:cstheme="minorHAnsi"/>
          <w:kern w:val="1"/>
          <w:lang w:eastAsia="pl-PL"/>
        </w:rPr>
        <w:t xml:space="preserve">Nie ma jednostki, gdzie liczba ta zmniejszyła się na przestrzeni omawianego okresu. </w:t>
      </w:r>
    </w:p>
    <w:p w14:paraId="35C387BF" w14:textId="77777777" w:rsidR="00C17F4B" w:rsidRPr="004A3379" w:rsidRDefault="0045414D" w:rsidP="00C17F4B">
      <w:pPr>
        <w:pStyle w:val="Legenda"/>
        <w:contextualSpacing/>
        <w:rPr>
          <w:rFonts w:asciiTheme="minorHAnsi" w:hAnsiTheme="minorHAnsi" w:cstheme="minorHAnsi"/>
          <w:b w:val="0"/>
          <w:i/>
          <w:iCs/>
          <w:color w:val="auto"/>
        </w:rPr>
      </w:pPr>
      <w:r w:rsidRPr="0045414D">
        <w:rPr>
          <w:rFonts w:asciiTheme="minorHAnsi" w:hAnsiTheme="minorHAnsi" w:cstheme="minorHAnsi"/>
          <w:bCs w:val="0"/>
          <w:color w:val="auto"/>
        </w:rPr>
        <w:t xml:space="preserve">Wykres </w:t>
      </w:r>
      <w:r w:rsidR="00D63B2E" w:rsidRPr="0045414D">
        <w:rPr>
          <w:rFonts w:asciiTheme="minorHAnsi" w:hAnsiTheme="minorHAnsi" w:cstheme="minorHAnsi"/>
          <w:bCs w:val="0"/>
          <w:color w:val="auto"/>
        </w:rPr>
        <w:fldChar w:fldCharType="begin"/>
      </w:r>
      <w:r w:rsidRPr="0045414D">
        <w:rPr>
          <w:rFonts w:asciiTheme="minorHAnsi" w:hAnsiTheme="minorHAnsi" w:cstheme="minorHAnsi"/>
          <w:bCs w:val="0"/>
          <w:color w:val="auto"/>
        </w:rPr>
        <w:instrText xml:space="preserve"> SEQ Wykres \* ARABIC </w:instrText>
      </w:r>
      <w:r w:rsidR="00D63B2E" w:rsidRPr="0045414D">
        <w:rPr>
          <w:rFonts w:asciiTheme="minorHAnsi" w:hAnsiTheme="minorHAnsi" w:cstheme="minorHAnsi"/>
          <w:bCs w:val="0"/>
          <w:color w:val="auto"/>
        </w:rPr>
        <w:fldChar w:fldCharType="separate"/>
      </w:r>
      <w:r w:rsidR="00A21051">
        <w:rPr>
          <w:rFonts w:asciiTheme="minorHAnsi" w:hAnsiTheme="minorHAnsi" w:cstheme="minorHAnsi"/>
          <w:bCs w:val="0"/>
          <w:noProof/>
          <w:color w:val="auto"/>
        </w:rPr>
        <w:t>46</w:t>
      </w:r>
      <w:r w:rsidR="00D63B2E" w:rsidRPr="0045414D">
        <w:rPr>
          <w:rFonts w:asciiTheme="minorHAnsi" w:hAnsiTheme="minorHAnsi" w:cstheme="minorHAnsi"/>
          <w:bCs w:val="0"/>
          <w:color w:val="auto"/>
        </w:rPr>
        <w:fldChar w:fldCharType="end"/>
      </w:r>
      <w:r w:rsidR="00C17F4B" w:rsidRPr="004A3379">
        <w:rPr>
          <w:rFonts w:asciiTheme="minorHAnsi" w:hAnsiTheme="minorHAnsi" w:cstheme="minorHAnsi"/>
          <w:b w:val="0"/>
          <w:color w:val="auto"/>
        </w:rPr>
        <w:t>Liczba osób fizycznych prowadzących działalność gospodarczą w 2017 r. oraz 2021 r. na terenie gminy Adamów</w:t>
      </w:r>
    </w:p>
    <w:p w14:paraId="293B7624" w14:textId="77777777" w:rsidR="00C17F4B" w:rsidRPr="004A3379" w:rsidRDefault="00C17F4B" w:rsidP="00C17F4B">
      <w:pPr>
        <w:pStyle w:val="Legenda"/>
        <w:rPr>
          <w:rFonts w:asciiTheme="minorHAnsi" w:hAnsiTheme="minorHAnsi" w:cstheme="minorHAnsi"/>
          <w:color w:val="auto"/>
          <w:kern w:val="1"/>
          <w:lang w:eastAsia="pl-PL"/>
        </w:rPr>
      </w:pPr>
      <w:r>
        <w:rPr>
          <w:noProof/>
          <w:lang w:eastAsia="pl-PL" w:bidi="ar-SA"/>
        </w:rPr>
        <w:drawing>
          <wp:inline distT="0" distB="0" distL="0" distR="0" wp14:anchorId="591DAA10" wp14:editId="62121475">
            <wp:extent cx="5836920" cy="2849880"/>
            <wp:effectExtent l="0" t="0" r="0" b="7620"/>
            <wp:docPr id="67" name="Wykres 6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9555834-B197-4469-314C-78D71389AE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9300F0E" w14:textId="77777777" w:rsidR="00C17F4B" w:rsidRPr="004A3379" w:rsidRDefault="00C17F4B" w:rsidP="00C17F4B">
      <w:pPr>
        <w:spacing w:line="360" w:lineRule="auto"/>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podstawie danych Urzędu Gminy w Adamowie</w:t>
      </w:r>
    </w:p>
    <w:p w14:paraId="73BE6CF7" w14:textId="77777777" w:rsidR="00C17F4B" w:rsidRPr="004A3379" w:rsidRDefault="00C17F4B" w:rsidP="00C17F4B">
      <w:pPr>
        <w:spacing w:line="360" w:lineRule="auto"/>
        <w:contextualSpacing/>
        <w:jc w:val="both"/>
        <w:rPr>
          <w:rFonts w:asciiTheme="minorHAnsi" w:hAnsiTheme="minorHAnsi" w:cstheme="minorHAnsi"/>
        </w:rPr>
      </w:pPr>
    </w:p>
    <w:p w14:paraId="6B673A9C" w14:textId="77777777"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Celem zbadania problemów w sferze gospodarczej przeanalizowano następujące wskaźniki:</w:t>
      </w:r>
    </w:p>
    <w:p w14:paraId="72406EAD" w14:textId="77777777" w:rsidR="00C17F4B" w:rsidRPr="004A3379" w:rsidRDefault="00925563" w:rsidP="00C17F4B">
      <w:pPr>
        <w:pStyle w:val="Akapitzlist"/>
        <w:numPr>
          <w:ilvl w:val="0"/>
          <w:numId w:val="31"/>
        </w:numPr>
        <w:spacing w:line="360" w:lineRule="auto"/>
        <w:ind w:left="851"/>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L</w:t>
      </w:r>
      <w:r w:rsidR="00C17F4B" w:rsidRPr="004A3379">
        <w:rPr>
          <w:rFonts w:asciiTheme="minorHAnsi" w:hAnsiTheme="minorHAnsi" w:cstheme="minorHAnsi"/>
          <w:kern w:val="1"/>
          <w:sz w:val="24"/>
          <w:szCs w:val="24"/>
          <w:lang w:eastAsia="pl-PL"/>
        </w:rPr>
        <w:t>iczba osób fizycznych prowadzących działalność gospodarczą na 100 mieszkańców w 2021 r.;</w:t>
      </w:r>
    </w:p>
    <w:p w14:paraId="2CE2D45E" w14:textId="77777777" w:rsidR="00C17F4B" w:rsidRDefault="00925563" w:rsidP="00C17F4B">
      <w:pPr>
        <w:pStyle w:val="Akapitzlist"/>
        <w:numPr>
          <w:ilvl w:val="0"/>
          <w:numId w:val="31"/>
        </w:numPr>
        <w:spacing w:line="360" w:lineRule="auto"/>
        <w:ind w:left="851"/>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Z</w:t>
      </w:r>
      <w:r w:rsidR="00C17F4B" w:rsidRPr="004A3379">
        <w:rPr>
          <w:rFonts w:asciiTheme="minorHAnsi" w:hAnsiTheme="minorHAnsi" w:cstheme="minorHAnsi"/>
          <w:kern w:val="1"/>
          <w:sz w:val="24"/>
          <w:szCs w:val="24"/>
          <w:lang w:eastAsia="pl-PL"/>
        </w:rPr>
        <w:t>miana liczby osób fizycznych prowadzących działalność gospodarczą na 100 mieszkańców w latach 2017-2021r.;</w:t>
      </w:r>
    </w:p>
    <w:p w14:paraId="14F9D4D2" w14:textId="77777777" w:rsidR="00C17F4B" w:rsidRPr="004A3379" w:rsidRDefault="00925563" w:rsidP="00C17F4B">
      <w:pPr>
        <w:pStyle w:val="Akapitzlist"/>
        <w:numPr>
          <w:ilvl w:val="0"/>
          <w:numId w:val="31"/>
        </w:numPr>
        <w:spacing w:line="360" w:lineRule="auto"/>
        <w:ind w:left="851"/>
        <w:jc w:val="both"/>
        <w:rPr>
          <w:rFonts w:asciiTheme="minorHAnsi" w:hAnsiTheme="minorHAnsi" w:cstheme="minorHAnsi"/>
          <w:kern w:val="1"/>
          <w:sz w:val="24"/>
          <w:szCs w:val="24"/>
          <w:lang w:eastAsia="pl-PL"/>
        </w:rPr>
      </w:pPr>
      <w:r>
        <w:rPr>
          <w:rFonts w:asciiTheme="minorHAnsi" w:hAnsiTheme="minorHAnsi" w:cstheme="minorHAnsi"/>
          <w:kern w:val="1"/>
          <w:sz w:val="24"/>
          <w:szCs w:val="24"/>
          <w:lang w:eastAsia="pl-PL"/>
        </w:rPr>
        <w:t>P</w:t>
      </w:r>
      <w:r w:rsidR="00C17F4B">
        <w:rPr>
          <w:rFonts w:asciiTheme="minorHAnsi" w:hAnsiTheme="minorHAnsi" w:cstheme="minorHAnsi"/>
          <w:kern w:val="1"/>
          <w:sz w:val="24"/>
          <w:szCs w:val="24"/>
          <w:lang w:eastAsia="pl-PL"/>
        </w:rPr>
        <w:t>owierzchnia terenów przypadających pod działalność gospodarczą (m</w:t>
      </w:r>
      <w:r w:rsidR="00C17F4B">
        <w:rPr>
          <w:rFonts w:asciiTheme="minorHAnsi" w:hAnsiTheme="minorHAnsi" w:cstheme="minorHAnsi"/>
          <w:kern w:val="1"/>
          <w:sz w:val="24"/>
          <w:szCs w:val="24"/>
          <w:vertAlign w:val="superscript"/>
          <w:lang w:eastAsia="pl-PL"/>
        </w:rPr>
        <w:t>2</w:t>
      </w:r>
      <w:r w:rsidR="00C17F4B">
        <w:rPr>
          <w:rFonts w:asciiTheme="minorHAnsi" w:hAnsiTheme="minorHAnsi" w:cstheme="minorHAnsi"/>
          <w:kern w:val="1"/>
          <w:sz w:val="24"/>
          <w:szCs w:val="24"/>
          <w:lang w:eastAsia="pl-PL"/>
        </w:rPr>
        <w:t>) przypadająca na 10</w:t>
      </w:r>
      <w:r w:rsidR="000D0729">
        <w:rPr>
          <w:rFonts w:asciiTheme="minorHAnsi" w:hAnsiTheme="minorHAnsi" w:cstheme="minorHAnsi"/>
          <w:kern w:val="1"/>
          <w:sz w:val="24"/>
          <w:szCs w:val="24"/>
          <w:lang w:eastAsia="pl-PL"/>
        </w:rPr>
        <w:t>0</w:t>
      </w:r>
      <w:r w:rsidR="00C17F4B">
        <w:rPr>
          <w:rFonts w:asciiTheme="minorHAnsi" w:hAnsiTheme="minorHAnsi" w:cstheme="minorHAnsi"/>
          <w:kern w:val="1"/>
          <w:sz w:val="24"/>
          <w:szCs w:val="24"/>
          <w:lang w:eastAsia="pl-PL"/>
        </w:rPr>
        <w:t xml:space="preserve"> mieszkańców.</w:t>
      </w:r>
    </w:p>
    <w:p w14:paraId="4F663862" w14:textId="77777777"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lastRenderedPageBreak/>
        <w:t>Inaczej niż w przypadku znacznej części wskaźników dotyczących sfery społecznej, o natężeniu  niekorzystnej sytuacji w sferze gospodarczej, w zakresie trzech ww. wskaźników decydują wartości, które są mniejsze niż średnia gminy.</w:t>
      </w:r>
    </w:p>
    <w:p w14:paraId="1F8DD501" w14:textId="77777777"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Pierwszy z omawianych wskaźników dotyczy liczby osób prowadzących działalność gospodarczą na 100 mieszkańców. Jego średnia wartość dla obszaru całej gminy w 2021 r. wyniosła </w:t>
      </w:r>
      <w:r>
        <w:rPr>
          <w:rFonts w:asciiTheme="minorHAnsi" w:hAnsiTheme="minorHAnsi" w:cstheme="minorHAnsi"/>
          <w:kern w:val="1"/>
          <w:lang w:eastAsia="pl-PL"/>
        </w:rPr>
        <w:t>4,41</w:t>
      </w:r>
      <w:r w:rsidRPr="004A3379">
        <w:rPr>
          <w:rFonts w:asciiTheme="minorHAnsi" w:hAnsiTheme="minorHAnsi" w:cstheme="minorHAnsi"/>
          <w:kern w:val="1"/>
          <w:lang w:eastAsia="pl-PL"/>
        </w:rPr>
        <w:t xml:space="preserve">.  Najbardziej korzystną sytuację zanotowano w sołectwach: </w:t>
      </w:r>
      <w:r>
        <w:rPr>
          <w:rFonts w:asciiTheme="minorHAnsi" w:hAnsiTheme="minorHAnsi" w:cstheme="minorHAnsi"/>
          <w:kern w:val="1"/>
          <w:lang w:eastAsia="pl-PL"/>
        </w:rPr>
        <w:t>Wola Gułowska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7,64</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Turzystwo</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4,78</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Sobiska</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5,19</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Dąbrówka (5,11) </w:t>
      </w:r>
      <w:r w:rsidRPr="004A3379">
        <w:rPr>
          <w:rFonts w:asciiTheme="minorHAnsi" w:hAnsiTheme="minorHAnsi" w:cstheme="minorHAnsi"/>
          <w:kern w:val="1"/>
          <w:lang w:eastAsia="pl-PL"/>
        </w:rPr>
        <w:t xml:space="preserve">oraz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7,78</w:t>
      </w:r>
      <w:r w:rsidRPr="004A3379">
        <w:rPr>
          <w:rFonts w:asciiTheme="minorHAnsi" w:hAnsiTheme="minorHAnsi" w:cstheme="minorHAnsi"/>
          <w:kern w:val="1"/>
          <w:lang w:eastAsia="pl-PL"/>
        </w:rPr>
        <w:t xml:space="preserve">). W </w:t>
      </w:r>
      <w:r>
        <w:rPr>
          <w:rFonts w:asciiTheme="minorHAnsi" w:hAnsiTheme="minorHAnsi" w:cstheme="minorHAnsi"/>
          <w:kern w:val="1"/>
          <w:lang w:eastAsia="pl-PL"/>
        </w:rPr>
        <w:t>pozostałych</w:t>
      </w:r>
      <w:r w:rsidRPr="004A3379">
        <w:rPr>
          <w:rFonts w:asciiTheme="minorHAnsi" w:hAnsiTheme="minorHAnsi" w:cstheme="minorHAnsi"/>
          <w:kern w:val="1"/>
          <w:lang w:eastAsia="pl-PL"/>
        </w:rPr>
        <w:t xml:space="preserve"> jednostkach badany wskaźnik osiągnął wartości niższe od średniej gminnej. Najmniej korzystanie sytuacja prezentuje się w sołectwach</w:t>
      </w:r>
      <w:r>
        <w:rPr>
          <w:rFonts w:asciiTheme="minorHAnsi" w:hAnsiTheme="minorHAnsi" w:cstheme="minorHAnsi"/>
          <w:kern w:val="1"/>
          <w:lang w:eastAsia="pl-PL"/>
        </w:rPr>
        <w:t xml:space="preserve"> Ferdynandów (0,66), Lipiny (1,16), Kalinowy Dół (1,79), Budziska (1,85) oraz Władysławów (1,86)</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Warto jednak zauważyć, że nie ma sołectwa, gdzie wskaźnik przyjmowałby wartość równą 0.  </w:t>
      </w:r>
    </w:p>
    <w:p w14:paraId="1F315331" w14:textId="77777777" w:rsidR="00C17F4B" w:rsidRPr="004A3379" w:rsidRDefault="0073252E" w:rsidP="00C17F4B">
      <w:pPr>
        <w:contextualSpacing/>
        <w:jc w:val="both"/>
        <w:rPr>
          <w:rFonts w:asciiTheme="minorHAnsi" w:hAnsiTheme="minorHAnsi" w:cstheme="minorHAnsi"/>
          <w:b/>
          <w:bCs/>
          <w:sz w:val="18"/>
          <w:szCs w:val="18"/>
        </w:rPr>
      </w:pPr>
      <w:r w:rsidRPr="00A21051">
        <w:rPr>
          <w:rFonts w:asciiTheme="minorHAnsi" w:hAnsiTheme="minorHAnsi" w:cstheme="minorHAnsi"/>
          <w:b/>
          <w:bCs/>
          <w:sz w:val="18"/>
          <w:szCs w:val="18"/>
        </w:rPr>
        <w:t xml:space="preserve">Wykres </w:t>
      </w:r>
      <w:r w:rsidR="00D63B2E" w:rsidRPr="00A21051">
        <w:rPr>
          <w:rFonts w:asciiTheme="minorHAnsi" w:hAnsiTheme="minorHAnsi" w:cstheme="minorHAnsi"/>
          <w:b/>
          <w:bCs/>
          <w:sz w:val="18"/>
          <w:szCs w:val="18"/>
        </w:rPr>
        <w:fldChar w:fldCharType="begin"/>
      </w:r>
      <w:r w:rsidRPr="00A21051">
        <w:rPr>
          <w:rFonts w:asciiTheme="minorHAnsi" w:hAnsiTheme="minorHAnsi" w:cstheme="minorHAnsi"/>
          <w:b/>
          <w:bCs/>
          <w:sz w:val="18"/>
          <w:szCs w:val="18"/>
        </w:rPr>
        <w:instrText xml:space="preserve"> SEQ Wykres \* ARABIC </w:instrText>
      </w:r>
      <w:r w:rsidR="00D63B2E" w:rsidRPr="00A21051">
        <w:rPr>
          <w:rFonts w:asciiTheme="minorHAnsi" w:hAnsiTheme="minorHAnsi" w:cstheme="minorHAnsi"/>
          <w:b/>
          <w:bCs/>
          <w:sz w:val="18"/>
          <w:szCs w:val="18"/>
        </w:rPr>
        <w:fldChar w:fldCharType="separate"/>
      </w:r>
      <w:r w:rsidR="00A21051" w:rsidRPr="00A21051">
        <w:rPr>
          <w:rFonts w:asciiTheme="minorHAnsi" w:hAnsiTheme="minorHAnsi" w:cstheme="minorHAnsi"/>
          <w:b/>
          <w:bCs/>
          <w:noProof/>
          <w:sz w:val="18"/>
          <w:szCs w:val="18"/>
        </w:rPr>
        <w:t>47</w:t>
      </w:r>
      <w:r w:rsidR="00D63B2E" w:rsidRPr="00A21051">
        <w:rPr>
          <w:rFonts w:asciiTheme="minorHAnsi" w:hAnsiTheme="minorHAnsi" w:cstheme="minorHAnsi"/>
          <w:b/>
          <w:bCs/>
          <w:sz w:val="18"/>
          <w:szCs w:val="18"/>
        </w:rPr>
        <w:fldChar w:fldCharType="end"/>
      </w:r>
      <w:r w:rsidR="00C17F4B" w:rsidRPr="004A3379">
        <w:rPr>
          <w:rFonts w:asciiTheme="minorHAnsi" w:hAnsiTheme="minorHAnsi" w:cstheme="minorHAnsi"/>
          <w:bCs/>
          <w:sz w:val="18"/>
          <w:szCs w:val="18"/>
        </w:rPr>
        <w:t>Wskaźnik delimitacyjny nr 1 – sfera gospodarcza - Liczba osób prowadzących działalność gospodarczą na 100 mieszkańców w 2021 r.</w:t>
      </w:r>
    </w:p>
    <w:p w14:paraId="425151BF" w14:textId="77777777" w:rsidR="00C17F4B" w:rsidRPr="004A3379" w:rsidRDefault="00C17F4B" w:rsidP="00C17F4B">
      <w:pPr>
        <w:contextualSpacing/>
        <w:jc w:val="both"/>
        <w:rPr>
          <w:rFonts w:asciiTheme="minorHAnsi" w:hAnsiTheme="minorHAnsi" w:cstheme="minorHAnsi"/>
          <w:sz w:val="18"/>
          <w:szCs w:val="18"/>
        </w:rPr>
      </w:pPr>
      <w:r>
        <w:rPr>
          <w:noProof/>
          <w:lang w:eastAsia="pl-PL" w:bidi="ar-SA"/>
        </w:rPr>
        <w:drawing>
          <wp:inline distT="0" distB="0" distL="0" distR="0" wp14:anchorId="6AA7B4E0" wp14:editId="3ED2F68D">
            <wp:extent cx="5928360" cy="4366260"/>
            <wp:effectExtent l="0" t="0" r="0" b="0"/>
            <wp:docPr id="68" name="Wykres 6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34CF437-00FA-7357-151D-6F0E7924D8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4B9E926" w14:textId="77777777" w:rsidR="00C17F4B" w:rsidRPr="004A3379" w:rsidRDefault="00C17F4B" w:rsidP="00C17F4B">
      <w:pPr>
        <w:contextualSpacing/>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podstawie danych Urzędu Gminy w Adamowie</w:t>
      </w:r>
    </w:p>
    <w:p w14:paraId="2B322BB3" w14:textId="77777777" w:rsidR="00C17F4B" w:rsidRPr="004A3379" w:rsidRDefault="00C17F4B" w:rsidP="00C17F4B">
      <w:pPr>
        <w:spacing w:line="360" w:lineRule="auto"/>
        <w:rPr>
          <w:rFonts w:asciiTheme="minorHAnsi" w:hAnsiTheme="minorHAnsi" w:cstheme="minorHAnsi"/>
          <w:sz w:val="18"/>
          <w:szCs w:val="18"/>
        </w:rPr>
      </w:pPr>
    </w:p>
    <w:p w14:paraId="3EC34426" w14:textId="77777777"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Kolejny wskaźnik obrazuje zmianę jaka nastąpiła w liczbie osób fizycznych prowadzących działalność gospodarczą przypadających  na 100 mieszkańców w latach 2017-2021.  Średnia </w:t>
      </w:r>
      <w:r w:rsidRPr="004A3379">
        <w:rPr>
          <w:rFonts w:asciiTheme="minorHAnsi" w:hAnsiTheme="minorHAnsi" w:cstheme="minorHAnsi"/>
          <w:kern w:val="1"/>
          <w:lang w:eastAsia="pl-PL"/>
        </w:rPr>
        <w:lastRenderedPageBreak/>
        <w:t xml:space="preserve">wartość wskaźnika dla całej gminy kształtuje się na poziomie </w:t>
      </w:r>
      <w:r>
        <w:rPr>
          <w:rFonts w:asciiTheme="minorHAnsi" w:hAnsiTheme="minorHAnsi" w:cstheme="minorHAnsi"/>
          <w:kern w:val="1"/>
          <w:lang w:eastAsia="pl-PL"/>
        </w:rPr>
        <w:t>47,61</w:t>
      </w:r>
      <w:r w:rsidRPr="004A3379">
        <w:rPr>
          <w:rFonts w:asciiTheme="minorHAnsi" w:hAnsiTheme="minorHAnsi" w:cstheme="minorHAnsi"/>
          <w:kern w:val="1"/>
          <w:lang w:eastAsia="pl-PL"/>
        </w:rPr>
        <w:t xml:space="preserve">. W </w:t>
      </w:r>
      <w:r>
        <w:rPr>
          <w:rFonts w:asciiTheme="minorHAnsi" w:hAnsiTheme="minorHAnsi" w:cstheme="minorHAnsi"/>
          <w:kern w:val="1"/>
          <w:lang w:eastAsia="pl-PL"/>
        </w:rPr>
        <w:t>dziew</w:t>
      </w:r>
      <w:r w:rsidRPr="004A3379">
        <w:rPr>
          <w:rFonts w:asciiTheme="minorHAnsi" w:hAnsiTheme="minorHAnsi" w:cstheme="minorHAnsi"/>
          <w:kern w:val="1"/>
          <w:lang w:eastAsia="pl-PL"/>
        </w:rPr>
        <w:t xml:space="preserve">ięciu jednostkach referencyjnych wskaźnik przybiera wartość powyżej ww. średniej. Zdecydowanie największą wartość wskaźnik przybrał w jednostce </w:t>
      </w:r>
      <w:r>
        <w:rPr>
          <w:rFonts w:asciiTheme="minorHAnsi" w:hAnsiTheme="minorHAnsi" w:cstheme="minorHAnsi"/>
          <w:kern w:val="1"/>
          <w:lang w:eastAsia="pl-PL"/>
        </w:rPr>
        <w:t>Dąbrówka</w:t>
      </w:r>
      <w:r w:rsidRPr="004A3379">
        <w:rPr>
          <w:rFonts w:asciiTheme="minorHAnsi" w:hAnsiTheme="minorHAnsi" w:cstheme="minorHAnsi"/>
          <w:kern w:val="1"/>
          <w:lang w:eastAsia="pl-PL"/>
        </w:rPr>
        <w:t xml:space="preserve"> – 2</w:t>
      </w:r>
      <w:r>
        <w:rPr>
          <w:rFonts w:asciiTheme="minorHAnsi" w:hAnsiTheme="minorHAnsi" w:cstheme="minorHAnsi"/>
          <w:kern w:val="1"/>
          <w:lang w:eastAsia="pl-PL"/>
        </w:rPr>
        <w:t>78,10</w:t>
      </w:r>
      <w:r w:rsidRPr="004A3379">
        <w:rPr>
          <w:rFonts w:asciiTheme="minorHAnsi" w:hAnsiTheme="minorHAnsi" w:cstheme="minorHAnsi"/>
          <w:kern w:val="1"/>
          <w:lang w:eastAsia="pl-PL"/>
        </w:rPr>
        <w:t xml:space="preserve">. Następne w kolejności plasują się jednostki: </w:t>
      </w:r>
      <w:r>
        <w:rPr>
          <w:rFonts w:asciiTheme="minorHAnsi" w:hAnsiTheme="minorHAnsi" w:cstheme="minorHAnsi"/>
          <w:kern w:val="1"/>
          <w:lang w:eastAsia="pl-PL"/>
        </w:rPr>
        <w:t>Helenów – 139,44, Budziska – 100,00, Zakępie – 98,33 oraz Turzystwo – 85,76</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Wartości we wszystkich jednostkach przyjmują wartości dodatnie. Najmniej korzystnie sytuacja przedstawia się w Kalinowym Dole – 1,79, Ferdynandowie – 3,31 oraz Lipinach – 3,86.  </w:t>
      </w:r>
    </w:p>
    <w:p w14:paraId="641A42A4" w14:textId="77777777" w:rsidR="00C17F4B" w:rsidRPr="004A3379" w:rsidRDefault="00CB38DB" w:rsidP="00C17F4B">
      <w:pPr>
        <w:contextualSpacing/>
        <w:jc w:val="both"/>
        <w:rPr>
          <w:rFonts w:asciiTheme="minorHAnsi" w:hAnsiTheme="minorHAnsi" w:cstheme="minorHAnsi"/>
          <w:b/>
          <w:bCs/>
          <w:sz w:val="18"/>
          <w:szCs w:val="18"/>
        </w:rPr>
      </w:pPr>
      <w:r w:rsidRPr="00CB38DB">
        <w:rPr>
          <w:rFonts w:asciiTheme="minorHAnsi" w:hAnsiTheme="minorHAnsi" w:cstheme="minorHAnsi"/>
          <w:b/>
          <w:sz w:val="18"/>
          <w:szCs w:val="18"/>
        </w:rPr>
        <w:t xml:space="preserve">Wykres </w:t>
      </w:r>
      <w:r w:rsidR="00D63B2E" w:rsidRPr="00CB38DB">
        <w:rPr>
          <w:rFonts w:asciiTheme="minorHAnsi" w:hAnsiTheme="minorHAnsi" w:cstheme="minorHAnsi"/>
          <w:b/>
          <w:sz w:val="18"/>
          <w:szCs w:val="18"/>
        </w:rPr>
        <w:fldChar w:fldCharType="begin"/>
      </w:r>
      <w:r w:rsidRPr="00CB38DB">
        <w:rPr>
          <w:rFonts w:asciiTheme="minorHAnsi" w:hAnsiTheme="minorHAnsi" w:cstheme="minorHAnsi"/>
          <w:b/>
          <w:sz w:val="18"/>
          <w:szCs w:val="18"/>
        </w:rPr>
        <w:instrText xml:space="preserve"> SEQ Wykres \* ARABIC </w:instrText>
      </w:r>
      <w:r w:rsidR="00D63B2E" w:rsidRPr="00CB38DB">
        <w:rPr>
          <w:rFonts w:asciiTheme="minorHAnsi" w:hAnsiTheme="minorHAnsi" w:cstheme="minorHAnsi"/>
          <w:b/>
          <w:sz w:val="18"/>
          <w:szCs w:val="18"/>
        </w:rPr>
        <w:fldChar w:fldCharType="separate"/>
      </w:r>
      <w:r w:rsidR="00A21051">
        <w:rPr>
          <w:rFonts w:asciiTheme="minorHAnsi" w:hAnsiTheme="minorHAnsi" w:cstheme="minorHAnsi"/>
          <w:b/>
          <w:noProof/>
          <w:sz w:val="18"/>
          <w:szCs w:val="18"/>
        </w:rPr>
        <w:t>48</w:t>
      </w:r>
      <w:r w:rsidR="00D63B2E" w:rsidRPr="00CB38DB">
        <w:rPr>
          <w:rFonts w:asciiTheme="minorHAnsi" w:hAnsiTheme="minorHAnsi" w:cstheme="minorHAnsi"/>
          <w:b/>
          <w:sz w:val="18"/>
          <w:szCs w:val="18"/>
        </w:rPr>
        <w:fldChar w:fldCharType="end"/>
      </w:r>
      <w:r w:rsidR="00C17F4B" w:rsidRPr="004A3379">
        <w:rPr>
          <w:rFonts w:asciiTheme="minorHAnsi" w:hAnsiTheme="minorHAnsi" w:cstheme="minorHAnsi"/>
          <w:bCs/>
          <w:sz w:val="18"/>
          <w:szCs w:val="18"/>
        </w:rPr>
        <w:t>Wskaźnik delimitacyjny nr 2 – sfera gospodarcza – Zmiana liczby osób fizycznych prowadzących działalność gospodarczą na 100 mieszkańców w latach 2017-2021 r.</w:t>
      </w:r>
    </w:p>
    <w:p w14:paraId="5E7B6970" w14:textId="77777777" w:rsidR="00C17F4B" w:rsidRPr="004A3379" w:rsidRDefault="00C17F4B" w:rsidP="00C17F4B">
      <w:pPr>
        <w:contextualSpacing/>
        <w:jc w:val="both"/>
        <w:rPr>
          <w:rFonts w:asciiTheme="minorHAnsi" w:hAnsiTheme="minorHAnsi" w:cstheme="minorHAnsi"/>
        </w:rPr>
      </w:pPr>
      <w:r>
        <w:rPr>
          <w:noProof/>
          <w:lang w:eastAsia="pl-PL" w:bidi="ar-SA"/>
        </w:rPr>
        <w:drawing>
          <wp:inline distT="0" distB="0" distL="0" distR="0" wp14:anchorId="3E495EC2" wp14:editId="1FC502A8">
            <wp:extent cx="5943600" cy="4069080"/>
            <wp:effectExtent l="0" t="0" r="0" b="7620"/>
            <wp:docPr id="69" name="Wykres 6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8F0A84A-B5AA-A727-D80C-133D244A6E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F88E20D" w14:textId="77777777" w:rsidR="00C17F4B" w:rsidRPr="004A3379" w:rsidRDefault="00C17F4B" w:rsidP="00C17F4B">
      <w:pPr>
        <w:contextualSpacing/>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podstawie danych Urzędu Gminy w Adamowie</w:t>
      </w:r>
    </w:p>
    <w:p w14:paraId="0154E9F0" w14:textId="77777777" w:rsidR="00C17F4B" w:rsidRDefault="00C17F4B" w:rsidP="00C17F4B">
      <w:pPr>
        <w:spacing w:line="360" w:lineRule="auto"/>
        <w:contextualSpacing/>
        <w:jc w:val="both"/>
        <w:rPr>
          <w:rFonts w:asciiTheme="minorHAnsi" w:hAnsiTheme="minorHAnsi" w:cstheme="minorHAnsi"/>
        </w:rPr>
      </w:pPr>
    </w:p>
    <w:p w14:paraId="319F4E2A" w14:textId="77777777" w:rsidR="00C17F4B" w:rsidRDefault="00C17F4B" w:rsidP="00C17F4B">
      <w:pPr>
        <w:spacing w:line="360" w:lineRule="auto"/>
        <w:contextualSpacing/>
        <w:jc w:val="both"/>
        <w:rPr>
          <w:rFonts w:asciiTheme="minorHAnsi" w:hAnsiTheme="minorHAnsi" w:cstheme="minorHAnsi"/>
        </w:rPr>
      </w:pPr>
      <w:r>
        <w:rPr>
          <w:rFonts w:asciiTheme="minorHAnsi" w:hAnsiTheme="minorHAnsi" w:cstheme="minorHAnsi"/>
        </w:rPr>
        <w:tab/>
        <w:t>Ostatnim z analizowanych wskaźników jest wyrażona w m</w:t>
      </w:r>
      <w:r>
        <w:rPr>
          <w:rFonts w:asciiTheme="minorHAnsi" w:hAnsiTheme="minorHAnsi" w:cstheme="minorHAnsi"/>
          <w:vertAlign w:val="superscript"/>
        </w:rPr>
        <w:t>2</w:t>
      </w:r>
      <w:r>
        <w:rPr>
          <w:rFonts w:asciiTheme="minorHAnsi" w:hAnsiTheme="minorHAnsi" w:cstheme="minorHAnsi"/>
        </w:rPr>
        <w:t xml:space="preserve"> powierzchnia </w:t>
      </w:r>
      <w:r w:rsidR="00BC4FB2">
        <w:rPr>
          <w:rFonts w:asciiTheme="minorHAnsi" w:hAnsiTheme="minorHAnsi" w:cstheme="minorHAnsi"/>
        </w:rPr>
        <w:t xml:space="preserve">terenów </w:t>
      </w:r>
      <w:r>
        <w:rPr>
          <w:rFonts w:asciiTheme="minorHAnsi" w:hAnsiTheme="minorHAnsi" w:cstheme="minorHAnsi"/>
        </w:rPr>
        <w:t xml:space="preserve">przeznaczonych na działalność gospodarczą na terenie gminy w 2021 r. </w:t>
      </w:r>
      <w:r w:rsidR="004F3F14">
        <w:rPr>
          <w:rFonts w:asciiTheme="minorHAnsi" w:hAnsiTheme="minorHAnsi" w:cstheme="minorHAnsi"/>
        </w:rPr>
        <w:t xml:space="preserve">przypadająca na 100 mieszkańców. </w:t>
      </w:r>
      <w:r>
        <w:rPr>
          <w:rFonts w:asciiTheme="minorHAnsi" w:hAnsiTheme="minorHAnsi" w:cstheme="minorHAnsi"/>
        </w:rPr>
        <w:t>Średnia dla gminy w</w:t>
      </w:r>
      <w:r w:rsidR="00BC4FB2">
        <w:rPr>
          <w:rFonts w:asciiTheme="minorHAnsi" w:hAnsiTheme="minorHAnsi" w:cstheme="minorHAnsi"/>
        </w:rPr>
        <w:t> </w:t>
      </w:r>
      <w:r>
        <w:rPr>
          <w:rFonts w:asciiTheme="minorHAnsi" w:hAnsiTheme="minorHAnsi" w:cstheme="minorHAnsi"/>
        </w:rPr>
        <w:t xml:space="preserve">zakresie tego wskaźnika wynosi 179,83. W czterech jednostkach jest ona przekroczona. Zdecydowanie najlepiej sytuacja prezentuje się w sołectwie Helenów, gdzie wartość wskaźnika jest prawie 4,5-krotnie wyższa od średniej – 804,23. Kolejne sołectwa to Adamów I – 610,89, Wola Gułowska – 355,81 oraz Gułów – 195,13. Najniższą wartość wskaźnika odnotowano w jednostkach Sobiska i Zakępie, odpowiednio: 6,49 i 14,12. </w:t>
      </w:r>
      <w:r>
        <w:rPr>
          <w:rFonts w:asciiTheme="minorHAnsi" w:hAnsiTheme="minorHAnsi" w:cstheme="minorHAnsi"/>
        </w:rPr>
        <w:lastRenderedPageBreak/>
        <w:t xml:space="preserve">W </w:t>
      </w:r>
      <w:r w:rsidR="00B32286">
        <w:rPr>
          <w:rFonts w:asciiTheme="minorHAnsi" w:hAnsiTheme="minorHAnsi" w:cstheme="minorHAnsi"/>
        </w:rPr>
        <w:t> </w:t>
      </w:r>
      <w:r>
        <w:rPr>
          <w:rFonts w:asciiTheme="minorHAnsi" w:hAnsiTheme="minorHAnsi" w:cstheme="minorHAnsi"/>
        </w:rPr>
        <w:t>Ferdynandowie, Kalinowym Dole, Władysławowie oraz Żurawcu brak jest tego typu powierzchni.</w:t>
      </w:r>
    </w:p>
    <w:p w14:paraId="47868104" w14:textId="77777777" w:rsidR="00C17F4B" w:rsidRPr="00CC2C79" w:rsidRDefault="00045CE5" w:rsidP="00C17F4B">
      <w:pPr>
        <w:pStyle w:val="Legenda"/>
        <w:rPr>
          <w:rFonts w:asciiTheme="minorHAnsi" w:hAnsiTheme="minorHAnsi" w:cstheme="minorHAnsi"/>
          <w:b w:val="0"/>
          <w:bCs w:val="0"/>
          <w:color w:val="auto"/>
        </w:rPr>
      </w:pPr>
      <w:r w:rsidRPr="00045CE5">
        <w:rPr>
          <w:rFonts w:asciiTheme="minorHAnsi" w:hAnsiTheme="minorHAnsi" w:cstheme="minorHAnsi"/>
          <w:bCs w:val="0"/>
          <w:color w:val="auto"/>
        </w:rPr>
        <w:t xml:space="preserve">Wykres </w:t>
      </w:r>
      <w:r w:rsidR="00D63B2E" w:rsidRPr="00045CE5">
        <w:rPr>
          <w:rFonts w:asciiTheme="minorHAnsi" w:hAnsiTheme="minorHAnsi" w:cstheme="minorHAnsi"/>
          <w:bCs w:val="0"/>
          <w:color w:val="auto"/>
        </w:rPr>
        <w:fldChar w:fldCharType="begin"/>
      </w:r>
      <w:r w:rsidRPr="00045CE5">
        <w:rPr>
          <w:rFonts w:asciiTheme="minorHAnsi" w:hAnsiTheme="minorHAnsi" w:cstheme="minorHAnsi"/>
          <w:bCs w:val="0"/>
          <w:color w:val="auto"/>
        </w:rPr>
        <w:instrText xml:space="preserve"> SEQ Wykres \* ARABIC </w:instrText>
      </w:r>
      <w:r w:rsidR="00D63B2E" w:rsidRPr="00045CE5">
        <w:rPr>
          <w:rFonts w:asciiTheme="minorHAnsi" w:hAnsiTheme="minorHAnsi" w:cstheme="minorHAnsi"/>
          <w:bCs w:val="0"/>
          <w:color w:val="auto"/>
        </w:rPr>
        <w:fldChar w:fldCharType="separate"/>
      </w:r>
      <w:r w:rsidR="00A21051">
        <w:rPr>
          <w:rFonts w:asciiTheme="minorHAnsi" w:hAnsiTheme="minorHAnsi" w:cstheme="minorHAnsi"/>
          <w:bCs w:val="0"/>
          <w:noProof/>
          <w:color w:val="auto"/>
        </w:rPr>
        <w:t>49</w:t>
      </w:r>
      <w:r w:rsidR="00D63B2E" w:rsidRPr="00045CE5">
        <w:rPr>
          <w:rFonts w:asciiTheme="minorHAnsi" w:hAnsiTheme="minorHAnsi" w:cstheme="minorHAnsi"/>
          <w:bCs w:val="0"/>
          <w:color w:val="auto"/>
        </w:rPr>
        <w:fldChar w:fldCharType="end"/>
      </w:r>
      <w:r w:rsidR="00C17F4B" w:rsidRPr="00CC2C79">
        <w:rPr>
          <w:rFonts w:asciiTheme="minorHAnsi" w:hAnsiTheme="minorHAnsi" w:cstheme="minorHAnsi"/>
          <w:b w:val="0"/>
          <w:bCs w:val="0"/>
          <w:color w:val="auto"/>
        </w:rPr>
        <w:t>Wskaźnik delimitacyjny nr 3 – sfera gospodarcza – Powierzchnia terenów (m</w:t>
      </w:r>
      <w:r w:rsidR="00C17F4B" w:rsidRPr="00CC2C79">
        <w:rPr>
          <w:rFonts w:asciiTheme="minorHAnsi" w:hAnsiTheme="minorHAnsi" w:cstheme="minorHAnsi"/>
          <w:b w:val="0"/>
          <w:bCs w:val="0"/>
          <w:color w:val="auto"/>
          <w:vertAlign w:val="superscript"/>
        </w:rPr>
        <w:t>2</w:t>
      </w:r>
      <w:r w:rsidR="00C17F4B" w:rsidRPr="00CC2C79">
        <w:rPr>
          <w:rFonts w:asciiTheme="minorHAnsi" w:hAnsiTheme="minorHAnsi" w:cstheme="minorHAnsi"/>
          <w:b w:val="0"/>
          <w:bCs w:val="0"/>
          <w:color w:val="auto"/>
        </w:rPr>
        <w:t xml:space="preserve">) przeznaczonych na działalność gospodarczą w gminie Adamów w 2021 r. </w:t>
      </w:r>
      <w:r w:rsidR="00A403C5">
        <w:rPr>
          <w:rFonts w:asciiTheme="minorHAnsi" w:hAnsiTheme="minorHAnsi" w:cstheme="minorHAnsi"/>
          <w:b w:val="0"/>
          <w:bCs w:val="0"/>
          <w:color w:val="auto"/>
        </w:rPr>
        <w:t xml:space="preserve">przypadająca na 100 mieszkańców </w:t>
      </w:r>
    </w:p>
    <w:p w14:paraId="0E10610B" w14:textId="77777777" w:rsidR="00C17F4B" w:rsidRDefault="00C17F4B" w:rsidP="00C17F4B">
      <w:pPr>
        <w:rPr>
          <w:rFonts w:hint="eastAsia"/>
        </w:rPr>
      </w:pPr>
      <w:r>
        <w:rPr>
          <w:noProof/>
          <w:lang w:eastAsia="pl-PL" w:bidi="ar-SA"/>
        </w:rPr>
        <w:drawing>
          <wp:inline distT="0" distB="0" distL="0" distR="0" wp14:anchorId="6403BA20" wp14:editId="7E084852">
            <wp:extent cx="5905500" cy="3886200"/>
            <wp:effectExtent l="0" t="0" r="0" b="0"/>
            <wp:docPr id="70" name="Wykres 7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D8E127BF-22B5-06D2-9A32-E044E06266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567920E" w14:textId="77777777" w:rsidR="00C17F4B" w:rsidRPr="004A3379" w:rsidRDefault="00C17F4B" w:rsidP="00C17F4B">
      <w:pPr>
        <w:contextualSpacing/>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Opracowanie własne na podstawie danych Urzędu Gminy w Adamowie</w:t>
      </w:r>
    </w:p>
    <w:p w14:paraId="115AD943" w14:textId="77777777" w:rsidR="00823FE3" w:rsidRDefault="00823FE3" w:rsidP="00D310E4">
      <w:pPr>
        <w:spacing w:line="360" w:lineRule="auto"/>
        <w:contextualSpacing/>
        <w:jc w:val="both"/>
        <w:rPr>
          <w:rFonts w:asciiTheme="minorHAnsi" w:hAnsiTheme="minorHAnsi" w:cstheme="minorHAnsi"/>
        </w:rPr>
      </w:pPr>
    </w:p>
    <w:p w14:paraId="654D9F54" w14:textId="77777777" w:rsidR="00E326A8" w:rsidRDefault="00E326A8" w:rsidP="00D310E4">
      <w:pPr>
        <w:spacing w:line="360" w:lineRule="auto"/>
        <w:contextualSpacing/>
        <w:jc w:val="both"/>
        <w:rPr>
          <w:rFonts w:asciiTheme="minorHAnsi" w:hAnsiTheme="minorHAnsi" w:cstheme="minorHAnsi"/>
        </w:rPr>
      </w:pPr>
    </w:p>
    <w:p w14:paraId="6DE637FF" w14:textId="77777777" w:rsidR="00E326A8" w:rsidRDefault="00E326A8" w:rsidP="00D310E4">
      <w:pPr>
        <w:spacing w:line="360" w:lineRule="auto"/>
        <w:contextualSpacing/>
        <w:jc w:val="both"/>
        <w:rPr>
          <w:rFonts w:asciiTheme="minorHAnsi" w:hAnsiTheme="minorHAnsi" w:cstheme="minorHAnsi"/>
        </w:rPr>
      </w:pPr>
    </w:p>
    <w:p w14:paraId="33FF33B7" w14:textId="77777777" w:rsidR="00E326A8" w:rsidRDefault="00E326A8" w:rsidP="00D310E4">
      <w:pPr>
        <w:spacing w:line="360" w:lineRule="auto"/>
        <w:contextualSpacing/>
        <w:jc w:val="both"/>
        <w:rPr>
          <w:rFonts w:asciiTheme="minorHAnsi" w:hAnsiTheme="minorHAnsi" w:cstheme="minorHAnsi"/>
        </w:rPr>
      </w:pPr>
    </w:p>
    <w:p w14:paraId="606FB38B" w14:textId="77777777" w:rsidR="00E326A8" w:rsidRDefault="00E326A8" w:rsidP="00D310E4">
      <w:pPr>
        <w:spacing w:line="360" w:lineRule="auto"/>
        <w:contextualSpacing/>
        <w:jc w:val="both"/>
        <w:rPr>
          <w:rFonts w:asciiTheme="minorHAnsi" w:hAnsiTheme="minorHAnsi" w:cstheme="minorHAnsi"/>
        </w:rPr>
      </w:pPr>
    </w:p>
    <w:p w14:paraId="3847C0F3" w14:textId="77777777" w:rsidR="00E326A8" w:rsidRDefault="00E326A8" w:rsidP="00D310E4">
      <w:pPr>
        <w:spacing w:line="360" w:lineRule="auto"/>
        <w:contextualSpacing/>
        <w:jc w:val="both"/>
        <w:rPr>
          <w:rFonts w:asciiTheme="minorHAnsi" w:hAnsiTheme="minorHAnsi" w:cstheme="minorHAnsi"/>
        </w:rPr>
      </w:pPr>
    </w:p>
    <w:p w14:paraId="33C201DF" w14:textId="77777777" w:rsidR="00E326A8" w:rsidRDefault="00E326A8" w:rsidP="00D310E4">
      <w:pPr>
        <w:spacing w:line="360" w:lineRule="auto"/>
        <w:contextualSpacing/>
        <w:jc w:val="both"/>
        <w:rPr>
          <w:rFonts w:asciiTheme="minorHAnsi" w:hAnsiTheme="minorHAnsi" w:cstheme="minorHAnsi"/>
        </w:rPr>
      </w:pPr>
    </w:p>
    <w:p w14:paraId="34CE8873" w14:textId="77777777" w:rsidR="00E326A8" w:rsidRDefault="00E326A8" w:rsidP="00D310E4">
      <w:pPr>
        <w:spacing w:line="360" w:lineRule="auto"/>
        <w:contextualSpacing/>
        <w:jc w:val="both"/>
        <w:rPr>
          <w:rFonts w:asciiTheme="minorHAnsi" w:hAnsiTheme="minorHAnsi" w:cstheme="minorHAnsi"/>
        </w:rPr>
      </w:pPr>
    </w:p>
    <w:p w14:paraId="725585B5" w14:textId="77777777" w:rsidR="00E326A8" w:rsidRDefault="00E326A8" w:rsidP="00D310E4">
      <w:pPr>
        <w:spacing w:line="360" w:lineRule="auto"/>
        <w:contextualSpacing/>
        <w:jc w:val="both"/>
        <w:rPr>
          <w:rFonts w:asciiTheme="minorHAnsi" w:hAnsiTheme="minorHAnsi" w:cstheme="minorHAnsi"/>
        </w:rPr>
      </w:pPr>
    </w:p>
    <w:p w14:paraId="55F75A1A" w14:textId="77777777" w:rsidR="00E326A8" w:rsidRDefault="00E326A8" w:rsidP="00D310E4">
      <w:pPr>
        <w:spacing w:line="360" w:lineRule="auto"/>
        <w:contextualSpacing/>
        <w:jc w:val="both"/>
        <w:rPr>
          <w:rFonts w:asciiTheme="minorHAnsi" w:hAnsiTheme="minorHAnsi" w:cstheme="minorHAnsi"/>
        </w:rPr>
      </w:pPr>
    </w:p>
    <w:p w14:paraId="0D488046" w14:textId="77777777" w:rsidR="00E326A8" w:rsidRDefault="00E326A8" w:rsidP="00D310E4">
      <w:pPr>
        <w:spacing w:line="360" w:lineRule="auto"/>
        <w:contextualSpacing/>
        <w:jc w:val="both"/>
        <w:rPr>
          <w:rFonts w:asciiTheme="minorHAnsi" w:hAnsiTheme="minorHAnsi" w:cstheme="minorHAnsi"/>
        </w:rPr>
      </w:pPr>
    </w:p>
    <w:p w14:paraId="316DB554" w14:textId="77777777" w:rsidR="00E326A8" w:rsidRDefault="00E326A8" w:rsidP="00D310E4">
      <w:pPr>
        <w:spacing w:line="360" w:lineRule="auto"/>
        <w:contextualSpacing/>
        <w:jc w:val="both"/>
        <w:rPr>
          <w:rFonts w:asciiTheme="minorHAnsi" w:hAnsiTheme="minorHAnsi" w:cstheme="minorHAnsi"/>
        </w:rPr>
      </w:pPr>
    </w:p>
    <w:p w14:paraId="58D21E52" w14:textId="77777777" w:rsidR="00E326A8" w:rsidRDefault="00E326A8" w:rsidP="00D310E4">
      <w:pPr>
        <w:spacing w:line="360" w:lineRule="auto"/>
        <w:contextualSpacing/>
        <w:jc w:val="both"/>
        <w:rPr>
          <w:rFonts w:asciiTheme="minorHAnsi" w:hAnsiTheme="minorHAnsi" w:cstheme="minorHAnsi"/>
        </w:rPr>
      </w:pPr>
    </w:p>
    <w:p w14:paraId="0FE22295" w14:textId="77777777" w:rsidR="00E326A8" w:rsidRPr="004A3379" w:rsidRDefault="00E326A8" w:rsidP="00D310E4">
      <w:pPr>
        <w:spacing w:line="360" w:lineRule="auto"/>
        <w:contextualSpacing/>
        <w:jc w:val="both"/>
        <w:rPr>
          <w:rFonts w:asciiTheme="minorHAnsi" w:hAnsiTheme="minorHAnsi" w:cstheme="minorHAnsi"/>
        </w:rPr>
      </w:pPr>
    </w:p>
    <w:p w14:paraId="71556C18" w14:textId="7D1C66AC" w:rsidR="003236FE" w:rsidRPr="0095753C" w:rsidRDefault="003236FE" w:rsidP="0095753C">
      <w:pPr>
        <w:pStyle w:val="Styl3"/>
        <w:shd w:val="clear" w:color="auto" w:fill="FFD047" w:themeFill="accent5" w:themeFillTint="99"/>
        <w:rPr>
          <w:rStyle w:val="Odwoanieintensywne"/>
          <w:b/>
          <w:bCs/>
          <w:smallCaps w:val="0"/>
          <w:color w:val="auto"/>
          <w:spacing w:val="0"/>
        </w:rPr>
      </w:pPr>
      <w:bookmarkStart w:id="56" w:name="_Toc128428526"/>
      <w:r w:rsidRPr="0095753C">
        <w:rPr>
          <w:rStyle w:val="Odwoanieintensywne"/>
          <w:b/>
          <w:bCs/>
          <w:smallCaps w:val="0"/>
          <w:color w:val="auto"/>
          <w:spacing w:val="0"/>
        </w:rPr>
        <w:lastRenderedPageBreak/>
        <w:t xml:space="preserve">4.4.2 </w:t>
      </w:r>
      <w:r w:rsidR="0095753C">
        <w:rPr>
          <w:rStyle w:val="Odwoanieintensywne"/>
          <w:b/>
          <w:bCs/>
          <w:smallCaps w:val="0"/>
          <w:color w:val="auto"/>
          <w:spacing w:val="0"/>
        </w:rPr>
        <w:t>S</w:t>
      </w:r>
      <w:r w:rsidR="0095753C" w:rsidRPr="0095753C">
        <w:rPr>
          <w:rStyle w:val="Odwoanieintensywne"/>
          <w:b/>
          <w:bCs/>
          <w:smallCaps w:val="0"/>
          <w:color w:val="auto"/>
          <w:spacing w:val="0"/>
        </w:rPr>
        <w:t>fera środowiskowa</w:t>
      </w:r>
      <w:bookmarkEnd w:id="56"/>
    </w:p>
    <w:p w14:paraId="7520B6DF" w14:textId="77777777" w:rsidR="00512C0C" w:rsidRPr="004A3379" w:rsidRDefault="003236FE" w:rsidP="00512C0C">
      <w:pPr>
        <w:tabs>
          <w:tab w:val="left" w:pos="567"/>
        </w:tabs>
        <w:spacing w:line="360" w:lineRule="auto"/>
        <w:jc w:val="both"/>
        <w:rPr>
          <w:rFonts w:asciiTheme="minorHAnsi" w:hAnsiTheme="minorHAnsi" w:cstheme="minorHAnsi"/>
        </w:rPr>
      </w:pPr>
      <w:r w:rsidRPr="004A3379">
        <w:rPr>
          <w:rFonts w:asciiTheme="minorHAnsi" w:hAnsiTheme="minorHAnsi" w:cstheme="minorHAnsi"/>
        </w:rPr>
        <w:tab/>
        <w:t xml:space="preserve">Jakość środowiska na terenie gminy </w:t>
      </w:r>
      <w:r w:rsidR="008D6441" w:rsidRPr="004A3379">
        <w:rPr>
          <w:rFonts w:asciiTheme="minorHAnsi" w:hAnsiTheme="minorHAnsi" w:cstheme="minorHAnsi"/>
        </w:rPr>
        <w:t>Adamów</w:t>
      </w:r>
      <w:r w:rsidRPr="004A3379">
        <w:rPr>
          <w:rFonts w:asciiTheme="minorHAnsi" w:hAnsiTheme="minorHAnsi" w:cstheme="minorHAnsi"/>
        </w:rPr>
        <w:t xml:space="preserve"> jest kolejnym z obszarów wymagających, zgodnie z </w:t>
      </w:r>
      <w:r w:rsidR="003F09AC" w:rsidRPr="004A3379">
        <w:rPr>
          <w:rFonts w:asciiTheme="minorHAnsi" w:hAnsiTheme="minorHAnsi" w:cstheme="minorHAnsi"/>
        </w:rPr>
        <w:t>ustawą o </w:t>
      </w:r>
      <w:r w:rsidRPr="004A3379">
        <w:rPr>
          <w:rFonts w:asciiTheme="minorHAnsi" w:hAnsiTheme="minorHAnsi" w:cstheme="minorHAnsi"/>
        </w:rPr>
        <w:t xml:space="preserve">rewitalizacji, analizy. Uzyskanie wiarygodnych danych dotyczących jakości środowiska na terenie gminy </w:t>
      </w:r>
      <w:r w:rsidR="008D6441" w:rsidRPr="004A3379">
        <w:rPr>
          <w:rFonts w:asciiTheme="minorHAnsi" w:hAnsiTheme="minorHAnsi" w:cstheme="minorHAnsi"/>
        </w:rPr>
        <w:t xml:space="preserve">Adamów </w:t>
      </w:r>
      <w:r w:rsidRPr="004A3379">
        <w:rPr>
          <w:rFonts w:asciiTheme="minorHAnsi" w:hAnsiTheme="minorHAnsi" w:cstheme="minorHAnsi"/>
        </w:rPr>
        <w:t xml:space="preserve"> jest utrudnione. Na jej obszarze nie ma zainstalowanych urządzeń monitorujących na bieżąco jakość powietrza, stan gleb czy wód. </w:t>
      </w:r>
      <w:r w:rsidR="002F276D">
        <w:rPr>
          <w:rFonts w:asciiTheme="minorHAnsi" w:hAnsiTheme="minorHAnsi" w:cstheme="minorHAnsi"/>
        </w:rPr>
        <w:t xml:space="preserve"> W związku z tym, w </w:t>
      </w:r>
      <w:r w:rsidR="00512C0C" w:rsidRPr="004A3379">
        <w:rPr>
          <w:rFonts w:asciiTheme="minorHAnsi" w:hAnsiTheme="minorHAnsi" w:cstheme="minorHAnsi"/>
        </w:rPr>
        <w:t>celu określenia sytuacji problemowej przeanalizowano dane, które były możliwe do pozyskania i dotyczyły odnotowanych przekroczeń poziomu docelowego benzo/a/pirenu, oraz azbestu, który wymaga utylizacji. Analizę sfery środowiskowej przeprowadzono w oparciu o dwa  następujące wskaźniki:</w:t>
      </w:r>
    </w:p>
    <w:p w14:paraId="0314876B" w14:textId="77777777" w:rsidR="00512C0C" w:rsidRPr="004A3379" w:rsidRDefault="002C4902" w:rsidP="0076284D">
      <w:pPr>
        <w:pStyle w:val="Akapitzlist"/>
        <w:numPr>
          <w:ilvl w:val="0"/>
          <w:numId w:val="9"/>
        </w:numPr>
        <w:tabs>
          <w:tab w:val="left" w:pos="567"/>
        </w:tabs>
        <w:spacing w:line="360" w:lineRule="auto"/>
        <w:ind w:left="426"/>
        <w:jc w:val="both"/>
        <w:rPr>
          <w:rFonts w:asciiTheme="minorHAnsi" w:eastAsia="NSimSun" w:hAnsiTheme="minorHAnsi" w:cstheme="minorHAnsi"/>
          <w:kern w:val="2"/>
          <w:sz w:val="24"/>
          <w:szCs w:val="24"/>
          <w:lang w:eastAsia="zh-CN" w:bidi="hi-IN"/>
        </w:rPr>
      </w:pPr>
      <w:r>
        <w:rPr>
          <w:rFonts w:asciiTheme="minorHAnsi" w:eastAsia="NSimSun" w:hAnsiTheme="minorHAnsi" w:cstheme="minorHAnsi"/>
          <w:kern w:val="2"/>
          <w:sz w:val="24"/>
          <w:szCs w:val="24"/>
          <w:lang w:eastAsia="zh-CN" w:bidi="hi-IN"/>
        </w:rPr>
        <w:t>U</w:t>
      </w:r>
      <w:r w:rsidR="00512C0C" w:rsidRPr="004A3379">
        <w:rPr>
          <w:rFonts w:asciiTheme="minorHAnsi" w:eastAsia="NSimSun" w:hAnsiTheme="minorHAnsi" w:cstheme="minorHAnsi"/>
          <w:kern w:val="2"/>
          <w:sz w:val="24"/>
          <w:szCs w:val="24"/>
          <w:lang w:eastAsia="zh-CN" w:bidi="hi-IN"/>
        </w:rPr>
        <w:t>dział powierzchni, na którym odnotowano przekroczenie jakości powietrza w 2020 r.,</w:t>
      </w:r>
    </w:p>
    <w:p w14:paraId="459BD7D5" w14:textId="77777777" w:rsidR="00512C0C" w:rsidRPr="004A3379" w:rsidRDefault="002C4902" w:rsidP="0076284D">
      <w:pPr>
        <w:pStyle w:val="Akapitzlist"/>
        <w:numPr>
          <w:ilvl w:val="0"/>
          <w:numId w:val="9"/>
        </w:numPr>
        <w:tabs>
          <w:tab w:val="left" w:pos="567"/>
        </w:tabs>
        <w:spacing w:line="360" w:lineRule="auto"/>
        <w:ind w:left="426"/>
        <w:jc w:val="both"/>
        <w:rPr>
          <w:rFonts w:asciiTheme="minorHAnsi" w:eastAsia="NSimSun" w:hAnsiTheme="minorHAnsi" w:cstheme="minorHAnsi"/>
          <w:kern w:val="2"/>
          <w:sz w:val="24"/>
          <w:szCs w:val="24"/>
          <w:lang w:eastAsia="zh-CN" w:bidi="hi-IN"/>
        </w:rPr>
      </w:pPr>
      <w:r>
        <w:rPr>
          <w:rFonts w:asciiTheme="minorHAnsi" w:eastAsia="NSimSun" w:hAnsiTheme="minorHAnsi" w:cstheme="minorHAnsi"/>
          <w:kern w:val="2"/>
          <w:sz w:val="24"/>
          <w:szCs w:val="24"/>
          <w:lang w:eastAsia="zh-CN" w:bidi="hi-IN"/>
        </w:rPr>
        <w:t>U</w:t>
      </w:r>
      <w:r w:rsidR="00D1471C">
        <w:rPr>
          <w:rFonts w:asciiTheme="minorHAnsi" w:eastAsia="NSimSun" w:hAnsiTheme="minorHAnsi" w:cstheme="minorHAnsi"/>
          <w:kern w:val="2"/>
          <w:sz w:val="24"/>
          <w:szCs w:val="24"/>
          <w:lang w:eastAsia="zh-CN" w:bidi="hi-IN"/>
        </w:rPr>
        <w:t xml:space="preserve">dział budynków mieszkalnych pokrytych azbestem </w:t>
      </w:r>
      <w:r w:rsidR="00512C0C" w:rsidRPr="004A3379">
        <w:rPr>
          <w:rFonts w:asciiTheme="minorHAnsi" w:eastAsia="NSimSun" w:hAnsiTheme="minorHAnsi" w:cstheme="minorHAnsi"/>
          <w:kern w:val="2"/>
          <w:sz w:val="24"/>
          <w:szCs w:val="24"/>
          <w:lang w:eastAsia="zh-CN" w:bidi="hi-IN"/>
        </w:rPr>
        <w:t>w 2021 r.</w:t>
      </w:r>
    </w:p>
    <w:p w14:paraId="06B3D68F" w14:textId="77777777" w:rsidR="00512C0C" w:rsidRPr="004A3379" w:rsidRDefault="00512C0C" w:rsidP="003B6336">
      <w:pPr>
        <w:tabs>
          <w:tab w:val="left" w:pos="567"/>
        </w:tabs>
        <w:spacing w:line="360" w:lineRule="auto"/>
        <w:jc w:val="both"/>
        <w:rPr>
          <w:rFonts w:asciiTheme="minorHAnsi" w:hAnsiTheme="minorHAnsi" w:cstheme="minorHAnsi"/>
        </w:rPr>
      </w:pPr>
      <w:r w:rsidRPr="004A3379">
        <w:rPr>
          <w:rFonts w:asciiTheme="minorHAnsi" w:hAnsiTheme="minorHAnsi" w:cstheme="minorHAnsi"/>
        </w:rPr>
        <w:tab/>
        <w:t>W pierwszej kolejności zwrócono się do Głównego Inspektoratu Ochrony Środowiska - Regionalnego Wydziału Monitoringu Środowiska w Lublinie z prośbą o dostarczenie informacji w zakresie odnotowanych przekroczeń jakości powietrza na terenie gminy w latach 2017-2021. Zgodnie z informacją GIOŚ,  „Roczna ocen</w:t>
      </w:r>
      <w:r w:rsidR="002C4902">
        <w:rPr>
          <w:rFonts w:asciiTheme="minorHAnsi" w:hAnsiTheme="minorHAnsi" w:cstheme="minorHAnsi"/>
        </w:rPr>
        <w:t>a jakości powietrza” za rok 2021</w:t>
      </w:r>
      <w:r w:rsidRPr="004A3379">
        <w:rPr>
          <w:rFonts w:asciiTheme="minorHAnsi" w:hAnsiTheme="minorHAnsi" w:cstheme="minorHAnsi"/>
        </w:rPr>
        <w:t>, wykazała przekroczenia norm jakości powietrza na tereni</w:t>
      </w:r>
      <w:r w:rsidR="00A21051">
        <w:rPr>
          <w:rFonts w:asciiTheme="minorHAnsi" w:hAnsiTheme="minorHAnsi" w:cstheme="minorHAnsi"/>
        </w:rPr>
        <w:t>e gminy Adamów, powiat łukowski</w:t>
      </w:r>
      <w:r w:rsidRPr="004A3379">
        <w:rPr>
          <w:rFonts w:asciiTheme="minorHAnsi" w:hAnsiTheme="minorHAnsi" w:cstheme="minorHAnsi"/>
        </w:rPr>
        <w:t xml:space="preserve"> dla poziomu docelowego benzo(a)pirenu. Łączna powierzchnia obszaru przekro</w:t>
      </w:r>
      <w:r w:rsidR="002C4902">
        <w:rPr>
          <w:rFonts w:asciiTheme="minorHAnsi" w:hAnsiTheme="minorHAnsi" w:cstheme="minorHAnsi"/>
        </w:rPr>
        <w:t>czeń na terenie gminy wynosi 4,8</w:t>
      </w:r>
      <w:r w:rsidRPr="004A3379">
        <w:rPr>
          <w:rFonts w:asciiTheme="minorHAnsi" w:hAnsiTheme="minorHAnsi" w:cstheme="minorHAnsi"/>
        </w:rPr>
        <w:t xml:space="preserve"> km</w:t>
      </w:r>
      <w:r w:rsidRPr="002C4902">
        <w:rPr>
          <w:rFonts w:asciiTheme="minorHAnsi" w:hAnsiTheme="minorHAnsi" w:cstheme="minorHAnsi"/>
          <w:vertAlign w:val="superscript"/>
        </w:rPr>
        <w:t>2</w:t>
      </w:r>
      <w:r w:rsidRPr="004A3379">
        <w:rPr>
          <w:rFonts w:asciiTheme="minorHAnsi" w:hAnsiTheme="minorHAnsi" w:cstheme="minorHAnsi"/>
        </w:rPr>
        <w:t>, liczba ludności narażonej n</w:t>
      </w:r>
      <w:r w:rsidR="002C4902">
        <w:rPr>
          <w:rFonts w:asciiTheme="minorHAnsi" w:hAnsiTheme="minorHAnsi" w:cstheme="minorHAnsi"/>
        </w:rPr>
        <w:t>a ponadnormatywne stężenia – 1 782</w:t>
      </w:r>
      <w:r w:rsidRPr="004A3379">
        <w:rPr>
          <w:rFonts w:asciiTheme="minorHAnsi" w:hAnsiTheme="minorHAnsi" w:cstheme="minorHAnsi"/>
        </w:rPr>
        <w:t xml:space="preserve"> osób. </w:t>
      </w:r>
    </w:p>
    <w:p w14:paraId="3C3ADDB4" w14:textId="77777777" w:rsidR="00855DFE" w:rsidRDefault="003B6336" w:rsidP="002C4902">
      <w:pPr>
        <w:tabs>
          <w:tab w:val="left" w:pos="567"/>
        </w:tabs>
        <w:spacing w:line="360" w:lineRule="auto"/>
        <w:jc w:val="both"/>
        <w:rPr>
          <w:rFonts w:asciiTheme="minorHAnsi" w:hAnsiTheme="minorHAnsi" w:cstheme="minorHAnsi"/>
        </w:rPr>
      </w:pPr>
      <w:r w:rsidRPr="004A3379">
        <w:rPr>
          <w:rFonts w:asciiTheme="minorHAnsi" w:hAnsiTheme="minorHAnsi" w:cstheme="minorHAnsi"/>
        </w:rPr>
        <w:tab/>
      </w:r>
      <w:bookmarkStart w:id="57" w:name="_Hlk114685507"/>
      <w:r w:rsidR="002C4902" w:rsidRPr="002C4902">
        <w:rPr>
          <w:rFonts w:asciiTheme="minorHAnsi" w:hAnsiTheme="minorHAnsi" w:cstheme="minorHAnsi"/>
        </w:rPr>
        <w:t>Główną przyczyną przekroczeń jest oddziaływanie emisji związanych z indywidualnym ogrzewaniem budynków oraz niekorzystne warunki meteorologiczne głównie w sezonie jesienno- zimowym sprzyjające kumulacji zanieczyszczeń. Z tego względu stężenia benzo/a/pirenu charakteryzuje wyraźna sezonowa zmienność i zależność od zapotrzebowania na ciepło do ogrzewania domów. Roczna ocena jakości powietrza w województwie lubelskim za rok 2021 nie wykazała przekroczeń dopuszczalnych norm pozostałych zanieczyszczeń.</w:t>
      </w:r>
    </w:p>
    <w:p w14:paraId="39580D3F" w14:textId="77777777" w:rsidR="00A21051" w:rsidRDefault="00A21051" w:rsidP="002C4902">
      <w:pPr>
        <w:tabs>
          <w:tab w:val="left" w:pos="567"/>
        </w:tabs>
        <w:spacing w:line="360" w:lineRule="auto"/>
        <w:jc w:val="both"/>
        <w:rPr>
          <w:rFonts w:asciiTheme="minorHAnsi" w:hAnsiTheme="minorHAnsi" w:cstheme="minorHAnsi"/>
        </w:rPr>
      </w:pPr>
    </w:p>
    <w:p w14:paraId="0200EEFA" w14:textId="77777777" w:rsidR="00A21051" w:rsidRDefault="00A21051" w:rsidP="002C4902">
      <w:pPr>
        <w:tabs>
          <w:tab w:val="left" w:pos="567"/>
        </w:tabs>
        <w:spacing w:line="360" w:lineRule="auto"/>
        <w:jc w:val="both"/>
        <w:rPr>
          <w:rFonts w:asciiTheme="minorHAnsi" w:hAnsiTheme="minorHAnsi" w:cstheme="minorHAnsi"/>
        </w:rPr>
      </w:pPr>
    </w:p>
    <w:p w14:paraId="78DC8C10" w14:textId="77777777" w:rsidR="00A21051" w:rsidRDefault="00A21051" w:rsidP="002C4902">
      <w:pPr>
        <w:tabs>
          <w:tab w:val="left" w:pos="567"/>
        </w:tabs>
        <w:spacing w:line="360" w:lineRule="auto"/>
        <w:jc w:val="both"/>
        <w:rPr>
          <w:rFonts w:asciiTheme="minorHAnsi" w:hAnsiTheme="minorHAnsi" w:cstheme="minorHAnsi"/>
        </w:rPr>
      </w:pPr>
    </w:p>
    <w:p w14:paraId="3FF63834" w14:textId="77777777" w:rsidR="00A21051" w:rsidRDefault="00A21051" w:rsidP="002C4902">
      <w:pPr>
        <w:tabs>
          <w:tab w:val="left" w:pos="567"/>
        </w:tabs>
        <w:spacing w:line="360" w:lineRule="auto"/>
        <w:jc w:val="both"/>
        <w:rPr>
          <w:rFonts w:asciiTheme="minorHAnsi" w:hAnsiTheme="minorHAnsi" w:cstheme="minorHAnsi"/>
        </w:rPr>
      </w:pPr>
    </w:p>
    <w:p w14:paraId="155F8457" w14:textId="77777777" w:rsidR="007C6E1F" w:rsidRDefault="007C6E1F" w:rsidP="002C4902">
      <w:pPr>
        <w:tabs>
          <w:tab w:val="left" w:pos="567"/>
        </w:tabs>
        <w:spacing w:line="360" w:lineRule="auto"/>
        <w:jc w:val="both"/>
        <w:rPr>
          <w:rFonts w:asciiTheme="minorHAnsi" w:hAnsiTheme="minorHAnsi" w:cstheme="minorHAnsi"/>
        </w:rPr>
      </w:pPr>
    </w:p>
    <w:p w14:paraId="63D6ED25" w14:textId="77777777" w:rsidR="00A21051" w:rsidRDefault="00A21051" w:rsidP="002C4902">
      <w:pPr>
        <w:tabs>
          <w:tab w:val="left" w:pos="567"/>
        </w:tabs>
        <w:spacing w:line="360" w:lineRule="auto"/>
        <w:jc w:val="both"/>
        <w:rPr>
          <w:rFonts w:asciiTheme="minorHAnsi" w:hAnsiTheme="minorHAnsi" w:cstheme="minorHAnsi"/>
        </w:rPr>
      </w:pPr>
    </w:p>
    <w:p w14:paraId="47547E81" w14:textId="77777777" w:rsidR="00A21051" w:rsidRPr="004A3379" w:rsidRDefault="00A21051" w:rsidP="002C4902">
      <w:pPr>
        <w:tabs>
          <w:tab w:val="left" w:pos="567"/>
        </w:tabs>
        <w:spacing w:line="360" w:lineRule="auto"/>
        <w:jc w:val="both"/>
        <w:rPr>
          <w:rFonts w:asciiTheme="minorHAnsi" w:hAnsiTheme="minorHAnsi" w:cstheme="minorHAnsi"/>
          <w:bCs/>
          <w:sz w:val="20"/>
        </w:rPr>
      </w:pPr>
    </w:p>
    <w:p w14:paraId="0F860172" w14:textId="77777777" w:rsidR="00855DFE" w:rsidRPr="004A3379" w:rsidRDefault="00855DFE" w:rsidP="003236FE">
      <w:pPr>
        <w:pStyle w:val="Legenda"/>
        <w:contextualSpacing/>
        <w:jc w:val="both"/>
        <w:rPr>
          <w:rFonts w:asciiTheme="minorHAnsi" w:hAnsiTheme="minorHAnsi" w:cstheme="minorHAnsi"/>
          <w:bCs w:val="0"/>
          <w:color w:val="auto"/>
          <w:sz w:val="20"/>
          <w:szCs w:val="24"/>
        </w:rPr>
      </w:pPr>
    </w:p>
    <w:p w14:paraId="22F21914" w14:textId="77777777" w:rsidR="003236FE" w:rsidRPr="004A3379" w:rsidRDefault="003236FE" w:rsidP="00A61DAD">
      <w:pPr>
        <w:pStyle w:val="Legenda"/>
        <w:contextualSpacing/>
        <w:jc w:val="both"/>
        <w:rPr>
          <w:rFonts w:asciiTheme="minorHAnsi" w:hAnsiTheme="minorHAnsi" w:cstheme="minorHAnsi"/>
          <w:b w:val="0"/>
          <w:color w:val="auto"/>
          <w:sz w:val="20"/>
          <w:szCs w:val="24"/>
        </w:rPr>
      </w:pPr>
      <w:r w:rsidRPr="004A3379">
        <w:rPr>
          <w:rFonts w:asciiTheme="minorHAnsi" w:hAnsiTheme="minorHAnsi" w:cstheme="minorHAnsi"/>
          <w:bCs w:val="0"/>
          <w:color w:val="auto"/>
          <w:sz w:val="20"/>
          <w:szCs w:val="24"/>
        </w:rPr>
        <w:t xml:space="preserve">Mapa </w:t>
      </w:r>
      <w:r w:rsidR="00D63B2E" w:rsidRPr="004A3379">
        <w:rPr>
          <w:rFonts w:asciiTheme="minorHAnsi" w:hAnsiTheme="minorHAnsi" w:cstheme="minorHAnsi"/>
          <w:bCs w:val="0"/>
          <w:color w:val="auto"/>
          <w:sz w:val="20"/>
          <w:szCs w:val="24"/>
        </w:rPr>
        <w:fldChar w:fldCharType="begin"/>
      </w:r>
      <w:r w:rsidRPr="004A3379">
        <w:rPr>
          <w:rFonts w:asciiTheme="minorHAnsi" w:hAnsiTheme="minorHAnsi" w:cstheme="minorHAnsi"/>
          <w:bCs w:val="0"/>
          <w:color w:val="auto"/>
          <w:sz w:val="20"/>
          <w:szCs w:val="24"/>
        </w:rPr>
        <w:instrText xml:space="preserve"> SEQ Mapa \* ARABIC </w:instrText>
      </w:r>
      <w:r w:rsidR="00D63B2E" w:rsidRPr="004A3379">
        <w:rPr>
          <w:rFonts w:asciiTheme="minorHAnsi" w:hAnsiTheme="minorHAnsi" w:cstheme="minorHAnsi"/>
          <w:bCs w:val="0"/>
          <w:color w:val="auto"/>
          <w:sz w:val="20"/>
          <w:szCs w:val="24"/>
        </w:rPr>
        <w:fldChar w:fldCharType="separate"/>
      </w:r>
      <w:r w:rsidR="00540F9C">
        <w:rPr>
          <w:rFonts w:asciiTheme="minorHAnsi" w:hAnsiTheme="minorHAnsi" w:cstheme="minorHAnsi"/>
          <w:bCs w:val="0"/>
          <w:noProof/>
          <w:color w:val="auto"/>
          <w:sz w:val="20"/>
          <w:szCs w:val="24"/>
        </w:rPr>
        <w:t>4</w:t>
      </w:r>
      <w:r w:rsidR="00D63B2E" w:rsidRPr="004A3379">
        <w:rPr>
          <w:rFonts w:asciiTheme="minorHAnsi" w:hAnsiTheme="minorHAnsi" w:cstheme="minorHAnsi"/>
          <w:bCs w:val="0"/>
          <w:color w:val="auto"/>
          <w:sz w:val="20"/>
          <w:szCs w:val="24"/>
        </w:rPr>
        <w:fldChar w:fldCharType="end"/>
      </w:r>
      <w:r w:rsidRPr="004A3379">
        <w:rPr>
          <w:rFonts w:asciiTheme="minorHAnsi" w:hAnsiTheme="minorHAnsi" w:cstheme="minorHAnsi"/>
          <w:b w:val="0"/>
          <w:color w:val="auto"/>
          <w:sz w:val="20"/>
          <w:szCs w:val="24"/>
        </w:rPr>
        <w:t xml:space="preserve"> Obszar przekroczeń poziomu docelowego benzo/a/pirenu na terenie gminy </w:t>
      </w:r>
      <w:r w:rsidR="003B6336" w:rsidRPr="004A3379">
        <w:rPr>
          <w:rFonts w:asciiTheme="minorHAnsi" w:hAnsiTheme="minorHAnsi" w:cstheme="minorHAnsi"/>
          <w:b w:val="0"/>
          <w:color w:val="auto"/>
          <w:sz w:val="20"/>
          <w:szCs w:val="24"/>
        </w:rPr>
        <w:t>Adamów</w:t>
      </w:r>
      <w:bookmarkEnd w:id="57"/>
    </w:p>
    <w:p w14:paraId="3CB8E39D" w14:textId="77777777" w:rsidR="003B6336" w:rsidRPr="004A3379" w:rsidRDefault="002F276D" w:rsidP="00E325BB">
      <w:pPr>
        <w:tabs>
          <w:tab w:val="left" w:pos="0"/>
        </w:tabs>
        <w:contextualSpacing/>
        <w:jc w:val="center"/>
        <w:rPr>
          <w:rFonts w:asciiTheme="minorHAnsi" w:hAnsiTheme="minorHAnsi" w:cstheme="minorHAnsi"/>
          <w:noProof/>
          <w:lang w:eastAsia="pl-PL" w:bidi="ar-SA"/>
        </w:rPr>
      </w:pPr>
      <w:r>
        <w:rPr>
          <w:rFonts w:asciiTheme="minorHAnsi" w:hAnsiTheme="minorHAnsi" w:cstheme="minorHAnsi"/>
          <w:noProof/>
          <w:lang w:eastAsia="pl-PL" w:bidi="ar-SA"/>
        </w:rPr>
        <w:drawing>
          <wp:inline distT="0" distB="0" distL="0" distR="0" wp14:anchorId="1ECB64CE" wp14:editId="7BE705C7">
            <wp:extent cx="4366871" cy="546735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70567" cy="5471977"/>
                    </a:xfrm>
                    <a:prstGeom prst="rect">
                      <a:avLst/>
                    </a:prstGeom>
                    <a:noFill/>
                    <a:ln>
                      <a:noFill/>
                    </a:ln>
                  </pic:spPr>
                </pic:pic>
              </a:graphicData>
            </a:graphic>
          </wp:inline>
        </w:drawing>
      </w:r>
    </w:p>
    <w:p w14:paraId="1C00E597" w14:textId="77777777" w:rsidR="003236FE" w:rsidRPr="004A3379" w:rsidRDefault="003236FE" w:rsidP="003236FE">
      <w:pPr>
        <w:contextualSpacing/>
        <w:jc w:val="both"/>
        <w:rPr>
          <w:rFonts w:asciiTheme="minorHAnsi" w:hAnsiTheme="minorHAnsi" w:cstheme="minorHAnsi"/>
          <w:bCs/>
          <w:sz w:val="20"/>
        </w:rPr>
      </w:pPr>
      <w:r w:rsidRPr="004A3379">
        <w:rPr>
          <w:rFonts w:asciiTheme="minorHAnsi" w:hAnsiTheme="minorHAnsi" w:cstheme="minorHAnsi"/>
          <w:b/>
          <w:sz w:val="20"/>
        </w:rPr>
        <w:t>Źródło:</w:t>
      </w:r>
      <w:r w:rsidRPr="004A3379">
        <w:rPr>
          <w:rFonts w:asciiTheme="minorHAnsi" w:hAnsiTheme="minorHAnsi" w:cstheme="minorHAnsi"/>
          <w:bCs/>
          <w:sz w:val="20"/>
        </w:rPr>
        <w:t xml:space="preserve"> Główny Inspektorat Ochrony Środowiska  - Regionalny Wydział Monitoringu Środowiska w Lublinie</w:t>
      </w:r>
    </w:p>
    <w:p w14:paraId="69748661" w14:textId="77777777" w:rsidR="00E325BB" w:rsidRPr="004A3379" w:rsidRDefault="00E325BB" w:rsidP="003236FE">
      <w:pPr>
        <w:contextualSpacing/>
        <w:jc w:val="both"/>
        <w:rPr>
          <w:rFonts w:asciiTheme="minorHAnsi" w:hAnsiTheme="minorHAnsi" w:cstheme="minorHAnsi"/>
          <w:bCs/>
          <w:sz w:val="20"/>
        </w:rPr>
      </w:pPr>
    </w:p>
    <w:p w14:paraId="36541DBE" w14:textId="77777777" w:rsidR="003236FE" w:rsidRPr="004A3379" w:rsidRDefault="003236FE" w:rsidP="003236FE">
      <w:pPr>
        <w:contextualSpacing/>
        <w:jc w:val="both"/>
        <w:rPr>
          <w:rFonts w:asciiTheme="minorHAnsi" w:hAnsiTheme="minorHAnsi" w:cstheme="minorHAnsi"/>
          <w:sz w:val="18"/>
          <w:szCs w:val="20"/>
        </w:rPr>
      </w:pPr>
    </w:p>
    <w:p w14:paraId="5405C815" w14:textId="23859570" w:rsidR="0087235F" w:rsidRPr="004A3379" w:rsidRDefault="003236FE" w:rsidP="003236FE">
      <w:pPr>
        <w:tabs>
          <w:tab w:val="left" w:pos="0"/>
        </w:tabs>
        <w:spacing w:line="360" w:lineRule="auto"/>
        <w:jc w:val="both"/>
        <w:rPr>
          <w:rFonts w:asciiTheme="minorHAnsi" w:hAnsiTheme="minorHAnsi" w:cstheme="minorHAnsi"/>
        </w:rPr>
      </w:pPr>
      <w:r w:rsidRPr="004A3379">
        <w:rPr>
          <w:rFonts w:asciiTheme="minorHAnsi" w:hAnsiTheme="minorHAnsi" w:cstheme="minorHAnsi"/>
          <w:sz w:val="22"/>
        </w:rPr>
        <w:tab/>
      </w:r>
      <w:r w:rsidRPr="005C641E">
        <w:rPr>
          <w:rFonts w:asciiTheme="minorHAnsi" w:hAnsiTheme="minorHAnsi" w:cstheme="minorHAnsi"/>
        </w:rPr>
        <w:t>Na podstawie danych GIOŚ dokonano mapowania obszarów prze</w:t>
      </w:r>
      <w:r w:rsidR="005C641E" w:rsidRPr="005C641E">
        <w:rPr>
          <w:rFonts w:asciiTheme="minorHAnsi" w:hAnsiTheme="minorHAnsi" w:cstheme="minorHAnsi"/>
        </w:rPr>
        <w:t>kroczeń jakości powietrza w 2021</w:t>
      </w:r>
      <w:r w:rsidRPr="005C641E">
        <w:rPr>
          <w:rFonts w:asciiTheme="minorHAnsi" w:hAnsiTheme="minorHAnsi" w:cstheme="minorHAnsi"/>
        </w:rPr>
        <w:t xml:space="preserve"> r. względem wyznaczonych jednostek referencyjnych. W świetle uzyskanych danych przekroczenie dopuszczalnych stężeń odnotowano w następujących jednostkach referencyjnych:</w:t>
      </w:r>
      <w:r w:rsidR="00C8594A">
        <w:rPr>
          <w:rFonts w:asciiTheme="minorHAnsi" w:hAnsiTheme="minorHAnsi" w:cstheme="minorHAnsi"/>
        </w:rPr>
        <w:t xml:space="preserve"> </w:t>
      </w:r>
      <w:r w:rsidR="005C641E" w:rsidRPr="005C641E">
        <w:rPr>
          <w:rFonts w:asciiTheme="minorHAnsi" w:hAnsiTheme="minorHAnsi" w:cstheme="minorHAnsi"/>
        </w:rPr>
        <w:t xml:space="preserve">Adamów I, Adamów II oraz Gułów. </w:t>
      </w:r>
      <w:r w:rsidRPr="005C641E">
        <w:rPr>
          <w:rFonts w:asciiTheme="minorHAnsi" w:hAnsiTheme="minorHAnsi" w:cstheme="minorHAnsi"/>
        </w:rPr>
        <w:t xml:space="preserve"> Łączna powierzchnia terenów, w obrębie których odnotowano przekr</w:t>
      </w:r>
      <w:r w:rsidR="005C641E" w:rsidRPr="005C641E">
        <w:rPr>
          <w:rFonts w:asciiTheme="minorHAnsi" w:hAnsiTheme="minorHAnsi" w:cstheme="minorHAnsi"/>
        </w:rPr>
        <w:t xml:space="preserve">oczenie jakości powietrza wynosi: </w:t>
      </w:r>
      <w:r w:rsidR="00C8594A" w:rsidRPr="00C8594A">
        <w:rPr>
          <w:rFonts w:asciiTheme="minorHAnsi" w:hAnsiTheme="minorHAnsi" w:cstheme="minorHAnsi" w:hint="eastAsia"/>
        </w:rPr>
        <w:t>480,06963318</w:t>
      </w:r>
      <w:r w:rsidR="00C8594A">
        <w:rPr>
          <w:rFonts w:asciiTheme="minorHAnsi" w:hAnsiTheme="minorHAnsi" w:cstheme="minorHAnsi"/>
        </w:rPr>
        <w:t xml:space="preserve"> </w:t>
      </w:r>
      <w:r w:rsidR="005C641E" w:rsidRPr="005C641E">
        <w:rPr>
          <w:rFonts w:asciiTheme="minorHAnsi" w:hAnsiTheme="minorHAnsi" w:cstheme="minorHAnsi"/>
        </w:rPr>
        <w:t>ha</w:t>
      </w:r>
      <w:r w:rsidRPr="005C641E">
        <w:rPr>
          <w:rFonts w:asciiTheme="minorHAnsi" w:hAnsiTheme="minorHAnsi" w:cstheme="minorHAnsi"/>
        </w:rPr>
        <w:t xml:space="preserve">,  w  tym </w:t>
      </w:r>
      <w:r w:rsidR="00C8594A" w:rsidRPr="00C8594A">
        <w:rPr>
          <w:rFonts w:asciiTheme="minorHAnsi" w:hAnsiTheme="minorHAnsi" w:cstheme="minorHAnsi" w:hint="eastAsia"/>
        </w:rPr>
        <w:t>272,58399814</w:t>
      </w:r>
      <w:r w:rsidR="00C8594A">
        <w:rPr>
          <w:rFonts w:asciiTheme="minorHAnsi" w:hAnsiTheme="minorHAnsi" w:cstheme="minorHAnsi"/>
        </w:rPr>
        <w:t xml:space="preserve"> </w:t>
      </w:r>
      <w:r w:rsidRPr="005C641E">
        <w:rPr>
          <w:rFonts w:asciiTheme="minorHAnsi" w:hAnsiTheme="minorHAnsi" w:cstheme="minorHAnsi"/>
        </w:rPr>
        <w:t>ha znajduje się w obrębie wyznaczonych je</w:t>
      </w:r>
      <w:r w:rsidR="005C641E" w:rsidRPr="005C641E">
        <w:rPr>
          <w:rFonts w:asciiTheme="minorHAnsi" w:hAnsiTheme="minorHAnsi" w:cstheme="minorHAnsi"/>
        </w:rPr>
        <w:t>dnost</w:t>
      </w:r>
      <w:r w:rsidR="00C8594A">
        <w:rPr>
          <w:rFonts w:asciiTheme="minorHAnsi" w:hAnsiTheme="minorHAnsi" w:cstheme="minorHAnsi"/>
        </w:rPr>
        <w:t>ek referencyjnych (stanowi 6,40</w:t>
      </w:r>
      <w:r w:rsidRPr="005C641E">
        <w:rPr>
          <w:rFonts w:asciiTheme="minorHAnsi" w:hAnsiTheme="minorHAnsi" w:cstheme="minorHAnsi"/>
        </w:rPr>
        <w:t>% obszaru tychże jednos</w:t>
      </w:r>
      <w:r w:rsidR="005C641E" w:rsidRPr="005C641E">
        <w:rPr>
          <w:rFonts w:asciiTheme="minorHAnsi" w:hAnsiTheme="minorHAnsi" w:cstheme="minorHAnsi"/>
        </w:rPr>
        <w:t>tek</w:t>
      </w:r>
      <w:r w:rsidR="00FA7822" w:rsidRPr="005C641E">
        <w:rPr>
          <w:rFonts w:asciiTheme="minorHAnsi" w:hAnsiTheme="minorHAnsi" w:cstheme="minorHAnsi"/>
        </w:rPr>
        <w:t>).</w:t>
      </w:r>
    </w:p>
    <w:p w14:paraId="7CD9A118" w14:textId="77777777" w:rsidR="0087235F" w:rsidRPr="004A3379" w:rsidRDefault="0087235F" w:rsidP="003236FE">
      <w:pPr>
        <w:tabs>
          <w:tab w:val="left" w:pos="0"/>
        </w:tabs>
        <w:spacing w:line="360" w:lineRule="auto"/>
        <w:jc w:val="both"/>
        <w:rPr>
          <w:rFonts w:asciiTheme="minorHAnsi" w:hAnsiTheme="minorHAnsi" w:cstheme="minorHAnsi"/>
        </w:rPr>
        <w:sectPr w:rsidR="0087235F" w:rsidRPr="004A3379" w:rsidSect="00853EEB">
          <w:pgSz w:w="11906" w:h="16838"/>
          <w:pgMar w:top="1418" w:right="1134" w:bottom="1418" w:left="1418" w:header="0" w:footer="709" w:gutter="0"/>
          <w:cols w:space="708"/>
          <w:formProt w:val="0"/>
          <w:docGrid w:linePitch="600" w:charSpace="32768"/>
        </w:sectPr>
      </w:pPr>
    </w:p>
    <w:p w14:paraId="44062342" w14:textId="77777777" w:rsidR="00FA7822" w:rsidRPr="005C641E" w:rsidRDefault="003236FE" w:rsidP="005C641E">
      <w:pPr>
        <w:tabs>
          <w:tab w:val="left" w:pos="1350"/>
        </w:tabs>
        <w:rPr>
          <w:rFonts w:asciiTheme="minorHAnsi" w:hAnsiTheme="minorHAnsi" w:cstheme="minorHAnsi"/>
          <w:bCs/>
          <w:sz w:val="20"/>
        </w:rPr>
      </w:pPr>
      <w:bookmarkStart w:id="58" w:name="_Hlk114687075"/>
      <w:r w:rsidRPr="004A3379">
        <w:rPr>
          <w:rFonts w:asciiTheme="minorHAnsi" w:hAnsiTheme="minorHAnsi" w:cstheme="minorHAnsi"/>
          <w:b/>
          <w:sz w:val="20"/>
        </w:rPr>
        <w:lastRenderedPageBreak/>
        <w:t xml:space="preserve">Mapa </w:t>
      </w:r>
      <w:r w:rsidR="00D63B2E" w:rsidRPr="004A3379">
        <w:rPr>
          <w:rFonts w:asciiTheme="minorHAnsi" w:hAnsiTheme="minorHAnsi" w:cstheme="minorHAnsi"/>
          <w:b/>
          <w:sz w:val="20"/>
        </w:rPr>
        <w:fldChar w:fldCharType="begin"/>
      </w:r>
      <w:r w:rsidRPr="004A3379">
        <w:rPr>
          <w:rFonts w:asciiTheme="minorHAnsi" w:hAnsiTheme="minorHAnsi" w:cstheme="minorHAnsi"/>
          <w:b/>
          <w:sz w:val="20"/>
        </w:rPr>
        <w:instrText xml:space="preserve"> SEQ Mapa \* ARABIC </w:instrText>
      </w:r>
      <w:r w:rsidR="00D63B2E" w:rsidRPr="004A3379">
        <w:rPr>
          <w:rFonts w:asciiTheme="minorHAnsi" w:hAnsiTheme="minorHAnsi" w:cstheme="minorHAnsi"/>
          <w:b/>
          <w:sz w:val="20"/>
        </w:rPr>
        <w:fldChar w:fldCharType="separate"/>
      </w:r>
      <w:r w:rsidR="00540F9C">
        <w:rPr>
          <w:rFonts w:asciiTheme="minorHAnsi" w:hAnsiTheme="minorHAnsi" w:cstheme="minorHAnsi"/>
          <w:b/>
          <w:noProof/>
          <w:sz w:val="20"/>
        </w:rPr>
        <w:t>5</w:t>
      </w:r>
      <w:r w:rsidR="00D63B2E" w:rsidRPr="004A3379">
        <w:rPr>
          <w:rFonts w:asciiTheme="minorHAnsi" w:hAnsiTheme="minorHAnsi" w:cstheme="minorHAnsi"/>
          <w:b/>
          <w:sz w:val="20"/>
        </w:rPr>
        <w:fldChar w:fldCharType="end"/>
      </w:r>
      <w:r w:rsidRPr="004A3379">
        <w:rPr>
          <w:rFonts w:asciiTheme="minorHAnsi" w:hAnsiTheme="minorHAnsi" w:cstheme="minorHAnsi"/>
          <w:bCs/>
          <w:sz w:val="20"/>
        </w:rPr>
        <w:t xml:space="preserve"> Obszar przekroczeń poziomu </w:t>
      </w:r>
      <w:r w:rsidRPr="005C641E">
        <w:rPr>
          <w:rFonts w:asciiTheme="minorHAnsi" w:hAnsiTheme="minorHAnsi" w:cstheme="minorHAnsi"/>
          <w:bCs/>
          <w:sz w:val="20"/>
        </w:rPr>
        <w:t>docelowego benzo/a/pirenu w 20</w:t>
      </w:r>
      <w:r w:rsidR="00713F9F" w:rsidRPr="005C641E">
        <w:rPr>
          <w:rFonts w:asciiTheme="minorHAnsi" w:hAnsiTheme="minorHAnsi" w:cstheme="minorHAnsi"/>
          <w:bCs/>
          <w:sz w:val="20"/>
        </w:rPr>
        <w:t xml:space="preserve">18 </w:t>
      </w:r>
      <w:r w:rsidRPr="005C641E">
        <w:rPr>
          <w:rFonts w:asciiTheme="minorHAnsi" w:hAnsiTheme="minorHAnsi" w:cstheme="minorHAnsi"/>
          <w:bCs/>
          <w:sz w:val="20"/>
        </w:rPr>
        <w:t>r. z uwzględnieniem wyznaczonych jednostek referencyjnych</w:t>
      </w:r>
      <w:bookmarkEnd w:id="58"/>
    </w:p>
    <w:p w14:paraId="3A837976" w14:textId="77777777" w:rsidR="00FA7822" w:rsidRPr="004A3379" w:rsidRDefault="00E326A8" w:rsidP="005C641E">
      <w:pPr>
        <w:jc w:val="center"/>
        <w:rPr>
          <w:rFonts w:asciiTheme="minorHAnsi" w:hAnsiTheme="minorHAnsi" w:cstheme="minorHAnsi"/>
          <w:b/>
          <w:sz w:val="20"/>
        </w:rPr>
      </w:pPr>
      <w:r>
        <w:rPr>
          <w:rFonts w:asciiTheme="minorHAnsi" w:hAnsiTheme="minorHAnsi" w:cstheme="minorHAnsi"/>
          <w:b/>
          <w:noProof/>
          <w:sz w:val="20"/>
          <w:lang w:eastAsia="pl-PL" w:bidi="ar-SA"/>
        </w:rPr>
        <w:drawing>
          <wp:inline distT="0" distB="0" distL="0" distR="0" wp14:anchorId="68D5A66A" wp14:editId="675E2BEA">
            <wp:extent cx="6296025" cy="5384759"/>
            <wp:effectExtent l="0" t="0" r="0" b="69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06661" cy="5393856"/>
                    </a:xfrm>
                    <a:prstGeom prst="rect">
                      <a:avLst/>
                    </a:prstGeom>
                    <a:noFill/>
                    <a:ln>
                      <a:noFill/>
                    </a:ln>
                  </pic:spPr>
                </pic:pic>
              </a:graphicData>
            </a:graphic>
          </wp:inline>
        </w:drawing>
      </w:r>
    </w:p>
    <w:p w14:paraId="60D77F94" w14:textId="77777777" w:rsidR="0087235F" w:rsidRPr="004A3379" w:rsidRDefault="003236FE" w:rsidP="005C641E">
      <w:pPr>
        <w:jc w:val="both"/>
        <w:rPr>
          <w:rFonts w:asciiTheme="minorHAnsi" w:hAnsiTheme="minorHAnsi" w:cstheme="minorHAnsi"/>
          <w:bCs/>
          <w:sz w:val="20"/>
        </w:rPr>
        <w:sectPr w:rsidR="0087235F" w:rsidRPr="004A3379" w:rsidSect="0087235F">
          <w:pgSz w:w="16838" w:h="11906" w:orient="landscape"/>
          <w:pgMar w:top="1418" w:right="1418" w:bottom="1134" w:left="1418" w:header="708" w:footer="708" w:gutter="0"/>
          <w:cols w:space="708"/>
          <w:docGrid w:linePitch="360"/>
        </w:sectPr>
      </w:pPr>
      <w:r w:rsidRPr="004A3379">
        <w:rPr>
          <w:rFonts w:asciiTheme="minorHAnsi" w:hAnsiTheme="minorHAnsi" w:cstheme="minorHAnsi"/>
          <w:b/>
          <w:sz w:val="20"/>
        </w:rPr>
        <w:t>Źródło:</w:t>
      </w:r>
      <w:r w:rsidRPr="004A3379">
        <w:rPr>
          <w:rFonts w:asciiTheme="minorHAnsi" w:hAnsiTheme="minorHAnsi" w:cstheme="minorHAnsi"/>
          <w:bCs/>
          <w:sz w:val="20"/>
        </w:rPr>
        <w:t xml:space="preserve"> Opracowanie</w:t>
      </w:r>
      <w:r w:rsidR="00CA784C">
        <w:rPr>
          <w:rFonts w:asciiTheme="minorHAnsi" w:hAnsiTheme="minorHAnsi" w:cstheme="minorHAnsi"/>
          <w:bCs/>
          <w:sz w:val="20"/>
        </w:rPr>
        <w:t xml:space="preserve"> własne na podstawie danych GIO</w:t>
      </w:r>
    </w:p>
    <w:p w14:paraId="46463731" w14:textId="77777777" w:rsidR="00FA7822" w:rsidRPr="004A3379" w:rsidRDefault="00FA7822" w:rsidP="00FA7822">
      <w:pPr>
        <w:spacing w:line="360" w:lineRule="auto"/>
        <w:contextualSpacing/>
        <w:jc w:val="both"/>
        <w:rPr>
          <w:rFonts w:asciiTheme="minorHAnsi" w:hAnsiTheme="minorHAnsi" w:cstheme="minorHAnsi"/>
          <w:bCs/>
          <w:sz w:val="20"/>
        </w:rPr>
      </w:pPr>
    </w:p>
    <w:p w14:paraId="0EC03842" w14:textId="13B0FC27" w:rsidR="00855DFE" w:rsidRPr="00CA784C" w:rsidRDefault="005C641E" w:rsidP="00855DFE">
      <w:pPr>
        <w:spacing w:after="240" w:line="360" w:lineRule="auto"/>
        <w:ind w:firstLine="408"/>
        <w:jc w:val="both"/>
        <w:rPr>
          <w:rFonts w:asciiTheme="minorHAnsi" w:hAnsiTheme="minorHAnsi" w:cstheme="minorHAnsi"/>
          <w:bCs/>
        </w:rPr>
      </w:pPr>
      <w:r w:rsidRPr="00CA784C">
        <w:rPr>
          <w:rFonts w:asciiTheme="minorHAnsi" w:hAnsiTheme="minorHAnsi" w:cstheme="minorHAnsi"/>
          <w:sz w:val="22"/>
        </w:rPr>
        <w:t xml:space="preserve">Łączna powierzchnia wyznaczonych jednostek referencyjnych, w obrębie której odnotowano przekroczenie jakości powietrza wynosi: </w:t>
      </w:r>
      <w:r w:rsidR="00C8594A" w:rsidRPr="00C8594A">
        <w:rPr>
          <w:rFonts w:asciiTheme="minorHAnsi" w:hAnsiTheme="minorHAnsi" w:cstheme="minorHAnsi" w:hint="eastAsia"/>
          <w:sz w:val="22"/>
        </w:rPr>
        <w:t>272,58399814</w:t>
      </w:r>
      <w:r w:rsidR="00C8594A">
        <w:rPr>
          <w:rFonts w:asciiTheme="minorHAnsi" w:hAnsiTheme="minorHAnsi" w:cstheme="minorHAnsi"/>
          <w:sz w:val="22"/>
        </w:rPr>
        <w:t xml:space="preserve"> ha</w:t>
      </w:r>
      <w:r w:rsidRPr="00CA784C">
        <w:rPr>
          <w:rFonts w:asciiTheme="minorHAnsi" w:hAnsiTheme="minorHAnsi" w:cstheme="minorHAnsi"/>
          <w:sz w:val="22"/>
        </w:rPr>
        <w:t xml:space="preserve">.  </w:t>
      </w:r>
      <w:r w:rsidR="00C8594A">
        <w:rPr>
          <w:rFonts w:asciiTheme="minorHAnsi" w:hAnsiTheme="minorHAnsi" w:cstheme="minorHAnsi"/>
          <w:sz w:val="22"/>
        </w:rPr>
        <w:t>Oznacza to, iż udział terenów z </w:t>
      </w:r>
      <w:r w:rsidRPr="00CA784C">
        <w:rPr>
          <w:rFonts w:asciiTheme="minorHAnsi" w:hAnsiTheme="minorHAnsi" w:cstheme="minorHAnsi"/>
          <w:sz w:val="22"/>
        </w:rPr>
        <w:t xml:space="preserve">przekroczeniami jakości powietrza w stosunku do całkowitej powierzchni wszystkich wyznaczonych jednostek referencyjnych (wynoszących: </w:t>
      </w:r>
      <w:r w:rsidR="00C8594A" w:rsidRPr="00C8594A">
        <w:rPr>
          <w:rFonts w:asciiTheme="minorHAnsi" w:hAnsiTheme="minorHAnsi" w:cstheme="minorHAnsi" w:hint="eastAsia"/>
          <w:sz w:val="22"/>
        </w:rPr>
        <w:t>4 257,0020847</w:t>
      </w:r>
      <w:r w:rsidR="00C8594A">
        <w:rPr>
          <w:rFonts w:asciiTheme="minorHAnsi" w:hAnsiTheme="minorHAnsi" w:cstheme="minorHAnsi"/>
          <w:sz w:val="22"/>
        </w:rPr>
        <w:t xml:space="preserve"> </w:t>
      </w:r>
      <w:r w:rsidRPr="00CA784C">
        <w:rPr>
          <w:rFonts w:asciiTheme="minorHAnsi" w:hAnsiTheme="minorHAnsi" w:cstheme="minorHAnsi"/>
          <w:sz w:val="22"/>
        </w:rPr>
        <w:t xml:space="preserve">ha) kształtuje się na poziomie 6,40%. </w:t>
      </w:r>
      <w:r w:rsidR="00855DFE" w:rsidRPr="00CA784C">
        <w:rPr>
          <w:rFonts w:asciiTheme="minorHAnsi" w:hAnsiTheme="minorHAnsi" w:cstheme="minorHAnsi"/>
          <w:sz w:val="22"/>
        </w:rPr>
        <w:t>Z najgorszą sytuacją mamy bezsprzecznie w z</w:t>
      </w:r>
      <w:r w:rsidRPr="00CA784C">
        <w:rPr>
          <w:rFonts w:asciiTheme="minorHAnsi" w:hAnsiTheme="minorHAnsi" w:cstheme="minorHAnsi"/>
          <w:sz w:val="22"/>
        </w:rPr>
        <w:t>akresie jednostki referencyjnej Adamów II, gdzie 58,84% całkowitej powierzchni jednostki referencyjnej znajduje na obszarze, gdzie odnotowano przekroczenie jakości powietrza. Następna w kolejności p</w:t>
      </w:r>
      <w:r w:rsidR="00C8594A">
        <w:rPr>
          <w:rFonts w:asciiTheme="minorHAnsi" w:hAnsiTheme="minorHAnsi" w:cstheme="minorHAnsi"/>
          <w:sz w:val="22"/>
        </w:rPr>
        <w:t>lasuje się  jednostka: Adamów I (34,29%)</w:t>
      </w:r>
      <w:r w:rsidRPr="00CA784C">
        <w:rPr>
          <w:rFonts w:asciiTheme="minorHAnsi" w:hAnsiTheme="minorHAnsi" w:cstheme="minorHAnsi"/>
          <w:sz w:val="22"/>
        </w:rPr>
        <w:t xml:space="preserve">. </w:t>
      </w:r>
      <w:r w:rsidR="00CA784C" w:rsidRPr="00CA784C">
        <w:rPr>
          <w:rFonts w:asciiTheme="minorHAnsi" w:hAnsiTheme="minorHAnsi" w:cstheme="minorHAnsi"/>
          <w:sz w:val="22"/>
        </w:rPr>
        <w:t xml:space="preserve">Z niekorzystną sytuacją mamy również do czynienia w obrębie jednostki Gułów, jednakże udział powierzchni z  przekroczeniami kształtuje się na poziomie niższym niż średnia gminy i wynoszącym 4,84%. </w:t>
      </w:r>
    </w:p>
    <w:p w14:paraId="7F3AED33" w14:textId="77777777" w:rsidR="00855DFE" w:rsidRPr="00CA784C" w:rsidRDefault="004C444C" w:rsidP="00CA784C">
      <w:pPr>
        <w:pStyle w:val="Tabela"/>
        <w:shd w:val="clear" w:color="auto" w:fill="FFFFFF" w:themeFill="background1"/>
        <w:rPr>
          <w:rFonts w:asciiTheme="minorHAnsi" w:hAnsiTheme="minorHAnsi" w:cstheme="minorHAnsi"/>
          <w:b w:val="0"/>
          <w:color w:val="000000"/>
          <w:sz w:val="18"/>
          <w:szCs w:val="20"/>
        </w:rPr>
      </w:pPr>
      <w:bookmarkStart w:id="59" w:name="_Hlk114688929"/>
      <w:r w:rsidRPr="00CA784C">
        <w:rPr>
          <w:rFonts w:asciiTheme="minorHAnsi" w:hAnsiTheme="minorHAnsi" w:cstheme="minorHAnsi"/>
          <w:bCs/>
          <w:sz w:val="18"/>
          <w:szCs w:val="18"/>
        </w:rPr>
        <w:t xml:space="preserve">Wykres </w:t>
      </w:r>
      <w:r w:rsidR="00D63B2E" w:rsidRPr="00CA784C">
        <w:rPr>
          <w:rFonts w:asciiTheme="minorHAnsi" w:hAnsiTheme="minorHAnsi" w:cstheme="minorHAnsi"/>
          <w:bCs/>
          <w:sz w:val="18"/>
          <w:szCs w:val="18"/>
        </w:rPr>
        <w:fldChar w:fldCharType="begin"/>
      </w:r>
      <w:r w:rsidRPr="00CA784C">
        <w:rPr>
          <w:rFonts w:asciiTheme="minorHAnsi" w:hAnsiTheme="minorHAnsi" w:cstheme="minorHAnsi"/>
          <w:bCs/>
          <w:sz w:val="18"/>
          <w:szCs w:val="18"/>
        </w:rPr>
        <w:instrText xml:space="preserve"> SEQ Wykres \* ARABIC </w:instrText>
      </w:r>
      <w:r w:rsidR="00D63B2E" w:rsidRPr="00CA784C">
        <w:rPr>
          <w:rFonts w:asciiTheme="minorHAnsi" w:hAnsiTheme="minorHAnsi" w:cstheme="minorHAnsi"/>
          <w:bCs/>
          <w:sz w:val="18"/>
          <w:szCs w:val="18"/>
        </w:rPr>
        <w:fldChar w:fldCharType="separate"/>
      </w:r>
      <w:r w:rsidR="00CA784C">
        <w:rPr>
          <w:rFonts w:asciiTheme="minorHAnsi" w:hAnsiTheme="minorHAnsi" w:cstheme="minorHAnsi"/>
          <w:bCs/>
          <w:noProof/>
          <w:sz w:val="18"/>
          <w:szCs w:val="18"/>
        </w:rPr>
        <w:t>50</w:t>
      </w:r>
      <w:r w:rsidR="00D63B2E" w:rsidRPr="00CA784C">
        <w:rPr>
          <w:rFonts w:asciiTheme="minorHAnsi" w:hAnsiTheme="minorHAnsi" w:cstheme="minorHAnsi"/>
          <w:bCs/>
          <w:sz w:val="18"/>
          <w:szCs w:val="18"/>
        </w:rPr>
        <w:fldChar w:fldCharType="end"/>
      </w:r>
      <w:r w:rsidR="00855DFE" w:rsidRPr="00CA784C">
        <w:rPr>
          <w:rFonts w:asciiTheme="minorHAnsi" w:hAnsiTheme="minorHAnsi" w:cstheme="minorHAnsi"/>
          <w:b w:val="0"/>
          <w:color w:val="000000"/>
          <w:sz w:val="18"/>
          <w:szCs w:val="20"/>
        </w:rPr>
        <w:t xml:space="preserve">Wskaźnik delimitacyjny nr </w:t>
      </w:r>
      <w:r w:rsidRPr="00CA784C">
        <w:rPr>
          <w:rFonts w:asciiTheme="minorHAnsi" w:hAnsiTheme="minorHAnsi" w:cstheme="minorHAnsi"/>
          <w:b w:val="0"/>
          <w:color w:val="000000"/>
          <w:sz w:val="18"/>
          <w:szCs w:val="20"/>
        </w:rPr>
        <w:t>4</w:t>
      </w:r>
      <w:r w:rsidR="00855DFE" w:rsidRPr="00CA784C">
        <w:rPr>
          <w:rFonts w:asciiTheme="minorHAnsi" w:hAnsiTheme="minorHAnsi" w:cstheme="minorHAnsi"/>
          <w:b w:val="0"/>
          <w:color w:val="000000"/>
          <w:sz w:val="18"/>
          <w:szCs w:val="20"/>
        </w:rPr>
        <w:t xml:space="preserve"> sfera środowiskowa – Udział powierzchni</w:t>
      </w:r>
      <w:r w:rsidR="00855DFE" w:rsidRPr="004A3379">
        <w:rPr>
          <w:rFonts w:asciiTheme="minorHAnsi" w:hAnsiTheme="minorHAnsi" w:cstheme="minorHAnsi"/>
          <w:b w:val="0"/>
          <w:color w:val="000000"/>
          <w:sz w:val="18"/>
          <w:szCs w:val="20"/>
        </w:rPr>
        <w:t xml:space="preserve"> obszaru, na którym odnotowano przekroczenie jakości powietrza w 2020 r.</w:t>
      </w:r>
      <w:bookmarkEnd w:id="59"/>
    </w:p>
    <w:p w14:paraId="12AACAB2" w14:textId="77777777" w:rsidR="00855DFE" w:rsidRPr="004A3379" w:rsidRDefault="00CA784C" w:rsidP="00855DFE">
      <w:pPr>
        <w:pStyle w:val="Tabela"/>
        <w:shd w:val="clear" w:color="auto" w:fill="FFFFFF" w:themeFill="background1"/>
        <w:jc w:val="left"/>
        <w:rPr>
          <w:rFonts w:asciiTheme="minorHAnsi" w:hAnsiTheme="minorHAnsi" w:cstheme="minorHAnsi"/>
          <w:noProof/>
          <w:lang w:eastAsia="pl-PL" w:bidi="ar-SA"/>
        </w:rPr>
      </w:pPr>
      <w:r>
        <w:rPr>
          <w:noProof/>
          <w:lang w:eastAsia="pl-PL" w:bidi="ar-SA"/>
        </w:rPr>
        <w:drawing>
          <wp:inline distT="0" distB="0" distL="0" distR="0" wp14:anchorId="22C79011" wp14:editId="5CEEB0C5">
            <wp:extent cx="6038850" cy="4257675"/>
            <wp:effectExtent l="0" t="0" r="0" b="0"/>
            <wp:docPr id="453" name="Wykres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D2ECA3C" w14:textId="77777777" w:rsidR="00855DFE" w:rsidRPr="004A3379" w:rsidRDefault="00855DFE" w:rsidP="00855DFE">
      <w:pPr>
        <w:pStyle w:val="Tabela"/>
        <w:shd w:val="clear" w:color="auto" w:fill="FFFFFF" w:themeFill="background1"/>
        <w:spacing w:after="720"/>
        <w:rPr>
          <w:rFonts w:asciiTheme="minorHAnsi" w:hAnsiTheme="minorHAnsi" w:cstheme="minorHAnsi"/>
          <w:b w:val="0"/>
          <w:color w:val="000000"/>
          <w:sz w:val="18"/>
          <w:szCs w:val="20"/>
        </w:rPr>
      </w:pPr>
      <w:r w:rsidRPr="00CA784C">
        <w:rPr>
          <w:rFonts w:asciiTheme="minorHAnsi" w:hAnsiTheme="minorHAnsi" w:cstheme="minorHAnsi"/>
          <w:color w:val="000000"/>
          <w:sz w:val="18"/>
          <w:szCs w:val="20"/>
        </w:rPr>
        <w:t>Źródło:</w:t>
      </w:r>
      <w:r w:rsidRPr="004A3379">
        <w:rPr>
          <w:rFonts w:asciiTheme="minorHAnsi" w:hAnsiTheme="minorHAnsi" w:cstheme="minorHAnsi"/>
          <w:b w:val="0"/>
          <w:color w:val="000000"/>
          <w:sz w:val="18"/>
          <w:szCs w:val="20"/>
        </w:rPr>
        <w:t xml:space="preserve"> Opracowanie własne </w:t>
      </w:r>
      <w:r w:rsidR="00CA784C">
        <w:rPr>
          <w:rFonts w:asciiTheme="minorHAnsi" w:hAnsiTheme="minorHAnsi" w:cstheme="minorHAnsi"/>
          <w:b w:val="0"/>
          <w:color w:val="000000"/>
          <w:sz w:val="18"/>
          <w:szCs w:val="20"/>
        </w:rPr>
        <w:t xml:space="preserve">na podstawie danych </w:t>
      </w:r>
      <w:r w:rsidRPr="004A3379">
        <w:rPr>
          <w:rFonts w:asciiTheme="minorHAnsi" w:hAnsiTheme="minorHAnsi" w:cstheme="minorHAnsi"/>
          <w:b w:val="0"/>
          <w:color w:val="000000"/>
          <w:sz w:val="18"/>
          <w:szCs w:val="20"/>
        </w:rPr>
        <w:t>GIOŚ w Lublinie</w:t>
      </w:r>
    </w:p>
    <w:p w14:paraId="471122C8" w14:textId="77777777" w:rsidR="00855DFE" w:rsidRPr="004A3379" w:rsidRDefault="00855DFE" w:rsidP="00FA7822">
      <w:pPr>
        <w:spacing w:line="360" w:lineRule="auto"/>
        <w:contextualSpacing/>
        <w:jc w:val="both"/>
        <w:rPr>
          <w:rFonts w:asciiTheme="minorHAnsi" w:hAnsiTheme="minorHAnsi" w:cstheme="minorHAnsi"/>
          <w:bCs/>
          <w:sz w:val="22"/>
          <w:szCs w:val="22"/>
        </w:rPr>
      </w:pPr>
    </w:p>
    <w:p w14:paraId="77703B54" w14:textId="77777777" w:rsidR="00634052" w:rsidRPr="004A3379" w:rsidRDefault="00634052" w:rsidP="00FA7822">
      <w:pPr>
        <w:spacing w:line="360" w:lineRule="auto"/>
        <w:contextualSpacing/>
        <w:jc w:val="both"/>
        <w:rPr>
          <w:rFonts w:asciiTheme="minorHAnsi" w:hAnsiTheme="minorHAnsi" w:cstheme="minorHAnsi"/>
          <w:bCs/>
          <w:sz w:val="22"/>
          <w:szCs w:val="22"/>
        </w:rPr>
      </w:pPr>
    </w:p>
    <w:p w14:paraId="27A0FC34" w14:textId="77777777" w:rsidR="00637971" w:rsidRPr="004A3379" w:rsidRDefault="00637971" w:rsidP="00FA7822">
      <w:pPr>
        <w:spacing w:line="360" w:lineRule="auto"/>
        <w:contextualSpacing/>
        <w:jc w:val="both"/>
        <w:rPr>
          <w:rFonts w:asciiTheme="minorHAnsi" w:hAnsiTheme="minorHAnsi" w:cstheme="minorHAnsi"/>
          <w:bCs/>
          <w:sz w:val="22"/>
          <w:szCs w:val="22"/>
        </w:rPr>
      </w:pPr>
    </w:p>
    <w:p w14:paraId="65F825F0" w14:textId="77777777" w:rsidR="007C6426" w:rsidRDefault="00855DFE" w:rsidP="004A5AB8">
      <w:pPr>
        <w:spacing w:line="360" w:lineRule="auto"/>
        <w:ind w:firstLine="708"/>
        <w:contextualSpacing/>
        <w:jc w:val="both"/>
        <w:rPr>
          <w:rFonts w:asciiTheme="minorHAnsi" w:hAnsiTheme="minorHAnsi" w:cstheme="minorHAnsi"/>
          <w:bCs/>
          <w:szCs w:val="22"/>
        </w:rPr>
      </w:pPr>
      <w:r w:rsidRPr="004A3379">
        <w:rPr>
          <w:rFonts w:asciiTheme="minorHAnsi" w:hAnsiTheme="minorHAnsi" w:cstheme="minorHAnsi"/>
          <w:bCs/>
          <w:szCs w:val="22"/>
        </w:rPr>
        <w:lastRenderedPageBreak/>
        <w:t xml:space="preserve">Kolejnym zagadnieniem, które poddano analizie na potrzeby niniejszego opracowania było zanieczyszczenie środowiska azbestem. W 2021 na terenie całej gminy Adamów </w:t>
      </w:r>
      <w:r w:rsidR="0077292F">
        <w:rPr>
          <w:rFonts w:asciiTheme="minorHAnsi" w:hAnsiTheme="minorHAnsi" w:cstheme="minorHAnsi"/>
          <w:bCs/>
          <w:szCs w:val="22"/>
        </w:rPr>
        <w:t xml:space="preserve">było 510 budynków mieszkalnych pokrytych azbestem. </w:t>
      </w:r>
      <w:r w:rsidR="004625F9">
        <w:rPr>
          <w:rFonts w:asciiTheme="minorHAnsi" w:hAnsiTheme="minorHAnsi" w:cstheme="minorHAnsi"/>
          <w:bCs/>
          <w:szCs w:val="22"/>
        </w:rPr>
        <w:t xml:space="preserve">Najwięcej budynków mieszkalnych pokrytych </w:t>
      </w:r>
      <w:r w:rsidR="005A79EB">
        <w:rPr>
          <w:rFonts w:asciiTheme="minorHAnsi" w:hAnsiTheme="minorHAnsi" w:cstheme="minorHAnsi"/>
          <w:bCs/>
          <w:szCs w:val="22"/>
        </w:rPr>
        <w:t xml:space="preserve">tego rodzaju szkodliwym dla zdrowia materiałem </w:t>
      </w:r>
      <w:r w:rsidR="004625F9">
        <w:rPr>
          <w:rFonts w:asciiTheme="minorHAnsi" w:hAnsiTheme="minorHAnsi" w:cstheme="minorHAnsi"/>
          <w:bCs/>
          <w:szCs w:val="22"/>
        </w:rPr>
        <w:t xml:space="preserve">znajduje się w sołectwach Adamów II (14,12% ogółu budynków mieszkalnych pokrytych azbestem w gminie), Hordzieżka (10,00%), Turzystwo (9,41%),  Wola Gułowska (8,43%), Zakępie (7,25%), Lipiny (6,86%). </w:t>
      </w:r>
    </w:p>
    <w:p w14:paraId="7BD45A3A" w14:textId="77777777" w:rsidR="00855DFE" w:rsidRPr="004A3379" w:rsidRDefault="00855DFE" w:rsidP="00FA7822">
      <w:pPr>
        <w:spacing w:line="360" w:lineRule="auto"/>
        <w:contextualSpacing/>
        <w:jc w:val="both"/>
        <w:rPr>
          <w:rFonts w:asciiTheme="minorHAnsi" w:hAnsiTheme="minorHAnsi" w:cstheme="minorHAnsi"/>
          <w:bCs/>
          <w:sz w:val="20"/>
        </w:rPr>
      </w:pPr>
    </w:p>
    <w:p w14:paraId="1C964E72" w14:textId="77777777" w:rsidR="005A79EB" w:rsidRDefault="00F53903" w:rsidP="004A5AB8">
      <w:pPr>
        <w:pStyle w:val="Tabela"/>
        <w:rPr>
          <w:rFonts w:asciiTheme="minorHAnsi" w:hAnsiTheme="minorHAnsi" w:cstheme="minorHAnsi"/>
          <w:b w:val="0"/>
          <w:color w:val="000000"/>
          <w:sz w:val="18"/>
          <w:szCs w:val="20"/>
        </w:rPr>
      </w:pPr>
      <w:r w:rsidRPr="00045CE5">
        <w:rPr>
          <w:rFonts w:asciiTheme="minorHAnsi" w:hAnsiTheme="minorHAnsi" w:cstheme="minorHAnsi"/>
          <w:bCs/>
          <w:sz w:val="18"/>
          <w:szCs w:val="18"/>
        </w:rPr>
        <w:t xml:space="preserve">Wykres </w:t>
      </w:r>
      <w:r w:rsidR="00D63B2E" w:rsidRPr="00045CE5">
        <w:rPr>
          <w:rFonts w:asciiTheme="minorHAnsi" w:hAnsiTheme="minorHAnsi" w:cstheme="minorHAnsi"/>
          <w:bCs/>
          <w:sz w:val="18"/>
          <w:szCs w:val="18"/>
        </w:rPr>
        <w:fldChar w:fldCharType="begin"/>
      </w:r>
      <w:r w:rsidRPr="00045CE5">
        <w:rPr>
          <w:rFonts w:asciiTheme="minorHAnsi" w:hAnsiTheme="minorHAnsi" w:cstheme="minorHAnsi"/>
          <w:bCs/>
          <w:sz w:val="18"/>
          <w:szCs w:val="18"/>
        </w:rPr>
        <w:instrText xml:space="preserve"> SEQ Wykres \* ARABIC </w:instrText>
      </w:r>
      <w:r w:rsidR="00D63B2E" w:rsidRPr="00045CE5">
        <w:rPr>
          <w:rFonts w:asciiTheme="minorHAnsi" w:hAnsiTheme="minorHAnsi" w:cstheme="minorHAnsi"/>
          <w:bCs/>
          <w:sz w:val="18"/>
          <w:szCs w:val="18"/>
        </w:rPr>
        <w:fldChar w:fldCharType="separate"/>
      </w:r>
      <w:r w:rsidR="00CA784C">
        <w:rPr>
          <w:rFonts w:asciiTheme="minorHAnsi" w:hAnsiTheme="minorHAnsi" w:cstheme="minorHAnsi"/>
          <w:bCs/>
          <w:noProof/>
          <w:sz w:val="18"/>
          <w:szCs w:val="18"/>
        </w:rPr>
        <w:t>51</w:t>
      </w:r>
      <w:r w:rsidR="00D63B2E" w:rsidRPr="00045CE5">
        <w:rPr>
          <w:rFonts w:asciiTheme="minorHAnsi" w:hAnsiTheme="minorHAnsi" w:cstheme="minorHAnsi"/>
          <w:bCs/>
          <w:sz w:val="18"/>
          <w:szCs w:val="18"/>
        </w:rPr>
        <w:fldChar w:fldCharType="end"/>
      </w:r>
      <w:r w:rsidR="005A79EB">
        <w:rPr>
          <w:rFonts w:asciiTheme="minorHAnsi" w:hAnsiTheme="minorHAnsi" w:cstheme="minorHAnsi"/>
          <w:b w:val="0"/>
          <w:color w:val="000000"/>
          <w:sz w:val="18"/>
          <w:szCs w:val="20"/>
        </w:rPr>
        <w:t xml:space="preserve">Liczba budynków mieszalnych  pokrytych azbestem </w:t>
      </w:r>
      <w:r w:rsidR="004A5AB8" w:rsidRPr="004A3379">
        <w:rPr>
          <w:rFonts w:asciiTheme="minorHAnsi" w:hAnsiTheme="minorHAnsi" w:cstheme="minorHAnsi"/>
          <w:b w:val="0"/>
          <w:color w:val="000000"/>
          <w:sz w:val="18"/>
          <w:szCs w:val="20"/>
        </w:rPr>
        <w:t>wg poszczególnych jednostek referencyjnych</w:t>
      </w:r>
    </w:p>
    <w:p w14:paraId="4D4C2A21" w14:textId="77777777" w:rsidR="005A79EB" w:rsidRDefault="005A79EB" w:rsidP="004A5AB8">
      <w:pPr>
        <w:pStyle w:val="Tabela"/>
        <w:rPr>
          <w:rFonts w:asciiTheme="minorHAnsi" w:hAnsiTheme="minorHAnsi" w:cstheme="minorHAnsi"/>
          <w:b w:val="0"/>
          <w:color w:val="000000"/>
          <w:sz w:val="18"/>
          <w:szCs w:val="20"/>
        </w:rPr>
      </w:pPr>
      <w:r>
        <w:rPr>
          <w:noProof/>
          <w:lang w:eastAsia="pl-PL" w:bidi="ar-SA"/>
        </w:rPr>
        <w:drawing>
          <wp:inline distT="0" distB="0" distL="0" distR="0" wp14:anchorId="4C00522D" wp14:editId="435D75AB">
            <wp:extent cx="5943600" cy="2743200"/>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DF90F19" w14:textId="77777777" w:rsidR="00855DFE" w:rsidRPr="004A3379" w:rsidRDefault="004A5AB8" w:rsidP="00634052">
      <w:pPr>
        <w:tabs>
          <w:tab w:val="left" w:pos="3443"/>
        </w:tabs>
        <w:spacing w:after="720"/>
        <w:jc w:val="both"/>
        <w:rPr>
          <w:rFonts w:asciiTheme="minorHAnsi" w:hAnsiTheme="minorHAnsi" w:cstheme="minorHAnsi"/>
          <w:noProof/>
          <w:lang w:eastAsia="pl-PL" w:bidi="ar-SA"/>
        </w:rPr>
      </w:pPr>
      <w:r w:rsidRPr="004A3379">
        <w:rPr>
          <w:rFonts w:asciiTheme="minorHAnsi" w:hAnsiTheme="minorHAnsi" w:cstheme="minorHAnsi"/>
          <w:b/>
          <w:sz w:val="18"/>
          <w:szCs w:val="18"/>
        </w:rPr>
        <w:t>Źródło:</w:t>
      </w:r>
      <w:r w:rsidRPr="004A3379">
        <w:rPr>
          <w:rFonts w:asciiTheme="minorHAnsi" w:hAnsiTheme="minorHAnsi" w:cstheme="minorHAnsi"/>
          <w:bCs/>
          <w:sz w:val="18"/>
          <w:szCs w:val="18"/>
        </w:rPr>
        <w:t xml:space="preserve"> Opracowanie własne na podstawie danych Urzędu Gminy w  Adamowie </w:t>
      </w:r>
    </w:p>
    <w:p w14:paraId="56C52D7D" w14:textId="4FF05DF7" w:rsidR="005A79EB" w:rsidRDefault="00B77269" w:rsidP="00FA7822">
      <w:pPr>
        <w:spacing w:line="360" w:lineRule="auto"/>
        <w:contextualSpacing/>
        <w:jc w:val="both"/>
        <w:rPr>
          <w:rFonts w:asciiTheme="minorHAnsi" w:hAnsiTheme="minorHAnsi" w:cstheme="minorHAnsi"/>
          <w:bCs/>
          <w:sz w:val="20"/>
        </w:rPr>
      </w:pPr>
      <w:r>
        <w:rPr>
          <w:rFonts w:asciiTheme="minorHAnsi" w:hAnsiTheme="minorHAnsi" w:cstheme="minorHAnsi"/>
          <w:noProof/>
          <w:lang w:eastAsia="pl-PL" w:bidi="ar-SA"/>
        </w:rPr>
        <mc:AlternateContent>
          <mc:Choice Requires="wps">
            <w:drawing>
              <wp:anchor distT="0" distB="0" distL="114300" distR="114300" simplePos="0" relativeHeight="251658242" behindDoc="0" locked="0" layoutInCell="1" allowOverlap="1" wp14:anchorId="7377FB7B" wp14:editId="25EEA9AF">
                <wp:simplePos x="0" y="0"/>
                <wp:positionH relativeFrom="column">
                  <wp:posOffset>-1014730</wp:posOffset>
                </wp:positionH>
                <wp:positionV relativeFrom="paragraph">
                  <wp:posOffset>-236129830</wp:posOffset>
                </wp:positionV>
                <wp:extent cx="8894445" cy="4431665"/>
                <wp:effectExtent l="0" t="0" r="1905" b="6985"/>
                <wp:wrapNone/>
                <wp:docPr id="195" name="Prostokąt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4445" cy="443166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D49F7C" w14:textId="77777777" w:rsidR="00235426" w:rsidRPr="00F778B7" w:rsidRDefault="00235426" w:rsidP="00F778B7">
                            <w:pPr>
                              <w:pStyle w:val="Bezodstpw"/>
                              <w:shd w:val="clear" w:color="auto" w:fill="00B050"/>
                              <w:spacing w:before="120"/>
                              <w:ind w:right="1201"/>
                              <w:jc w:val="center"/>
                              <w:rPr>
                                <w:b/>
                                <w:bCs/>
                                <w:sz w:val="32"/>
                                <w:szCs w:val="32"/>
                              </w:rPr>
                            </w:pPr>
                            <w:r w:rsidRPr="00F778B7">
                              <w:rPr>
                                <w:rFonts w:ascii="Bahnschrift Condensed" w:hAnsi="Bahnschrift Condensed" w:cs="Arial"/>
                                <w:b/>
                                <w:bCs/>
                                <w:noProof/>
                                <w:sz w:val="32"/>
                                <w:szCs w:val="32"/>
                              </w:rPr>
                              <w:t>ADAMÓW, STYCZEŃ 2023 R</w:t>
                            </w:r>
                            <w:r w:rsidRPr="00F778B7">
                              <w:rPr>
                                <w:rFonts w:ascii="Arial" w:hAnsi="Arial" w:cs="Arial"/>
                                <w:b/>
                                <w:bCs/>
                                <w:noProof/>
                                <w:sz w:val="32"/>
                                <w:szCs w:val="32"/>
                              </w:rPr>
                              <w:t>.</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7FB7B" id="Prostokąt 195" o:spid="_x0000_s1037" style="position:absolute;left:0;text-align:left;margin-left:-79.9pt;margin-top:-18592.9pt;width:700.35pt;height:348.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" fillcolor="#00b050" stroked="f" strokeweight="1pt">
                <v:path arrowok="t"/>
                <v:textbox inset="36pt,57.6pt,36pt,36pt">
                  <w:txbxContent>
                    <w:p w14:paraId="52D49F7C" w14:textId="77777777" w:rsidR="00235426" w:rsidRPr="00F778B7" w:rsidRDefault="00235426" w:rsidP="00F778B7">
                      <w:pPr>
                        <w:pStyle w:val="Bezodstpw"/>
                        <w:shd w:val="clear" w:color="auto" w:fill="00B050"/>
                        <w:spacing w:before="120"/>
                        <w:ind w:right="1201"/>
                        <w:jc w:val="center"/>
                        <w:rPr>
                          <w:b/>
                          <w:bCs/>
                          <w:sz w:val="32"/>
                          <w:szCs w:val="32"/>
                        </w:rPr>
                      </w:pPr>
                      <w:r w:rsidRPr="00F778B7">
                        <w:rPr>
                          <w:rFonts w:ascii="Bahnschrift Condensed" w:hAnsi="Bahnschrift Condensed" w:cs="Arial"/>
                          <w:b/>
                          <w:bCs/>
                          <w:noProof/>
                          <w:sz w:val="32"/>
                          <w:szCs w:val="32"/>
                        </w:rPr>
                        <w:t>ADAMÓW, STYCZEŃ 2023 R</w:t>
                      </w:r>
                      <w:r w:rsidRPr="00F778B7">
                        <w:rPr>
                          <w:rFonts w:ascii="Arial" w:hAnsi="Arial" w:cs="Arial"/>
                          <w:b/>
                          <w:bCs/>
                          <w:noProof/>
                          <w:sz w:val="32"/>
                          <w:szCs w:val="32"/>
                        </w:rPr>
                        <w:t>.</w:t>
                      </w:r>
                    </w:p>
                  </w:txbxContent>
                </v:textbox>
              </v:rect>
            </w:pict>
          </mc:Fallback>
        </mc:AlternateContent>
      </w:r>
      <w:r w:rsidR="005A79EB">
        <w:rPr>
          <w:rFonts w:asciiTheme="minorHAnsi" w:hAnsiTheme="minorHAnsi" w:cstheme="minorHAnsi"/>
          <w:bCs/>
          <w:sz w:val="20"/>
        </w:rPr>
        <w:tab/>
      </w:r>
      <w:r w:rsidR="005A79EB">
        <w:rPr>
          <w:rFonts w:asciiTheme="minorHAnsi" w:hAnsiTheme="minorHAnsi" w:cstheme="minorHAnsi"/>
          <w:bCs/>
        </w:rPr>
        <w:t xml:space="preserve">Analizując sytuację budynków mieszkalnych pokrytych azbestem w stosunku do wszystkich budynków mieszkalnych </w:t>
      </w:r>
      <w:r w:rsidR="00CA6844">
        <w:rPr>
          <w:rFonts w:asciiTheme="minorHAnsi" w:hAnsiTheme="minorHAnsi" w:cstheme="minorHAnsi"/>
          <w:bCs/>
        </w:rPr>
        <w:t xml:space="preserve">z  niekorzystną sytuacją mamy do czynienia w 11 jednostkach referencyjnych, gdzie analizowany wskaźnik kształtuje się na poziomie wyższym niż średnia gminy wynosząca 26,33%. Szczególnie niekorzystnie sytuacja prezentuje się w zakresie jednostkach Żurawiec i Kalinowy Dół, gdzie wskaźnik jest ponad </w:t>
      </w:r>
      <w:r w:rsidR="00B37496">
        <w:rPr>
          <w:rFonts w:asciiTheme="minorHAnsi" w:hAnsiTheme="minorHAnsi" w:cstheme="minorHAnsi"/>
          <w:bCs/>
        </w:rPr>
        <w:t>2-krotnie</w:t>
      </w:r>
      <w:r w:rsidR="00CA6844">
        <w:rPr>
          <w:rFonts w:asciiTheme="minorHAnsi" w:hAnsiTheme="minorHAnsi" w:cstheme="minorHAnsi"/>
          <w:bCs/>
        </w:rPr>
        <w:t xml:space="preserve"> wyższy niż średnia gminy.  Ponad 1,5-razy </w:t>
      </w:r>
      <w:r w:rsidR="00B37496">
        <w:rPr>
          <w:rFonts w:asciiTheme="minorHAnsi" w:hAnsiTheme="minorHAnsi" w:cstheme="minorHAnsi"/>
          <w:bCs/>
        </w:rPr>
        <w:t xml:space="preserve">większą wartość przybiera wskaźnik dla sołectw: Budziska, Ferdynandów oraz Helenów. Poniżej średnie gminy kształtuje się również sytuacja w zakresie obszarów: Dąbrówka, Hordzieżka, Lipiny, Turzystwo, Wola Gułowska i Zakępie.  </w:t>
      </w:r>
    </w:p>
    <w:p w14:paraId="656EF48B" w14:textId="77777777" w:rsidR="009E2052" w:rsidRPr="004A3379" w:rsidRDefault="009E2052" w:rsidP="00FA7822">
      <w:pPr>
        <w:spacing w:line="360" w:lineRule="auto"/>
        <w:contextualSpacing/>
        <w:jc w:val="both"/>
        <w:rPr>
          <w:rFonts w:asciiTheme="minorHAnsi" w:hAnsiTheme="minorHAnsi" w:cstheme="minorHAnsi"/>
          <w:bCs/>
          <w:sz w:val="20"/>
        </w:rPr>
      </w:pPr>
    </w:p>
    <w:p w14:paraId="6CA8540E" w14:textId="77777777" w:rsidR="00634052" w:rsidRPr="004A3379" w:rsidRDefault="00634052" w:rsidP="00FA7822">
      <w:pPr>
        <w:spacing w:line="360" w:lineRule="auto"/>
        <w:contextualSpacing/>
        <w:jc w:val="both"/>
        <w:rPr>
          <w:rFonts w:asciiTheme="minorHAnsi" w:hAnsiTheme="minorHAnsi" w:cstheme="minorHAnsi"/>
          <w:bCs/>
          <w:sz w:val="20"/>
        </w:rPr>
      </w:pPr>
    </w:p>
    <w:p w14:paraId="10AD9BF1" w14:textId="77777777" w:rsidR="00634052" w:rsidRDefault="00634052" w:rsidP="00FA7822">
      <w:pPr>
        <w:spacing w:line="360" w:lineRule="auto"/>
        <w:contextualSpacing/>
        <w:jc w:val="both"/>
        <w:rPr>
          <w:rFonts w:asciiTheme="minorHAnsi" w:hAnsiTheme="minorHAnsi" w:cstheme="minorHAnsi"/>
          <w:bCs/>
          <w:sz w:val="20"/>
        </w:rPr>
      </w:pPr>
    </w:p>
    <w:p w14:paraId="6F4433F4" w14:textId="77777777" w:rsidR="007C2B73" w:rsidRDefault="007C2B73" w:rsidP="00FA7822">
      <w:pPr>
        <w:spacing w:line="360" w:lineRule="auto"/>
        <w:contextualSpacing/>
        <w:jc w:val="both"/>
        <w:rPr>
          <w:rFonts w:asciiTheme="minorHAnsi" w:hAnsiTheme="minorHAnsi" w:cstheme="minorHAnsi"/>
          <w:bCs/>
          <w:sz w:val="20"/>
        </w:rPr>
      </w:pPr>
    </w:p>
    <w:p w14:paraId="268A1BD1" w14:textId="77777777" w:rsidR="00637971" w:rsidRPr="004A3379" w:rsidRDefault="00637971" w:rsidP="00FA7822">
      <w:pPr>
        <w:spacing w:line="360" w:lineRule="auto"/>
        <w:contextualSpacing/>
        <w:jc w:val="both"/>
        <w:rPr>
          <w:rFonts w:asciiTheme="minorHAnsi" w:hAnsiTheme="minorHAnsi" w:cstheme="minorHAnsi"/>
          <w:bCs/>
          <w:sz w:val="20"/>
        </w:rPr>
      </w:pPr>
    </w:p>
    <w:p w14:paraId="1B59E44A" w14:textId="77777777" w:rsidR="009E2052" w:rsidRPr="004A3379" w:rsidRDefault="00AE1FC6" w:rsidP="009E2052">
      <w:pPr>
        <w:contextualSpacing/>
        <w:jc w:val="both"/>
        <w:rPr>
          <w:rFonts w:asciiTheme="minorHAnsi" w:hAnsiTheme="minorHAnsi" w:cstheme="minorHAnsi"/>
          <w:bCs/>
          <w:sz w:val="20"/>
        </w:rPr>
      </w:pPr>
      <w:r w:rsidRPr="00AE1FC6">
        <w:rPr>
          <w:rFonts w:asciiTheme="minorHAnsi" w:hAnsiTheme="minorHAnsi" w:cstheme="minorHAnsi"/>
          <w:b/>
          <w:sz w:val="18"/>
          <w:szCs w:val="18"/>
        </w:rPr>
        <w:lastRenderedPageBreak/>
        <w:t xml:space="preserve">Wykres </w:t>
      </w:r>
      <w:r w:rsidR="00D63B2E" w:rsidRPr="00AE1FC6">
        <w:rPr>
          <w:rFonts w:asciiTheme="minorHAnsi" w:hAnsiTheme="minorHAnsi" w:cstheme="minorHAnsi"/>
          <w:b/>
          <w:sz w:val="18"/>
          <w:szCs w:val="18"/>
        </w:rPr>
        <w:fldChar w:fldCharType="begin"/>
      </w:r>
      <w:r w:rsidRPr="00AE1FC6">
        <w:rPr>
          <w:rFonts w:asciiTheme="minorHAnsi" w:hAnsiTheme="minorHAnsi" w:cstheme="minorHAnsi"/>
          <w:b/>
          <w:sz w:val="18"/>
          <w:szCs w:val="18"/>
        </w:rPr>
        <w:instrText xml:space="preserve"> SEQ Wykres \* ARABIC </w:instrText>
      </w:r>
      <w:r w:rsidR="00D63B2E" w:rsidRPr="00AE1FC6">
        <w:rPr>
          <w:rFonts w:asciiTheme="minorHAnsi" w:hAnsiTheme="minorHAnsi" w:cstheme="minorHAnsi"/>
          <w:b/>
          <w:sz w:val="18"/>
          <w:szCs w:val="18"/>
        </w:rPr>
        <w:fldChar w:fldCharType="separate"/>
      </w:r>
      <w:r w:rsidRPr="00AE1FC6">
        <w:rPr>
          <w:rFonts w:asciiTheme="minorHAnsi" w:hAnsiTheme="minorHAnsi" w:cstheme="minorHAnsi"/>
          <w:b/>
          <w:noProof/>
          <w:sz w:val="18"/>
          <w:szCs w:val="18"/>
        </w:rPr>
        <w:t>53</w:t>
      </w:r>
      <w:r w:rsidR="00D63B2E" w:rsidRPr="00AE1FC6">
        <w:rPr>
          <w:rFonts w:asciiTheme="minorHAnsi" w:hAnsiTheme="minorHAnsi" w:cstheme="minorHAnsi"/>
          <w:b/>
          <w:sz w:val="18"/>
          <w:szCs w:val="18"/>
        </w:rPr>
        <w:fldChar w:fldCharType="end"/>
      </w:r>
      <w:r w:rsidR="009E2052" w:rsidRPr="004A3379">
        <w:rPr>
          <w:rFonts w:asciiTheme="minorHAnsi" w:hAnsiTheme="minorHAnsi" w:cstheme="minorHAnsi"/>
          <w:bCs/>
          <w:sz w:val="20"/>
        </w:rPr>
        <w:t xml:space="preserve">Wskaźnik delimitacyjny nr </w:t>
      </w:r>
      <w:r w:rsidR="004C444C">
        <w:rPr>
          <w:rFonts w:asciiTheme="minorHAnsi" w:hAnsiTheme="minorHAnsi" w:cstheme="minorHAnsi"/>
          <w:bCs/>
          <w:sz w:val="20"/>
        </w:rPr>
        <w:t>5</w:t>
      </w:r>
      <w:r w:rsidR="009E2052" w:rsidRPr="004A3379">
        <w:rPr>
          <w:rFonts w:asciiTheme="minorHAnsi" w:hAnsiTheme="minorHAnsi" w:cstheme="minorHAnsi"/>
          <w:bCs/>
          <w:sz w:val="20"/>
        </w:rPr>
        <w:t xml:space="preserve"> - </w:t>
      </w:r>
      <w:r w:rsidR="00637971">
        <w:rPr>
          <w:rFonts w:asciiTheme="minorHAnsi" w:hAnsiTheme="minorHAnsi" w:cstheme="minorHAnsi"/>
          <w:bCs/>
          <w:sz w:val="20"/>
        </w:rPr>
        <w:t>S</w:t>
      </w:r>
      <w:r w:rsidR="009E2052" w:rsidRPr="004A3379">
        <w:rPr>
          <w:rFonts w:asciiTheme="minorHAnsi" w:hAnsiTheme="minorHAnsi" w:cstheme="minorHAnsi"/>
          <w:bCs/>
          <w:sz w:val="20"/>
        </w:rPr>
        <w:t xml:space="preserve">fera środowiskowa – </w:t>
      </w:r>
      <w:r w:rsidR="00CA6844">
        <w:rPr>
          <w:rFonts w:asciiTheme="minorHAnsi" w:hAnsiTheme="minorHAnsi" w:cstheme="minorHAnsi"/>
          <w:bCs/>
          <w:sz w:val="20"/>
        </w:rPr>
        <w:t xml:space="preserve">Udział budynków mieszkalnych pokrytych azbestem w </w:t>
      </w:r>
      <w:r w:rsidR="009E2052" w:rsidRPr="004A3379">
        <w:rPr>
          <w:rFonts w:asciiTheme="minorHAnsi" w:hAnsiTheme="minorHAnsi" w:cstheme="minorHAnsi"/>
          <w:bCs/>
          <w:sz w:val="20"/>
        </w:rPr>
        <w:t xml:space="preserve"> 2021 r.</w:t>
      </w:r>
      <w:r w:rsidR="00637E45">
        <w:rPr>
          <w:rFonts w:asciiTheme="minorHAnsi" w:hAnsiTheme="minorHAnsi" w:cstheme="minorHAnsi"/>
          <w:bCs/>
          <w:sz w:val="20"/>
        </w:rPr>
        <w:t xml:space="preserve"> (%)</w:t>
      </w:r>
    </w:p>
    <w:p w14:paraId="6297A9AC" w14:textId="77777777" w:rsidR="009E2052" w:rsidRPr="004A3379" w:rsidRDefault="00CA6844" w:rsidP="00AE1FC6">
      <w:pPr>
        <w:contextualSpacing/>
        <w:rPr>
          <w:rFonts w:asciiTheme="minorHAnsi" w:hAnsiTheme="minorHAnsi" w:cstheme="minorHAnsi"/>
          <w:bCs/>
          <w:sz w:val="20"/>
        </w:rPr>
      </w:pPr>
      <w:r>
        <w:rPr>
          <w:noProof/>
          <w:lang w:eastAsia="pl-PL" w:bidi="ar-SA"/>
        </w:rPr>
        <w:drawing>
          <wp:inline distT="0" distB="0" distL="0" distR="0" wp14:anchorId="5CF7A022" wp14:editId="22C71B55">
            <wp:extent cx="6004560" cy="5387340"/>
            <wp:effectExtent l="0" t="0" r="0" b="3810"/>
            <wp:docPr id="448" name="Wykres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F550D90" w14:textId="77777777" w:rsidR="009E2052" w:rsidRPr="004A3379" w:rsidRDefault="009E2052" w:rsidP="00AE1FC6">
      <w:pPr>
        <w:tabs>
          <w:tab w:val="left" w:pos="3443"/>
        </w:tabs>
        <w:contextualSpacing/>
        <w:jc w:val="both"/>
        <w:rPr>
          <w:rFonts w:asciiTheme="minorHAnsi" w:hAnsiTheme="minorHAnsi" w:cstheme="minorHAnsi"/>
          <w:bCs/>
          <w:sz w:val="20"/>
        </w:rPr>
      </w:pPr>
      <w:r w:rsidRPr="004A3379">
        <w:rPr>
          <w:rFonts w:asciiTheme="minorHAnsi" w:hAnsiTheme="minorHAnsi" w:cstheme="minorHAnsi"/>
          <w:b/>
          <w:bCs/>
          <w:sz w:val="20"/>
        </w:rPr>
        <w:t>Źródło:</w:t>
      </w:r>
      <w:r w:rsidRPr="004A3379">
        <w:rPr>
          <w:rFonts w:asciiTheme="minorHAnsi" w:hAnsiTheme="minorHAnsi" w:cstheme="minorHAnsi"/>
          <w:bCs/>
          <w:sz w:val="20"/>
        </w:rPr>
        <w:t xml:space="preserve"> Opracowanie własne na podstawie danych Urzędu Gminy w  Adamowie</w:t>
      </w:r>
    </w:p>
    <w:p w14:paraId="2CF6449A" w14:textId="77777777" w:rsidR="00855DFE" w:rsidRDefault="00855DFE" w:rsidP="00FA7822">
      <w:pPr>
        <w:spacing w:line="360" w:lineRule="auto"/>
        <w:contextualSpacing/>
        <w:jc w:val="both"/>
        <w:rPr>
          <w:rFonts w:asciiTheme="minorHAnsi" w:hAnsiTheme="minorHAnsi" w:cstheme="minorHAnsi"/>
          <w:bCs/>
          <w:sz w:val="20"/>
        </w:rPr>
      </w:pPr>
    </w:p>
    <w:p w14:paraId="7EB28203" w14:textId="77777777" w:rsidR="00775DAB" w:rsidRDefault="00775DAB" w:rsidP="00FA7822">
      <w:pPr>
        <w:spacing w:line="360" w:lineRule="auto"/>
        <w:contextualSpacing/>
        <w:jc w:val="both"/>
        <w:rPr>
          <w:rFonts w:asciiTheme="minorHAnsi" w:hAnsiTheme="minorHAnsi" w:cstheme="minorHAnsi"/>
          <w:bCs/>
          <w:sz w:val="20"/>
        </w:rPr>
      </w:pPr>
    </w:p>
    <w:p w14:paraId="2132A487" w14:textId="77777777" w:rsidR="00775DAB" w:rsidRDefault="00775DAB" w:rsidP="00FA7822">
      <w:pPr>
        <w:spacing w:line="360" w:lineRule="auto"/>
        <w:contextualSpacing/>
        <w:jc w:val="both"/>
        <w:rPr>
          <w:rFonts w:asciiTheme="minorHAnsi" w:hAnsiTheme="minorHAnsi" w:cstheme="minorHAnsi"/>
          <w:bCs/>
          <w:sz w:val="20"/>
        </w:rPr>
      </w:pPr>
    </w:p>
    <w:p w14:paraId="2EDE9733" w14:textId="77777777" w:rsidR="00775DAB" w:rsidRDefault="00775DAB" w:rsidP="00FA7822">
      <w:pPr>
        <w:spacing w:line="360" w:lineRule="auto"/>
        <w:contextualSpacing/>
        <w:jc w:val="both"/>
        <w:rPr>
          <w:rFonts w:asciiTheme="minorHAnsi" w:hAnsiTheme="minorHAnsi" w:cstheme="minorHAnsi"/>
          <w:bCs/>
          <w:sz w:val="20"/>
        </w:rPr>
      </w:pPr>
    </w:p>
    <w:p w14:paraId="2C5B564C" w14:textId="77777777" w:rsidR="00775DAB" w:rsidRDefault="00775DAB" w:rsidP="00FA7822">
      <w:pPr>
        <w:spacing w:line="360" w:lineRule="auto"/>
        <w:contextualSpacing/>
        <w:jc w:val="both"/>
        <w:rPr>
          <w:rFonts w:asciiTheme="minorHAnsi" w:hAnsiTheme="minorHAnsi" w:cstheme="minorHAnsi"/>
          <w:bCs/>
          <w:sz w:val="20"/>
        </w:rPr>
      </w:pPr>
    </w:p>
    <w:p w14:paraId="470A621F" w14:textId="77777777" w:rsidR="00775DAB" w:rsidRDefault="00775DAB" w:rsidP="00FA7822">
      <w:pPr>
        <w:spacing w:line="360" w:lineRule="auto"/>
        <w:contextualSpacing/>
        <w:jc w:val="both"/>
        <w:rPr>
          <w:rFonts w:asciiTheme="minorHAnsi" w:hAnsiTheme="minorHAnsi" w:cstheme="minorHAnsi"/>
          <w:bCs/>
          <w:sz w:val="20"/>
        </w:rPr>
      </w:pPr>
    </w:p>
    <w:p w14:paraId="74632829" w14:textId="77777777" w:rsidR="00775DAB" w:rsidRDefault="00775DAB" w:rsidP="00FA7822">
      <w:pPr>
        <w:spacing w:line="360" w:lineRule="auto"/>
        <w:contextualSpacing/>
        <w:jc w:val="both"/>
        <w:rPr>
          <w:rFonts w:asciiTheme="minorHAnsi" w:hAnsiTheme="minorHAnsi" w:cstheme="minorHAnsi"/>
          <w:bCs/>
          <w:sz w:val="20"/>
        </w:rPr>
      </w:pPr>
    </w:p>
    <w:p w14:paraId="1B089220" w14:textId="77777777" w:rsidR="00775DAB" w:rsidRDefault="00775DAB" w:rsidP="00FA7822">
      <w:pPr>
        <w:spacing w:line="360" w:lineRule="auto"/>
        <w:contextualSpacing/>
        <w:jc w:val="both"/>
        <w:rPr>
          <w:rFonts w:asciiTheme="minorHAnsi" w:hAnsiTheme="minorHAnsi" w:cstheme="minorHAnsi"/>
          <w:bCs/>
          <w:sz w:val="20"/>
        </w:rPr>
      </w:pPr>
    </w:p>
    <w:p w14:paraId="32DA9863" w14:textId="77777777" w:rsidR="00775DAB" w:rsidRPr="004A3379" w:rsidRDefault="00775DAB" w:rsidP="00FA7822">
      <w:pPr>
        <w:spacing w:line="360" w:lineRule="auto"/>
        <w:contextualSpacing/>
        <w:jc w:val="both"/>
        <w:rPr>
          <w:rFonts w:asciiTheme="minorHAnsi" w:hAnsiTheme="minorHAnsi" w:cstheme="minorHAnsi"/>
          <w:bCs/>
          <w:sz w:val="20"/>
        </w:rPr>
      </w:pPr>
    </w:p>
    <w:p w14:paraId="0714E1BD" w14:textId="77777777" w:rsidR="00855DFE" w:rsidRPr="004A3379" w:rsidRDefault="00855DFE" w:rsidP="00FA7822">
      <w:pPr>
        <w:spacing w:line="360" w:lineRule="auto"/>
        <w:contextualSpacing/>
        <w:jc w:val="both"/>
        <w:rPr>
          <w:rFonts w:asciiTheme="minorHAnsi" w:hAnsiTheme="minorHAnsi" w:cstheme="minorHAnsi"/>
          <w:bCs/>
          <w:sz w:val="20"/>
        </w:rPr>
      </w:pPr>
    </w:p>
    <w:p w14:paraId="4724C5FC" w14:textId="77777777" w:rsidR="00C17F4B" w:rsidRPr="004A3379" w:rsidRDefault="00C17F4B" w:rsidP="00C17F4B">
      <w:pPr>
        <w:pStyle w:val="Styl3"/>
        <w:shd w:val="clear" w:color="auto" w:fill="FFD047" w:themeFill="accent5" w:themeFillTint="99"/>
      </w:pPr>
      <w:bookmarkStart w:id="60" w:name="_Toc114700196"/>
      <w:bookmarkStart w:id="61" w:name="_Toc128428527"/>
      <w:r w:rsidRPr="004A3379">
        <w:rPr>
          <w:rStyle w:val="Odwoanieintensywne"/>
          <w:b/>
          <w:bCs/>
          <w:smallCaps w:val="0"/>
          <w:color w:val="auto"/>
          <w:spacing w:val="0"/>
        </w:rPr>
        <w:lastRenderedPageBreak/>
        <w:t>4</w:t>
      </w:r>
      <w:r w:rsidRPr="0088602E">
        <w:rPr>
          <w:rStyle w:val="Odwoanieintensywne"/>
          <w:b/>
          <w:bCs/>
          <w:smallCaps w:val="0"/>
          <w:color w:val="auto"/>
          <w:spacing w:val="0"/>
          <w:shd w:val="clear" w:color="auto" w:fill="FFD047" w:themeFill="accent5" w:themeFillTint="99"/>
        </w:rPr>
        <w:t>.4.3 Sfera techniczna</w:t>
      </w:r>
      <w:bookmarkEnd w:id="60"/>
      <w:bookmarkEnd w:id="61"/>
    </w:p>
    <w:p w14:paraId="68CC2278" w14:textId="77777777"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można wyznaczyć jako obszar zdegradowany w przypadku występowania na nim ponadto co najmniej dodatkowego jednego negatywnego zjawiska. Wśród katalogu takich zjawisk znalazły się również zagadnienia techniczne. Zgodnie z ustawą o rewitalizacji: zjawiska z zakresu sfery technicznej dotyczą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w:t>
      </w:r>
      <w:r w:rsidR="001978EB">
        <w:rPr>
          <w:rFonts w:asciiTheme="minorHAnsi" w:hAnsiTheme="minorHAnsi" w:cstheme="minorHAnsi"/>
          <w:kern w:val="1"/>
          <w:lang w:eastAsia="pl-PL"/>
        </w:rPr>
        <w:t> </w:t>
      </w:r>
      <w:r w:rsidRPr="004A3379">
        <w:rPr>
          <w:rFonts w:asciiTheme="minorHAnsi" w:hAnsiTheme="minorHAnsi" w:cstheme="minorHAnsi"/>
          <w:kern w:val="1"/>
          <w:lang w:eastAsia="pl-PL"/>
        </w:rPr>
        <w:t>r. o zapewnianiu dostępności osobom ze szczególnymi potrzebami.</w:t>
      </w:r>
    </w:p>
    <w:p w14:paraId="7A535232" w14:textId="0BEF2A1E"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Warunki mieszkaniowe to jeden z najważniejszych czynników świadczących o rozwoju gospodarczym społeczeństwa oraz stopniu jego zamożności. Na przestrzeni lat 2017-2021 na terenie gminy Adamów zanotowano </w:t>
      </w:r>
      <w:r>
        <w:rPr>
          <w:rFonts w:asciiTheme="minorHAnsi" w:hAnsiTheme="minorHAnsi" w:cstheme="minorHAnsi"/>
          <w:kern w:val="1"/>
          <w:lang w:eastAsia="pl-PL"/>
        </w:rPr>
        <w:t xml:space="preserve">5 </w:t>
      </w:r>
      <w:r w:rsidRPr="004A3379">
        <w:rPr>
          <w:rFonts w:asciiTheme="minorHAnsi" w:hAnsiTheme="minorHAnsi" w:cstheme="minorHAnsi"/>
          <w:kern w:val="1"/>
          <w:lang w:eastAsia="pl-PL"/>
        </w:rPr>
        <w:t xml:space="preserve">%-owy wzrost liczby budynków mieszkalnych. Największym przyrostem tego rodzaju budynków mogą  poszczycić się jednostki: </w:t>
      </w:r>
      <w:r>
        <w:rPr>
          <w:rFonts w:asciiTheme="minorHAnsi" w:hAnsiTheme="minorHAnsi" w:cstheme="minorHAnsi"/>
          <w:kern w:val="1"/>
          <w:lang w:eastAsia="pl-PL"/>
        </w:rPr>
        <w:t>Adamów 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27 nowych budynków, co stanowi 28,72</w:t>
      </w:r>
      <w:r w:rsidR="00BC0DAE">
        <w:rPr>
          <w:rFonts w:asciiTheme="minorHAnsi" w:hAnsiTheme="minorHAnsi" w:cstheme="minorHAnsi"/>
          <w:kern w:val="1"/>
          <w:lang w:eastAsia="pl-PL"/>
        </w:rPr>
        <w:t>%</w:t>
      </w:r>
      <w:r>
        <w:rPr>
          <w:rFonts w:asciiTheme="minorHAnsi" w:hAnsiTheme="minorHAnsi" w:cstheme="minorHAnsi"/>
          <w:kern w:val="1"/>
          <w:lang w:eastAsia="pl-PL"/>
        </w:rPr>
        <w:t xml:space="preserve"> nowo wybudowanych budynków mieszkalnych </w:t>
      </w:r>
      <w:r w:rsidRPr="004A3379">
        <w:rPr>
          <w:rFonts w:asciiTheme="minorHAnsi" w:hAnsiTheme="minorHAnsi" w:cstheme="minorHAnsi"/>
          <w:kern w:val="1"/>
          <w:lang w:eastAsia="pl-PL"/>
        </w:rPr>
        <w:t>)</w:t>
      </w:r>
      <w:r>
        <w:rPr>
          <w:rFonts w:asciiTheme="minorHAnsi" w:hAnsiTheme="minorHAnsi" w:cstheme="minorHAnsi"/>
          <w:kern w:val="1"/>
          <w:lang w:eastAsia="pl-PL"/>
        </w:rPr>
        <w:t xml:space="preserve"> oraz Adamów II</w:t>
      </w:r>
      <w:r w:rsidRPr="004A3379">
        <w:rPr>
          <w:rFonts w:asciiTheme="minorHAnsi" w:hAnsiTheme="minorHAnsi" w:cstheme="minorHAnsi"/>
          <w:kern w:val="1"/>
          <w:lang w:eastAsia="pl-PL"/>
        </w:rPr>
        <w:t xml:space="preserve"> (</w:t>
      </w:r>
      <w:r>
        <w:rPr>
          <w:rFonts w:asciiTheme="minorHAnsi" w:hAnsiTheme="minorHAnsi" w:cstheme="minorHAnsi"/>
          <w:kern w:val="1"/>
          <w:lang w:eastAsia="pl-PL"/>
        </w:rPr>
        <w:t>17</w:t>
      </w:r>
      <w:r w:rsidRPr="004A3379">
        <w:rPr>
          <w:rFonts w:asciiTheme="minorHAnsi" w:hAnsiTheme="minorHAnsi" w:cstheme="minorHAnsi"/>
          <w:kern w:val="1"/>
          <w:lang w:eastAsia="pl-PL"/>
        </w:rPr>
        <w:t xml:space="preserve"> budynków, co stanowi </w:t>
      </w:r>
      <w:r>
        <w:rPr>
          <w:rFonts w:asciiTheme="minorHAnsi" w:hAnsiTheme="minorHAnsi" w:cstheme="minorHAnsi"/>
          <w:kern w:val="1"/>
          <w:lang w:eastAsia="pl-PL"/>
        </w:rPr>
        <w:t>18,09</w:t>
      </w:r>
      <w:r w:rsidRPr="004A3379">
        <w:rPr>
          <w:rFonts w:asciiTheme="minorHAnsi" w:hAnsiTheme="minorHAnsi" w:cstheme="minorHAnsi"/>
          <w:kern w:val="1"/>
          <w:lang w:eastAsia="pl-PL"/>
        </w:rPr>
        <w:t>% wszystkich nowo wybudowanych budynków mieszkalnyc</w:t>
      </w:r>
      <w:r>
        <w:rPr>
          <w:rFonts w:asciiTheme="minorHAnsi" w:hAnsiTheme="minorHAnsi" w:cstheme="minorHAnsi"/>
          <w:kern w:val="1"/>
          <w:lang w:eastAsia="pl-PL"/>
        </w:rPr>
        <w:t xml:space="preserve">h). </w:t>
      </w:r>
      <w:r w:rsidRPr="004A3379">
        <w:rPr>
          <w:rFonts w:asciiTheme="minorHAnsi" w:hAnsiTheme="minorHAnsi" w:cstheme="minorHAnsi"/>
          <w:kern w:val="1"/>
          <w:lang w:eastAsia="pl-PL"/>
        </w:rPr>
        <w:t>6 budynków powstało w</w:t>
      </w:r>
      <w:r>
        <w:rPr>
          <w:rFonts w:asciiTheme="minorHAnsi" w:hAnsiTheme="minorHAnsi" w:cstheme="minorHAnsi"/>
          <w:kern w:val="1"/>
          <w:lang w:eastAsia="pl-PL"/>
        </w:rPr>
        <w:t xml:space="preserve"> Woli Gułowskiej, jest to 6,38%</w:t>
      </w:r>
      <w:r w:rsidR="00ED6F11">
        <w:rPr>
          <w:rFonts w:asciiTheme="minorHAnsi" w:hAnsiTheme="minorHAnsi" w:cstheme="minorHAnsi"/>
          <w:kern w:val="1"/>
          <w:lang w:eastAsia="pl-PL"/>
        </w:rPr>
        <w:t xml:space="preserve"> nowych budynków, po 5 Sobisce</w:t>
      </w:r>
      <w:r>
        <w:rPr>
          <w:rFonts w:asciiTheme="minorHAnsi" w:hAnsiTheme="minorHAnsi" w:cstheme="minorHAnsi"/>
          <w:kern w:val="1"/>
          <w:lang w:eastAsia="pl-PL"/>
        </w:rPr>
        <w:t>, Lipinach oraz Gułowie</w:t>
      </w:r>
      <w:r w:rsidRPr="004A3379">
        <w:rPr>
          <w:rFonts w:asciiTheme="minorHAnsi" w:hAnsiTheme="minorHAnsi" w:cstheme="minorHAnsi"/>
          <w:kern w:val="1"/>
          <w:lang w:eastAsia="pl-PL"/>
        </w:rPr>
        <w:t xml:space="preserve"> (po</w:t>
      </w:r>
      <w:r>
        <w:rPr>
          <w:rFonts w:asciiTheme="minorHAnsi" w:hAnsiTheme="minorHAnsi" w:cstheme="minorHAnsi"/>
          <w:kern w:val="1"/>
          <w:lang w:eastAsia="pl-PL"/>
        </w:rPr>
        <w:t xml:space="preserve"> 5,31%</w:t>
      </w:r>
      <w:r w:rsidRPr="004A3379">
        <w:rPr>
          <w:rFonts w:asciiTheme="minorHAnsi" w:hAnsiTheme="minorHAnsi" w:cstheme="minorHAnsi"/>
          <w:kern w:val="1"/>
          <w:lang w:eastAsia="pl-PL"/>
        </w:rPr>
        <w:t xml:space="preserve"> wszystkich budynków).  </w:t>
      </w:r>
    </w:p>
    <w:p w14:paraId="69854AFD" w14:textId="77777777" w:rsidR="00C17F4B" w:rsidRPr="00021C76" w:rsidRDefault="00775DAB" w:rsidP="00C17F4B">
      <w:pPr>
        <w:pStyle w:val="Tabela"/>
        <w:rPr>
          <w:rFonts w:asciiTheme="minorHAnsi" w:hAnsiTheme="minorHAnsi" w:cstheme="minorHAnsi"/>
          <w:b w:val="0"/>
          <w:bCs/>
          <w:sz w:val="18"/>
          <w:szCs w:val="18"/>
        </w:rPr>
      </w:pPr>
      <w:r w:rsidRPr="00775DAB">
        <w:rPr>
          <w:rFonts w:asciiTheme="minorHAnsi" w:hAnsiTheme="minorHAnsi" w:cstheme="minorHAnsi"/>
          <w:bCs/>
          <w:sz w:val="18"/>
          <w:szCs w:val="18"/>
        </w:rPr>
        <w:lastRenderedPageBreak/>
        <w:t xml:space="preserve">Wykres </w:t>
      </w:r>
      <w:r w:rsidR="00D63B2E" w:rsidRPr="00775DAB">
        <w:rPr>
          <w:rFonts w:asciiTheme="minorHAnsi" w:hAnsiTheme="minorHAnsi" w:cstheme="minorHAnsi"/>
          <w:bCs/>
          <w:sz w:val="18"/>
          <w:szCs w:val="18"/>
        </w:rPr>
        <w:fldChar w:fldCharType="begin"/>
      </w:r>
      <w:r w:rsidRPr="00775DAB">
        <w:rPr>
          <w:rFonts w:asciiTheme="minorHAnsi" w:hAnsiTheme="minorHAnsi" w:cstheme="minorHAnsi"/>
          <w:bCs/>
          <w:sz w:val="18"/>
          <w:szCs w:val="18"/>
        </w:rPr>
        <w:instrText xml:space="preserve"> SEQ Wykres \* ARABIC </w:instrText>
      </w:r>
      <w:r w:rsidR="00D63B2E" w:rsidRPr="00775DAB">
        <w:rPr>
          <w:rFonts w:asciiTheme="minorHAnsi" w:hAnsiTheme="minorHAnsi" w:cstheme="minorHAnsi"/>
          <w:bCs/>
          <w:sz w:val="18"/>
          <w:szCs w:val="18"/>
        </w:rPr>
        <w:fldChar w:fldCharType="separate"/>
      </w:r>
      <w:r w:rsidR="00CA784C">
        <w:rPr>
          <w:rFonts w:asciiTheme="minorHAnsi" w:hAnsiTheme="minorHAnsi" w:cstheme="minorHAnsi"/>
          <w:bCs/>
          <w:noProof/>
          <w:sz w:val="18"/>
          <w:szCs w:val="18"/>
        </w:rPr>
        <w:t>53</w:t>
      </w:r>
      <w:r w:rsidR="00D63B2E" w:rsidRPr="00775DAB">
        <w:rPr>
          <w:rFonts w:asciiTheme="minorHAnsi" w:hAnsiTheme="minorHAnsi" w:cstheme="minorHAnsi"/>
          <w:bCs/>
          <w:sz w:val="18"/>
          <w:szCs w:val="18"/>
        </w:rPr>
        <w:fldChar w:fldCharType="end"/>
      </w:r>
      <w:r w:rsidR="00C17F4B" w:rsidRPr="00021C76">
        <w:rPr>
          <w:rFonts w:asciiTheme="minorHAnsi" w:hAnsiTheme="minorHAnsi" w:cstheme="minorHAnsi"/>
          <w:b w:val="0"/>
          <w:bCs/>
          <w:sz w:val="18"/>
          <w:szCs w:val="18"/>
        </w:rPr>
        <w:t>Liczba budynków mieszkalnych na terenie gminy Adamów w roku 2017 i 2021 wg. jednostek referencyjnych</w:t>
      </w:r>
    </w:p>
    <w:p w14:paraId="399AAB72" w14:textId="77777777" w:rsidR="00C17F4B" w:rsidRPr="004A3379" w:rsidRDefault="00C17F4B" w:rsidP="00C17F4B">
      <w:pPr>
        <w:pStyle w:val="Tabela"/>
        <w:rPr>
          <w:rFonts w:asciiTheme="minorHAnsi" w:hAnsiTheme="minorHAnsi" w:cstheme="minorHAnsi"/>
          <w:b w:val="0"/>
          <w:bCs/>
          <w:sz w:val="22"/>
          <w:szCs w:val="28"/>
        </w:rPr>
      </w:pPr>
      <w:r>
        <w:rPr>
          <w:noProof/>
          <w:lang w:eastAsia="pl-PL" w:bidi="ar-SA"/>
        </w:rPr>
        <w:drawing>
          <wp:inline distT="0" distB="0" distL="0" distR="0" wp14:anchorId="4B7063B2" wp14:editId="31AD7902">
            <wp:extent cx="5920740" cy="5044440"/>
            <wp:effectExtent l="0" t="0" r="3810" b="3810"/>
            <wp:docPr id="71" name="Wykres 7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9AF4B0EB-537A-2BAA-5141-28B42916D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DAFFE97" w14:textId="77777777" w:rsidR="00C17F4B" w:rsidRPr="00021C76" w:rsidRDefault="00C17F4B" w:rsidP="00C17F4B">
      <w:pPr>
        <w:tabs>
          <w:tab w:val="left" w:pos="3443"/>
        </w:tabs>
        <w:spacing w:after="360"/>
        <w:jc w:val="both"/>
        <w:rPr>
          <w:rFonts w:asciiTheme="minorHAnsi" w:hAnsiTheme="minorHAnsi" w:cstheme="minorHAnsi"/>
          <w:bCs/>
          <w:sz w:val="18"/>
          <w:szCs w:val="18"/>
        </w:rPr>
      </w:pPr>
      <w:r w:rsidRPr="00021C76">
        <w:rPr>
          <w:rFonts w:asciiTheme="minorHAnsi" w:hAnsiTheme="minorHAnsi" w:cstheme="minorHAnsi"/>
          <w:b/>
          <w:sz w:val="18"/>
          <w:szCs w:val="18"/>
        </w:rPr>
        <w:t>Źródło:</w:t>
      </w:r>
      <w:r w:rsidRPr="00021C76">
        <w:rPr>
          <w:rFonts w:asciiTheme="minorHAnsi" w:hAnsiTheme="minorHAnsi" w:cstheme="minorHAnsi"/>
          <w:bCs/>
          <w:sz w:val="18"/>
          <w:szCs w:val="18"/>
        </w:rPr>
        <w:t xml:space="preserve"> Opracowanie własne na podstawie danych Urzędu Gminy w Adamowie </w:t>
      </w:r>
    </w:p>
    <w:p w14:paraId="63C6E050" w14:textId="54B2D297" w:rsidR="00C17F4B"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Na przestrzeni lat warunk</w:t>
      </w:r>
      <w:r>
        <w:rPr>
          <w:rFonts w:asciiTheme="minorHAnsi" w:hAnsiTheme="minorHAnsi" w:cstheme="minorHAnsi"/>
          <w:kern w:val="1"/>
          <w:lang w:eastAsia="pl-PL"/>
        </w:rPr>
        <w:t>i</w:t>
      </w:r>
      <w:r w:rsidRPr="004A3379">
        <w:rPr>
          <w:rFonts w:asciiTheme="minorHAnsi" w:hAnsiTheme="minorHAnsi" w:cstheme="minorHAnsi"/>
          <w:kern w:val="1"/>
          <w:lang w:eastAsia="pl-PL"/>
        </w:rPr>
        <w:t xml:space="preserve"> socjalno-bytow</w:t>
      </w:r>
      <w:r>
        <w:rPr>
          <w:rFonts w:asciiTheme="minorHAnsi" w:hAnsiTheme="minorHAnsi" w:cstheme="minorHAnsi"/>
          <w:kern w:val="1"/>
          <w:lang w:eastAsia="pl-PL"/>
        </w:rPr>
        <w:t>e</w:t>
      </w:r>
      <w:r w:rsidRPr="004A3379">
        <w:rPr>
          <w:rFonts w:asciiTheme="minorHAnsi" w:hAnsiTheme="minorHAnsi" w:cstheme="minorHAnsi"/>
          <w:kern w:val="1"/>
          <w:lang w:eastAsia="pl-PL"/>
        </w:rPr>
        <w:t xml:space="preserve"> mieszkańców gminy</w:t>
      </w:r>
      <w:r>
        <w:rPr>
          <w:rFonts w:asciiTheme="minorHAnsi" w:hAnsiTheme="minorHAnsi" w:cstheme="minorHAnsi"/>
          <w:kern w:val="1"/>
          <w:lang w:eastAsia="pl-PL"/>
        </w:rPr>
        <w:t xml:space="preserve"> prawie nie ulegają zmianom</w:t>
      </w:r>
      <w:r w:rsidRPr="004A3379">
        <w:rPr>
          <w:rFonts w:asciiTheme="minorHAnsi" w:hAnsiTheme="minorHAnsi" w:cstheme="minorHAnsi"/>
          <w:kern w:val="1"/>
          <w:lang w:eastAsia="pl-PL"/>
        </w:rPr>
        <w:t xml:space="preserve">. Zgodnie z danymi GUS na przestrzeni 5 analizowanych lata odsetek mieszkańców korzystających z sieci wodociągowej </w:t>
      </w:r>
      <w:r w:rsidR="00421282">
        <w:rPr>
          <w:rFonts w:asciiTheme="minorHAnsi" w:hAnsiTheme="minorHAnsi" w:cstheme="minorHAnsi"/>
          <w:kern w:val="1"/>
          <w:lang w:eastAsia="pl-PL"/>
        </w:rPr>
        <w:t xml:space="preserve">trzymywał się </w:t>
      </w:r>
      <w:r w:rsidR="00BE3AA6">
        <w:rPr>
          <w:rFonts w:asciiTheme="minorHAnsi" w:hAnsiTheme="minorHAnsi" w:cstheme="minorHAnsi"/>
          <w:kern w:val="1"/>
          <w:lang w:eastAsia="pl-PL"/>
        </w:rPr>
        <w:t>na zbliżonym poziomie</w:t>
      </w:r>
      <w:r w:rsidR="00C20DE4">
        <w:rPr>
          <w:rFonts w:asciiTheme="minorHAnsi" w:hAnsiTheme="minorHAnsi" w:cstheme="minorHAnsi"/>
          <w:kern w:val="1"/>
          <w:lang w:eastAsia="pl-PL"/>
        </w:rPr>
        <w:t>-97,2% (w 2021 r. spadł do 97%)</w:t>
      </w:r>
      <w:r w:rsidRPr="004A3379">
        <w:rPr>
          <w:rFonts w:asciiTheme="minorHAnsi" w:hAnsiTheme="minorHAnsi" w:cstheme="minorHAnsi"/>
          <w:kern w:val="1"/>
          <w:lang w:eastAsia="pl-PL"/>
        </w:rPr>
        <w:t>.  N</w:t>
      </w:r>
      <w:r>
        <w:rPr>
          <w:rFonts w:asciiTheme="minorHAnsi" w:hAnsiTheme="minorHAnsi" w:cstheme="minorHAnsi"/>
          <w:kern w:val="1"/>
          <w:lang w:eastAsia="pl-PL"/>
        </w:rPr>
        <w:t>iewielki p</w:t>
      </w:r>
      <w:r w:rsidRPr="004A3379">
        <w:rPr>
          <w:rFonts w:asciiTheme="minorHAnsi" w:hAnsiTheme="minorHAnsi" w:cstheme="minorHAnsi"/>
          <w:kern w:val="1"/>
          <w:lang w:eastAsia="pl-PL"/>
        </w:rPr>
        <w:t>rzyrost odnotowano w zakresie od</w:t>
      </w:r>
      <w:r>
        <w:rPr>
          <w:rFonts w:asciiTheme="minorHAnsi" w:hAnsiTheme="minorHAnsi" w:cstheme="minorHAnsi"/>
          <w:kern w:val="1"/>
          <w:lang w:eastAsia="pl-PL"/>
        </w:rPr>
        <w:t>s</w:t>
      </w:r>
      <w:r w:rsidRPr="004A3379">
        <w:rPr>
          <w:rFonts w:asciiTheme="minorHAnsi" w:hAnsiTheme="minorHAnsi" w:cstheme="minorHAnsi"/>
          <w:kern w:val="1"/>
          <w:lang w:eastAsia="pl-PL"/>
        </w:rPr>
        <w:t xml:space="preserve">etka mieszkańców korzystających z </w:t>
      </w:r>
      <w:r>
        <w:rPr>
          <w:rFonts w:asciiTheme="minorHAnsi" w:hAnsiTheme="minorHAnsi" w:cstheme="minorHAnsi"/>
          <w:kern w:val="1"/>
          <w:lang w:eastAsia="pl-PL"/>
        </w:rPr>
        <w:t xml:space="preserve">sieci kanalizacji sanitarnej </w:t>
      </w:r>
      <w:r w:rsidRPr="004A3379">
        <w:rPr>
          <w:rFonts w:asciiTheme="minorHAnsi" w:hAnsiTheme="minorHAnsi" w:cstheme="minorHAnsi"/>
          <w:kern w:val="1"/>
          <w:lang w:eastAsia="pl-PL"/>
        </w:rPr>
        <w:t xml:space="preserve">- wzrósł on z </w:t>
      </w:r>
      <w:r>
        <w:rPr>
          <w:rFonts w:asciiTheme="minorHAnsi" w:hAnsiTheme="minorHAnsi" w:cstheme="minorHAnsi"/>
          <w:kern w:val="1"/>
          <w:lang w:eastAsia="pl-PL"/>
        </w:rPr>
        <w:t>29,2</w:t>
      </w:r>
      <w:r w:rsidRPr="004A3379">
        <w:rPr>
          <w:rFonts w:asciiTheme="minorHAnsi" w:hAnsiTheme="minorHAnsi" w:cstheme="minorHAnsi"/>
          <w:kern w:val="1"/>
          <w:lang w:eastAsia="pl-PL"/>
        </w:rPr>
        <w:t>% do 2</w:t>
      </w:r>
      <w:r>
        <w:rPr>
          <w:rFonts w:asciiTheme="minorHAnsi" w:hAnsiTheme="minorHAnsi" w:cstheme="minorHAnsi"/>
          <w:kern w:val="1"/>
          <w:lang w:eastAsia="pl-PL"/>
        </w:rPr>
        <w:t>9,6</w:t>
      </w:r>
      <w:r w:rsidRPr="004A3379">
        <w:rPr>
          <w:rFonts w:asciiTheme="minorHAnsi" w:hAnsiTheme="minorHAnsi" w:cstheme="minorHAnsi"/>
          <w:kern w:val="1"/>
          <w:lang w:eastAsia="pl-PL"/>
        </w:rPr>
        <w:t xml:space="preserve">%. Najmniej korzystnie wygląda sytuacja w zakresie </w:t>
      </w:r>
      <w:r>
        <w:rPr>
          <w:rFonts w:asciiTheme="minorHAnsi" w:hAnsiTheme="minorHAnsi" w:cstheme="minorHAnsi"/>
          <w:kern w:val="1"/>
          <w:lang w:eastAsia="pl-PL"/>
        </w:rPr>
        <w:t xml:space="preserve">korzystania </w:t>
      </w:r>
      <w:r w:rsidR="00ED6F11">
        <w:rPr>
          <w:rFonts w:asciiTheme="minorHAnsi" w:hAnsiTheme="minorHAnsi" w:cstheme="minorHAnsi"/>
          <w:kern w:val="1"/>
          <w:lang w:eastAsia="pl-PL"/>
        </w:rPr>
        <w:t>przez mieszkańców z sieci gazowej</w:t>
      </w:r>
      <w:r w:rsidRPr="004A3379">
        <w:rPr>
          <w:rFonts w:asciiTheme="minorHAnsi" w:hAnsiTheme="minorHAnsi" w:cstheme="minorHAnsi"/>
          <w:kern w:val="1"/>
          <w:lang w:eastAsia="pl-PL"/>
        </w:rPr>
        <w:t xml:space="preserve">.  W badanym okresie udział mieszkańców korzystających z tego rodzaju infrastruktury </w:t>
      </w:r>
      <w:r>
        <w:rPr>
          <w:rFonts w:asciiTheme="minorHAnsi" w:hAnsiTheme="minorHAnsi" w:cstheme="minorHAnsi"/>
          <w:kern w:val="1"/>
          <w:lang w:eastAsia="pl-PL"/>
        </w:rPr>
        <w:t>spadł</w:t>
      </w:r>
      <w:r w:rsidRPr="004A3379">
        <w:rPr>
          <w:rFonts w:asciiTheme="minorHAnsi" w:hAnsiTheme="minorHAnsi" w:cstheme="minorHAnsi"/>
          <w:kern w:val="1"/>
          <w:lang w:eastAsia="pl-PL"/>
        </w:rPr>
        <w:t xml:space="preserve"> z 0,</w:t>
      </w:r>
      <w:r>
        <w:rPr>
          <w:rFonts w:asciiTheme="minorHAnsi" w:hAnsiTheme="minorHAnsi" w:cstheme="minorHAnsi"/>
          <w:kern w:val="1"/>
          <w:lang w:eastAsia="pl-PL"/>
        </w:rPr>
        <w:t>2</w:t>
      </w:r>
      <w:r w:rsidRPr="004A3379">
        <w:rPr>
          <w:rFonts w:asciiTheme="minorHAnsi" w:hAnsiTheme="minorHAnsi" w:cstheme="minorHAnsi"/>
          <w:kern w:val="1"/>
          <w:lang w:eastAsia="pl-PL"/>
        </w:rPr>
        <w:t>% do</w:t>
      </w:r>
      <w:r w:rsidR="00BE3AA6">
        <w:rPr>
          <w:rFonts w:asciiTheme="minorHAnsi" w:hAnsiTheme="minorHAnsi" w:cstheme="minorHAnsi"/>
          <w:kern w:val="1"/>
          <w:lang w:eastAsia="pl-PL"/>
        </w:rPr>
        <w:t> </w:t>
      </w:r>
      <w:r w:rsidRPr="004A3379">
        <w:rPr>
          <w:rFonts w:asciiTheme="minorHAnsi" w:hAnsiTheme="minorHAnsi" w:cstheme="minorHAnsi"/>
          <w:kern w:val="1"/>
          <w:lang w:eastAsia="pl-PL"/>
        </w:rPr>
        <w:t>0,</w:t>
      </w:r>
      <w:r>
        <w:rPr>
          <w:rFonts w:asciiTheme="minorHAnsi" w:hAnsiTheme="minorHAnsi" w:cstheme="minorHAnsi"/>
          <w:kern w:val="1"/>
          <w:lang w:eastAsia="pl-PL"/>
        </w:rPr>
        <w:t>1</w:t>
      </w:r>
      <w:r w:rsidRPr="004A3379">
        <w:rPr>
          <w:rFonts w:asciiTheme="minorHAnsi" w:hAnsiTheme="minorHAnsi" w:cstheme="minorHAnsi"/>
          <w:kern w:val="1"/>
          <w:lang w:eastAsia="pl-PL"/>
        </w:rPr>
        <w:t xml:space="preserve">%. </w:t>
      </w:r>
    </w:p>
    <w:p w14:paraId="5F9847D5" w14:textId="77777777" w:rsidR="007C2B73" w:rsidRDefault="007C2B73" w:rsidP="00C17F4B">
      <w:pPr>
        <w:spacing w:after="240" w:line="360" w:lineRule="auto"/>
        <w:ind w:firstLine="408"/>
        <w:jc w:val="both"/>
        <w:rPr>
          <w:rFonts w:asciiTheme="minorHAnsi" w:hAnsiTheme="minorHAnsi" w:cstheme="minorHAnsi"/>
          <w:kern w:val="1"/>
          <w:lang w:eastAsia="pl-PL"/>
        </w:rPr>
      </w:pPr>
    </w:p>
    <w:p w14:paraId="7008B05C" w14:textId="77777777" w:rsidR="007C2B73" w:rsidRDefault="007C2B73" w:rsidP="00C17F4B">
      <w:pPr>
        <w:spacing w:after="240" w:line="360" w:lineRule="auto"/>
        <w:ind w:firstLine="408"/>
        <w:jc w:val="both"/>
        <w:rPr>
          <w:rFonts w:asciiTheme="minorHAnsi" w:hAnsiTheme="minorHAnsi" w:cstheme="minorHAnsi"/>
          <w:kern w:val="1"/>
          <w:lang w:eastAsia="pl-PL"/>
        </w:rPr>
      </w:pPr>
    </w:p>
    <w:p w14:paraId="1862AE8A" w14:textId="77777777" w:rsidR="007C2B73" w:rsidRPr="004A3379" w:rsidRDefault="007C2B73" w:rsidP="00C17F4B">
      <w:pPr>
        <w:spacing w:after="240" w:line="360" w:lineRule="auto"/>
        <w:ind w:firstLine="408"/>
        <w:jc w:val="both"/>
        <w:rPr>
          <w:rFonts w:asciiTheme="minorHAnsi" w:hAnsiTheme="minorHAnsi" w:cstheme="minorHAnsi"/>
          <w:kern w:val="1"/>
          <w:lang w:eastAsia="pl-PL"/>
        </w:rPr>
      </w:pPr>
    </w:p>
    <w:p w14:paraId="1CCE9404" w14:textId="77777777" w:rsidR="00C17F4B" w:rsidRPr="004A3379" w:rsidRDefault="00BC0DAE" w:rsidP="00C17F4B">
      <w:pPr>
        <w:tabs>
          <w:tab w:val="left" w:pos="0"/>
        </w:tabs>
        <w:contextualSpacing/>
        <w:jc w:val="both"/>
        <w:rPr>
          <w:rFonts w:asciiTheme="minorHAnsi" w:hAnsiTheme="minorHAnsi" w:cstheme="minorHAnsi"/>
          <w:bCs/>
          <w:sz w:val="22"/>
          <w:szCs w:val="22"/>
        </w:rPr>
      </w:pPr>
      <w:r w:rsidRPr="00BC0DAE">
        <w:rPr>
          <w:rFonts w:asciiTheme="minorHAnsi" w:hAnsiTheme="minorHAnsi" w:cstheme="minorHAnsi"/>
          <w:b/>
          <w:sz w:val="18"/>
          <w:szCs w:val="18"/>
        </w:rPr>
        <w:lastRenderedPageBreak/>
        <w:t xml:space="preserve">Wykres </w:t>
      </w:r>
      <w:r w:rsidR="00D63B2E" w:rsidRPr="00BC0DAE">
        <w:rPr>
          <w:rFonts w:asciiTheme="minorHAnsi" w:hAnsiTheme="minorHAnsi" w:cstheme="minorHAnsi"/>
          <w:b/>
          <w:sz w:val="18"/>
          <w:szCs w:val="18"/>
        </w:rPr>
        <w:fldChar w:fldCharType="begin"/>
      </w:r>
      <w:r w:rsidRPr="00BC0DAE">
        <w:rPr>
          <w:rFonts w:asciiTheme="minorHAnsi" w:hAnsiTheme="minorHAnsi" w:cstheme="minorHAnsi"/>
          <w:b/>
          <w:sz w:val="18"/>
          <w:szCs w:val="18"/>
        </w:rPr>
        <w:instrText xml:space="preserve"> SEQ Wykres \* ARABIC </w:instrText>
      </w:r>
      <w:r w:rsidR="00D63B2E" w:rsidRPr="00BC0DAE">
        <w:rPr>
          <w:rFonts w:asciiTheme="minorHAnsi" w:hAnsiTheme="minorHAnsi" w:cstheme="minorHAnsi"/>
          <w:b/>
          <w:sz w:val="18"/>
          <w:szCs w:val="18"/>
        </w:rPr>
        <w:fldChar w:fldCharType="separate"/>
      </w:r>
      <w:r w:rsidR="00CA784C">
        <w:rPr>
          <w:rFonts w:asciiTheme="minorHAnsi" w:hAnsiTheme="minorHAnsi" w:cstheme="minorHAnsi"/>
          <w:b/>
          <w:noProof/>
          <w:sz w:val="18"/>
          <w:szCs w:val="18"/>
        </w:rPr>
        <w:t>54</w:t>
      </w:r>
      <w:r w:rsidR="00D63B2E" w:rsidRPr="00BC0DAE">
        <w:rPr>
          <w:rFonts w:asciiTheme="minorHAnsi" w:hAnsiTheme="minorHAnsi" w:cstheme="minorHAnsi"/>
          <w:b/>
          <w:sz w:val="18"/>
          <w:szCs w:val="18"/>
        </w:rPr>
        <w:fldChar w:fldCharType="end"/>
      </w:r>
      <w:r w:rsidR="00C17F4B" w:rsidRPr="004A3379">
        <w:rPr>
          <w:rFonts w:asciiTheme="minorHAnsi" w:hAnsiTheme="minorHAnsi" w:cstheme="minorHAnsi"/>
          <w:bCs/>
          <w:sz w:val="18"/>
          <w:szCs w:val="22"/>
        </w:rPr>
        <w:t>Udział mieszkańców  (%) korzystających z infrastruktury technicznej w ogólnej liczbie mieszkańców w latach 2017-2021</w:t>
      </w:r>
    </w:p>
    <w:p w14:paraId="3C11138D" w14:textId="77777777" w:rsidR="00C17F4B" w:rsidRPr="004A3379" w:rsidRDefault="00C17F4B" w:rsidP="00C17F4B">
      <w:pPr>
        <w:tabs>
          <w:tab w:val="left" w:pos="0"/>
        </w:tabs>
        <w:contextualSpacing/>
        <w:rPr>
          <w:rFonts w:asciiTheme="minorHAnsi" w:hAnsiTheme="minorHAnsi" w:cstheme="minorHAnsi"/>
          <w:sz w:val="20"/>
          <w:szCs w:val="20"/>
        </w:rPr>
      </w:pPr>
      <w:r>
        <w:rPr>
          <w:noProof/>
          <w:lang w:eastAsia="pl-PL" w:bidi="ar-SA"/>
        </w:rPr>
        <w:drawing>
          <wp:inline distT="0" distB="0" distL="0" distR="0" wp14:anchorId="6708174B" wp14:editId="3C7282B8">
            <wp:extent cx="5974080" cy="3596640"/>
            <wp:effectExtent l="0" t="0" r="7620" b="3810"/>
            <wp:docPr id="73" name="Wykres 7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DCA8FA4B-DCC8-7DA9-2D42-0F5B74A8F3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627E79A" w14:textId="77777777" w:rsidR="00C17F4B" w:rsidRPr="004A3379" w:rsidRDefault="00C17F4B" w:rsidP="00C17F4B">
      <w:pPr>
        <w:pStyle w:val="Legenda"/>
        <w:contextualSpacing/>
        <w:rPr>
          <w:rFonts w:asciiTheme="minorHAnsi" w:hAnsiTheme="minorHAnsi" w:cstheme="minorHAnsi"/>
          <w:b w:val="0"/>
          <w:color w:val="auto"/>
          <w:szCs w:val="22"/>
        </w:rPr>
      </w:pPr>
      <w:r w:rsidRPr="004A3379">
        <w:rPr>
          <w:rFonts w:asciiTheme="minorHAnsi" w:hAnsiTheme="minorHAnsi" w:cstheme="minorHAnsi"/>
          <w:bCs w:val="0"/>
          <w:color w:val="auto"/>
          <w:szCs w:val="22"/>
        </w:rPr>
        <w:t>Źródło:</w:t>
      </w:r>
      <w:r w:rsidRPr="004A3379">
        <w:rPr>
          <w:rFonts w:asciiTheme="minorHAnsi" w:hAnsiTheme="minorHAnsi" w:cstheme="minorHAnsi"/>
          <w:b w:val="0"/>
          <w:color w:val="auto"/>
          <w:szCs w:val="22"/>
        </w:rPr>
        <w:t xml:space="preserve"> Opracowanie własne na podstawie danych GUS, Bank Danych Lokalnych</w:t>
      </w:r>
    </w:p>
    <w:p w14:paraId="73ED07E9" w14:textId="77777777" w:rsidR="00C17F4B" w:rsidRPr="004A3379" w:rsidRDefault="00C17F4B" w:rsidP="00C17F4B">
      <w:pPr>
        <w:spacing w:line="360" w:lineRule="auto"/>
        <w:ind w:firstLine="708"/>
        <w:contextualSpacing/>
        <w:jc w:val="center"/>
        <w:rPr>
          <w:rFonts w:asciiTheme="minorHAnsi" w:hAnsiTheme="minorHAnsi" w:cstheme="minorHAnsi"/>
          <w:bCs/>
          <w:sz w:val="22"/>
        </w:rPr>
      </w:pPr>
    </w:p>
    <w:p w14:paraId="67557758" w14:textId="77777777" w:rsidR="006E63F2" w:rsidRDefault="00C17F4B" w:rsidP="006E63F2">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Uwzględniając powyższe informacje, charakteryzujące zjawisko degradacji technicznej, na potrzeby przedmiotowej analizy wybrano poniższe wskaźniki dotyczące obiektów o przeznaczeniu mieszkalnym oraz użyteczności publicznej. Wyboru przedmiotowych wskaźników dokonano mając na względzie fakt, iż poszczególne rodzaje rozwiązań w budownictwie indywidualnym, stanowią istotny czynnik decydujący o możliwości wysokiej jakości zamieszkiwania.</w:t>
      </w:r>
      <w:r w:rsidRPr="004A3379">
        <w:rPr>
          <w:rFonts w:asciiTheme="minorHAnsi" w:hAnsiTheme="minorHAnsi" w:cstheme="minorHAnsi"/>
          <w:sz w:val="22"/>
          <w:szCs w:val="22"/>
        </w:rPr>
        <w:t xml:space="preserve"> Cześć z rozpatrywanych wskaźników okazała się bezużyteczna, np. kwestie dotyczące wyposażenia budynków w kanalizację sanitarną. Na koniec 2021 r. jedynie w miejscowości Adamów część z budynków posiadało podłączenie do kanalizacji sanitarnej. W związku z tym, zastosowanie wskaźnika obrazującego </w:t>
      </w:r>
      <w:r w:rsidR="00EE7E14">
        <w:rPr>
          <w:rFonts w:asciiTheme="minorHAnsi" w:hAnsiTheme="minorHAnsi" w:cstheme="minorHAnsi"/>
          <w:sz w:val="22"/>
          <w:szCs w:val="22"/>
        </w:rPr>
        <w:t xml:space="preserve">jedynie </w:t>
      </w:r>
      <w:r w:rsidRPr="004A3379">
        <w:rPr>
          <w:rFonts w:asciiTheme="minorHAnsi" w:hAnsiTheme="minorHAnsi" w:cstheme="minorHAnsi"/>
          <w:sz w:val="22"/>
          <w:szCs w:val="22"/>
        </w:rPr>
        <w:t>udział budynków posiadających tego rodzaju wyposażenie, w stosunku do miejscowości, gdzie jej budowa nie jest uzasadniona ekonomicznie ze względu na rozproszoną zabudowę, nie ma racji bytu.</w:t>
      </w:r>
      <w:r w:rsidR="00EE7E14">
        <w:rPr>
          <w:rFonts w:asciiTheme="minorHAnsi" w:hAnsiTheme="minorHAnsi" w:cstheme="minorHAnsi"/>
          <w:sz w:val="22"/>
          <w:szCs w:val="22"/>
        </w:rPr>
        <w:t xml:space="preserve"> W związku z tym, w ramach </w:t>
      </w:r>
      <w:r w:rsidR="007E6DA7">
        <w:rPr>
          <w:rFonts w:asciiTheme="minorHAnsi" w:hAnsiTheme="minorHAnsi" w:cstheme="minorHAnsi"/>
          <w:sz w:val="22"/>
          <w:szCs w:val="22"/>
        </w:rPr>
        <w:t xml:space="preserve">uwzględniono również inne rozwiązania techniczne </w:t>
      </w:r>
      <w:r w:rsidR="00DB2480">
        <w:rPr>
          <w:rFonts w:asciiTheme="minorHAnsi" w:hAnsiTheme="minorHAnsi" w:cstheme="minorHAnsi"/>
          <w:sz w:val="22"/>
          <w:szCs w:val="22"/>
        </w:rPr>
        <w:t xml:space="preserve">dostępne w zakresie </w:t>
      </w:r>
      <w:r w:rsidR="00A14B7C">
        <w:rPr>
          <w:rFonts w:asciiTheme="minorHAnsi" w:hAnsiTheme="minorHAnsi" w:cstheme="minorHAnsi"/>
          <w:sz w:val="22"/>
          <w:szCs w:val="22"/>
        </w:rPr>
        <w:t xml:space="preserve">systemu oczyszczania ścieków. Zweryfikowano liczbę budynków mieszkalnych podłączonych do przydomowych oczyszczalni ścieków. </w:t>
      </w:r>
      <w:r w:rsidR="00565A91">
        <w:rPr>
          <w:rFonts w:asciiTheme="minorHAnsi" w:hAnsiTheme="minorHAnsi" w:cstheme="minorHAnsi"/>
          <w:sz w:val="22"/>
          <w:szCs w:val="22"/>
        </w:rPr>
        <w:t xml:space="preserve">Bazując na danych dotyczących kanalizacji sanitarnej oraz </w:t>
      </w:r>
      <w:r w:rsidR="00381976">
        <w:rPr>
          <w:rFonts w:asciiTheme="minorHAnsi" w:hAnsiTheme="minorHAnsi" w:cstheme="minorHAnsi"/>
          <w:sz w:val="22"/>
          <w:szCs w:val="22"/>
        </w:rPr>
        <w:t>przydomowych oczyszczalni ścieków stworzono jeden syntetyczny wskaźnik</w:t>
      </w:r>
      <w:r w:rsidR="00280DCD">
        <w:rPr>
          <w:rFonts w:asciiTheme="minorHAnsi" w:hAnsiTheme="minorHAnsi" w:cstheme="minorHAnsi"/>
          <w:sz w:val="22"/>
          <w:szCs w:val="22"/>
        </w:rPr>
        <w:t xml:space="preserve"> obrazujący udział budynków korzystających z systemu oczyszczania ścieków</w:t>
      </w:r>
      <w:r w:rsidR="00381976">
        <w:rPr>
          <w:rFonts w:asciiTheme="minorHAnsi" w:hAnsiTheme="minorHAnsi" w:cstheme="minorHAnsi"/>
          <w:sz w:val="22"/>
          <w:szCs w:val="22"/>
        </w:rPr>
        <w:t xml:space="preserve">. </w:t>
      </w:r>
      <w:r w:rsidRPr="004A3379">
        <w:rPr>
          <w:rFonts w:asciiTheme="minorHAnsi" w:hAnsiTheme="minorHAnsi" w:cstheme="minorHAnsi"/>
          <w:kern w:val="1"/>
          <w:lang w:eastAsia="pl-PL"/>
        </w:rPr>
        <w:t xml:space="preserve">Ze względu na brak dostępnych danych </w:t>
      </w:r>
      <w:r w:rsidR="00381976">
        <w:rPr>
          <w:rFonts w:asciiTheme="minorHAnsi" w:hAnsiTheme="minorHAnsi" w:cstheme="minorHAnsi"/>
          <w:kern w:val="1"/>
          <w:lang w:eastAsia="pl-PL"/>
        </w:rPr>
        <w:t xml:space="preserve">oraz znikome wykorzystanie </w:t>
      </w:r>
      <w:r w:rsidR="006E63F2">
        <w:rPr>
          <w:rFonts w:asciiTheme="minorHAnsi" w:hAnsiTheme="minorHAnsi" w:cstheme="minorHAnsi"/>
          <w:kern w:val="1"/>
          <w:lang w:eastAsia="pl-PL"/>
        </w:rPr>
        <w:t xml:space="preserve">infrastruktury gazowej, </w:t>
      </w:r>
      <w:r w:rsidRPr="004A3379">
        <w:rPr>
          <w:rFonts w:asciiTheme="minorHAnsi" w:hAnsiTheme="minorHAnsi" w:cstheme="minorHAnsi"/>
          <w:kern w:val="1"/>
          <w:lang w:eastAsia="pl-PL"/>
        </w:rPr>
        <w:t>w ramach analizy nie uwzględniono również informacji w</w:t>
      </w:r>
      <w:r w:rsidR="00280DCD">
        <w:rPr>
          <w:rFonts w:asciiTheme="minorHAnsi" w:hAnsiTheme="minorHAnsi" w:cstheme="minorHAnsi"/>
          <w:kern w:val="1"/>
          <w:lang w:eastAsia="pl-PL"/>
        </w:rPr>
        <w:t> </w:t>
      </w:r>
      <w:r w:rsidRPr="004A3379">
        <w:rPr>
          <w:rFonts w:asciiTheme="minorHAnsi" w:hAnsiTheme="minorHAnsi" w:cstheme="minorHAnsi"/>
          <w:kern w:val="1"/>
          <w:lang w:eastAsia="pl-PL"/>
        </w:rPr>
        <w:t xml:space="preserve">zakresie budynków mieszkalnych posiadających dostęp do </w:t>
      </w:r>
      <w:r w:rsidR="006E63F2">
        <w:rPr>
          <w:rFonts w:asciiTheme="minorHAnsi" w:hAnsiTheme="minorHAnsi" w:cstheme="minorHAnsi"/>
          <w:kern w:val="1"/>
          <w:lang w:eastAsia="pl-PL"/>
        </w:rPr>
        <w:t xml:space="preserve">tejże </w:t>
      </w:r>
      <w:r w:rsidRPr="004A3379">
        <w:rPr>
          <w:rFonts w:asciiTheme="minorHAnsi" w:hAnsiTheme="minorHAnsi" w:cstheme="minorHAnsi"/>
          <w:kern w:val="1"/>
          <w:lang w:eastAsia="pl-PL"/>
        </w:rPr>
        <w:t xml:space="preserve">sieci. W ramach badania </w:t>
      </w:r>
      <w:r w:rsidRPr="004A3379">
        <w:rPr>
          <w:rFonts w:asciiTheme="minorHAnsi" w:hAnsiTheme="minorHAnsi" w:cstheme="minorHAnsi"/>
          <w:kern w:val="1"/>
          <w:lang w:eastAsia="pl-PL"/>
        </w:rPr>
        <w:lastRenderedPageBreak/>
        <w:t xml:space="preserve">przeanalizowano poziom degradacji technicznej budynków wchodzących w skład zasobu gminy Adamów. </w:t>
      </w:r>
    </w:p>
    <w:p w14:paraId="54D054FE" w14:textId="77777777" w:rsidR="00C17F4B" w:rsidRPr="006E63F2" w:rsidRDefault="006E63F2" w:rsidP="006E63F2">
      <w:pPr>
        <w:spacing w:line="360" w:lineRule="auto"/>
        <w:ind w:firstLine="408"/>
        <w:jc w:val="both"/>
        <w:rPr>
          <w:rFonts w:asciiTheme="minorHAnsi" w:hAnsiTheme="minorHAnsi" w:cstheme="minorHAnsi"/>
          <w:sz w:val="22"/>
          <w:szCs w:val="22"/>
        </w:rPr>
      </w:pPr>
      <w:r>
        <w:rPr>
          <w:rFonts w:asciiTheme="minorHAnsi" w:hAnsiTheme="minorHAnsi" w:cstheme="minorHAnsi"/>
          <w:kern w:val="1"/>
          <w:lang w:eastAsia="pl-PL"/>
        </w:rPr>
        <w:t xml:space="preserve">W ramach analizy sfery technicznej </w:t>
      </w:r>
      <w:r w:rsidR="00E044D6">
        <w:rPr>
          <w:rFonts w:asciiTheme="minorHAnsi" w:hAnsiTheme="minorHAnsi" w:cstheme="minorHAnsi"/>
          <w:kern w:val="1"/>
          <w:lang w:eastAsia="pl-PL"/>
        </w:rPr>
        <w:t xml:space="preserve">analizie poddano następujące </w:t>
      </w:r>
      <w:r w:rsidR="00C17F4B" w:rsidRPr="004A3379">
        <w:rPr>
          <w:rFonts w:asciiTheme="minorHAnsi" w:hAnsiTheme="minorHAnsi" w:cstheme="minorHAnsi"/>
          <w:kern w:val="1"/>
          <w:lang w:eastAsia="pl-PL"/>
        </w:rPr>
        <w:t>wskaźniki:</w:t>
      </w:r>
    </w:p>
    <w:p w14:paraId="57596EF0" w14:textId="77777777" w:rsidR="00C17F4B" w:rsidRDefault="00E044D6" w:rsidP="00C17F4B">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w:t>
      </w:r>
      <w:r w:rsidR="00C17F4B" w:rsidRPr="004A3379">
        <w:rPr>
          <w:rFonts w:asciiTheme="minorHAnsi" w:hAnsiTheme="minorHAnsi" w:cstheme="minorHAnsi"/>
          <w:sz w:val="24"/>
          <w:szCs w:val="24"/>
        </w:rPr>
        <w:t>dział budynków mieszkalnych podłączonych do sieci wodociągowej w ogólnej liczbie budynków mieszkalnych w 2021 r.</w:t>
      </w:r>
      <w:r w:rsidR="00943809">
        <w:rPr>
          <w:rFonts w:asciiTheme="minorHAnsi" w:hAnsiTheme="minorHAnsi" w:cstheme="minorHAnsi"/>
          <w:sz w:val="24"/>
          <w:szCs w:val="24"/>
        </w:rPr>
        <w:t>;</w:t>
      </w:r>
    </w:p>
    <w:p w14:paraId="1D01BEC9" w14:textId="77777777" w:rsidR="00C17F4B" w:rsidRPr="00C92404" w:rsidRDefault="00E044D6" w:rsidP="00C17F4B">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w:t>
      </w:r>
      <w:r w:rsidR="00C17F4B" w:rsidRPr="004A3379">
        <w:rPr>
          <w:rFonts w:asciiTheme="minorHAnsi" w:hAnsiTheme="minorHAnsi" w:cstheme="minorHAnsi"/>
          <w:sz w:val="24"/>
          <w:szCs w:val="24"/>
        </w:rPr>
        <w:t xml:space="preserve">dział budynków mieszkalnych </w:t>
      </w:r>
      <w:r w:rsidR="00C17F4B">
        <w:rPr>
          <w:rFonts w:asciiTheme="minorHAnsi" w:hAnsiTheme="minorHAnsi" w:cstheme="minorHAnsi"/>
          <w:sz w:val="24"/>
          <w:szCs w:val="24"/>
        </w:rPr>
        <w:t xml:space="preserve">korzystających z systemu oczyszczania ścieków </w:t>
      </w:r>
      <w:r w:rsidR="00C17F4B" w:rsidRPr="004A3379">
        <w:rPr>
          <w:rFonts w:asciiTheme="minorHAnsi" w:hAnsiTheme="minorHAnsi" w:cstheme="minorHAnsi"/>
          <w:sz w:val="24"/>
          <w:szCs w:val="24"/>
        </w:rPr>
        <w:t>w</w:t>
      </w:r>
      <w:r w:rsidR="00943809">
        <w:rPr>
          <w:rFonts w:asciiTheme="minorHAnsi" w:hAnsiTheme="minorHAnsi" w:cstheme="minorHAnsi"/>
          <w:sz w:val="24"/>
          <w:szCs w:val="24"/>
        </w:rPr>
        <w:t> </w:t>
      </w:r>
      <w:r w:rsidR="00C17F4B" w:rsidRPr="004A3379">
        <w:rPr>
          <w:rFonts w:asciiTheme="minorHAnsi" w:hAnsiTheme="minorHAnsi" w:cstheme="minorHAnsi"/>
          <w:sz w:val="24"/>
          <w:szCs w:val="24"/>
        </w:rPr>
        <w:t>ogólnej liczbie budynków mieszkalnych w 2021 r.</w:t>
      </w:r>
      <w:r w:rsidR="00943809">
        <w:rPr>
          <w:rFonts w:asciiTheme="minorHAnsi" w:hAnsiTheme="minorHAnsi" w:cstheme="minorHAnsi"/>
          <w:sz w:val="24"/>
          <w:szCs w:val="24"/>
        </w:rPr>
        <w:t>;</w:t>
      </w:r>
    </w:p>
    <w:p w14:paraId="6700F770" w14:textId="77777777" w:rsidR="00C17F4B" w:rsidRPr="004A3379" w:rsidRDefault="00943809" w:rsidP="00C17F4B">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w:t>
      </w:r>
      <w:r w:rsidR="00C17F4B" w:rsidRPr="004A3379">
        <w:rPr>
          <w:rFonts w:asciiTheme="minorHAnsi" w:hAnsiTheme="minorHAnsi" w:cstheme="minorHAnsi"/>
          <w:sz w:val="24"/>
          <w:szCs w:val="24"/>
        </w:rPr>
        <w:t>dział budynków mieszkalnych wykorzystujących odnawialne źródła energii w 2021 r.</w:t>
      </w:r>
      <w:r>
        <w:rPr>
          <w:rFonts w:asciiTheme="minorHAnsi" w:hAnsiTheme="minorHAnsi" w:cstheme="minorHAnsi"/>
          <w:sz w:val="24"/>
          <w:szCs w:val="24"/>
        </w:rPr>
        <w:t>;</w:t>
      </w:r>
    </w:p>
    <w:p w14:paraId="2B217C66" w14:textId="77777777" w:rsidR="00C17F4B" w:rsidRDefault="00943809" w:rsidP="00C17F4B">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w:t>
      </w:r>
      <w:r w:rsidR="00C17F4B" w:rsidRPr="004A3379">
        <w:rPr>
          <w:rFonts w:asciiTheme="minorHAnsi" w:hAnsiTheme="minorHAnsi" w:cstheme="minorHAnsi"/>
          <w:sz w:val="24"/>
          <w:szCs w:val="24"/>
        </w:rPr>
        <w:t>dział budynków mieszkalnych korzystających z przestarzałych źródeł ciepła w  2021 r</w:t>
      </w:r>
      <w:r>
        <w:rPr>
          <w:rFonts w:asciiTheme="minorHAnsi" w:hAnsiTheme="minorHAnsi" w:cstheme="minorHAnsi"/>
          <w:sz w:val="24"/>
          <w:szCs w:val="24"/>
        </w:rPr>
        <w:t>;</w:t>
      </w:r>
    </w:p>
    <w:p w14:paraId="3EAE206F" w14:textId="77777777" w:rsidR="00943809" w:rsidRDefault="00943809" w:rsidP="00C17F4B">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Udział budynków użyteczności publicznej wymagających przeprowadzenia prac termomodernizacyjnych w 2021 r.;</w:t>
      </w:r>
    </w:p>
    <w:p w14:paraId="391F11D3" w14:textId="77777777" w:rsidR="00C17F4B" w:rsidRPr="00845B8E" w:rsidRDefault="00943809" w:rsidP="00845B8E">
      <w:pPr>
        <w:pStyle w:val="Akapitzlist"/>
        <w:numPr>
          <w:ilvl w:val="0"/>
          <w:numId w:val="20"/>
        </w:numPr>
        <w:tabs>
          <w:tab w:val="left" w:pos="3443"/>
        </w:tabs>
        <w:spacing w:after="0" w:line="360" w:lineRule="auto"/>
        <w:ind w:left="850" w:hanging="357"/>
        <w:contextualSpacing w:val="0"/>
        <w:jc w:val="both"/>
        <w:rPr>
          <w:rFonts w:asciiTheme="minorHAnsi" w:hAnsiTheme="minorHAnsi" w:cstheme="minorHAnsi"/>
          <w:sz w:val="24"/>
          <w:szCs w:val="24"/>
        </w:rPr>
      </w:pPr>
      <w:r>
        <w:rPr>
          <w:rFonts w:asciiTheme="minorHAnsi" w:hAnsiTheme="minorHAnsi" w:cstheme="minorHAnsi"/>
          <w:sz w:val="24"/>
          <w:szCs w:val="24"/>
        </w:rPr>
        <w:t>Udział budynków użyteczności publicznej w</w:t>
      </w:r>
      <w:r w:rsidR="0090137A">
        <w:rPr>
          <w:rFonts w:asciiTheme="minorHAnsi" w:hAnsiTheme="minorHAnsi" w:cstheme="minorHAnsi"/>
          <w:sz w:val="24"/>
          <w:szCs w:val="24"/>
        </w:rPr>
        <w:t xml:space="preserve">ymagających dostosowania do potrzeb osób z niepełnosprawnościami. </w:t>
      </w:r>
    </w:p>
    <w:p w14:paraId="77FB9AC6" w14:textId="77777777" w:rsidR="00C17F4B" w:rsidRPr="002735A6" w:rsidRDefault="00C17F4B" w:rsidP="00C17F4B">
      <w:pPr>
        <w:spacing w:line="360" w:lineRule="auto"/>
        <w:ind w:firstLine="493"/>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Na przestrzeni lat 2017-2021 zanotowano </w:t>
      </w:r>
      <w:r>
        <w:rPr>
          <w:rFonts w:asciiTheme="minorHAnsi" w:hAnsiTheme="minorHAnsi" w:cstheme="minorHAnsi"/>
          <w:kern w:val="1"/>
          <w:lang w:eastAsia="pl-PL"/>
        </w:rPr>
        <w:t>niewielki</w:t>
      </w:r>
      <w:r w:rsidRPr="004A3379">
        <w:rPr>
          <w:rFonts w:asciiTheme="minorHAnsi" w:hAnsiTheme="minorHAnsi" w:cstheme="minorHAnsi"/>
          <w:kern w:val="1"/>
          <w:lang w:eastAsia="pl-PL"/>
        </w:rPr>
        <w:t xml:space="preserve">, bo </w:t>
      </w:r>
      <w:r>
        <w:rPr>
          <w:rFonts w:asciiTheme="minorHAnsi" w:hAnsiTheme="minorHAnsi" w:cstheme="minorHAnsi"/>
          <w:kern w:val="1"/>
          <w:lang w:eastAsia="pl-PL"/>
        </w:rPr>
        <w:t>zaledwie5,32</w:t>
      </w:r>
      <w:r w:rsidRPr="004A3379">
        <w:rPr>
          <w:rFonts w:asciiTheme="minorHAnsi" w:hAnsiTheme="minorHAnsi" w:cstheme="minorHAnsi"/>
          <w:kern w:val="1"/>
          <w:lang w:eastAsia="pl-PL"/>
        </w:rPr>
        <w:t xml:space="preserve">%-owy wzrost budynków mieszkalnych korzystających z sieci wodociągowej (z </w:t>
      </w:r>
      <w:r>
        <w:rPr>
          <w:rFonts w:asciiTheme="minorHAnsi" w:hAnsiTheme="minorHAnsi" w:cstheme="minorHAnsi"/>
          <w:kern w:val="1"/>
          <w:lang w:eastAsia="pl-PL"/>
        </w:rPr>
        <w:t>1484 do 1563</w:t>
      </w:r>
      <w:r w:rsidRPr="004A3379">
        <w:rPr>
          <w:rFonts w:asciiTheme="minorHAnsi" w:hAnsiTheme="minorHAnsi" w:cstheme="minorHAnsi"/>
          <w:kern w:val="1"/>
          <w:lang w:eastAsia="pl-PL"/>
        </w:rPr>
        <w:t>).</w:t>
      </w:r>
      <w:r w:rsidRPr="002735A6">
        <w:rPr>
          <w:rStyle w:val="markedcontent"/>
          <w:rFonts w:asciiTheme="minorHAnsi" w:hAnsiTheme="minorHAnsi" w:cstheme="minorHAnsi"/>
        </w:rPr>
        <w:t xml:space="preserve">Gospodarka wodno-ściekowa jest obsługiwana przez Zakład GospodarkiKomunalnej w Adamowie sp. z o.o. Na terenie gminy funkcjonują trzy wodociągizbiorowe zaopatrujące ludność w wodę pitną </w:t>
      </w:r>
      <w:r>
        <w:rPr>
          <w:rStyle w:val="markedcontent"/>
          <w:rFonts w:asciiTheme="minorHAnsi" w:hAnsiTheme="minorHAnsi" w:cstheme="minorHAnsi"/>
        </w:rPr>
        <w:t>o</w:t>
      </w:r>
      <w:r w:rsidR="000E1953">
        <w:rPr>
          <w:rStyle w:val="markedcontent"/>
          <w:rFonts w:asciiTheme="minorHAnsi" w:hAnsiTheme="minorHAnsi" w:cstheme="minorHAnsi"/>
        </w:rPr>
        <w:t> </w:t>
      </w:r>
      <w:r w:rsidRPr="002735A6">
        <w:rPr>
          <w:rStyle w:val="markedcontent"/>
          <w:rFonts w:asciiTheme="minorHAnsi" w:hAnsiTheme="minorHAnsi" w:cstheme="minorHAnsi"/>
        </w:rPr>
        <w:t>łącznej długości 66,81 km,doprowadzające wodę do 1725 punktów (przyłącza).</w:t>
      </w:r>
    </w:p>
    <w:p w14:paraId="0A6D96F1" w14:textId="77777777" w:rsidR="00C17F4B" w:rsidRDefault="00C17F4B" w:rsidP="00C17F4B">
      <w:pPr>
        <w:spacing w:line="360" w:lineRule="auto"/>
        <w:ind w:firstLine="493"/>
        <w:contextualSpacing/>
        <w:jc w:val="both"/>
        <w:rPr>
          <w:rFonts w:asciiTheme="minorHAnsi" w:hAnsiTheme="minorHAnsi" w:cstheme="minorHAnsi"/>
          <w:kern w:val="1"/>
          <w:lang w:eastAsia="pl-PL"/>
        </w:rPr>
      </w:pPr>
      <w:r w:rsidRPr="004A3379">
        <w:rPr>
          <w:rFonts w:asciiTheme="minorHAnsi" w:hAnsiTheme="minorHAnsi" w:cstheme="minorHAnsi"/>
          <w:kern w:val="1"/>
          <w:lang w:eastAsia="pl-PL"/>
        </w:rPr>
        <w:t>Wartość wskaźnika obrazującego udział budynków wyposażonych w sieć wodociągową w</w:t>
      </w:r>
      <w:r w:rsidR="000E1953">
        <w:rPr>
          <w:rFonts w:asciiTheme="minorHAnsi" w:hAnsiTheme="minorHAnsi" w:cstheme="minorHAnsi"/>
          <w:kern w:val="1"/>
          <w:lang w:eastAsia="pl-PL"/>
        </w:rPr>
        <w:t> </w:t>
      </w:r>
      <w:r w:rsidRPr="004A3379">
        <w:rPr>
          <w:rFonts w:asciiTheme="minorHAnsi" w:hAnsiTheme="minorHAnsi" w:cstheme="minorHAnsi"/>
          <w:kern w:val="1"/>
          <w:lang w:eastAsia="pl-PL"/>
        </w:rPr>
        <w:t xml:space="preserve">ogólnej liczbie budynków mieszkalnych dla obszaru całej gminy Adamów w 2021 r. wyniosła </w:t>
      </w:r>
      <w:r>
        <w:rPr>
          <w:rFonts w:asciiTheme="minorHAnsi" w:hAnsiTheme="minorHAnsi" w:cstheme="minorHAnsi"/>
          <w:kern w:val="1"/>
          <w:lang w:eastAsia="pl-PL"/>
        </w:rPr>
        <w:t>80,69</w:t>
      </w:r>
      <w:r w:rsidRPr="004A3379">
        <w:rPr>
          <w:rFonts w:asciiTheme="minorHAnsi" w:hAnsiTheme="minorHAnsi" w:cstheme="minorHAnsi"/>
          <w:kern w:val="1"/>
          <w:lang w:eastAsia="pl-PL"/>
        </w:rPr>
        <w:t xml:space="preserve">%. Z najkorzystniejszą sytuacją mamy do czynienia w obrębie następujących jednostek referencyjnych, gdzie udział budynków mieszkalnych korzystających z bieżącej wody pochodzącej z sieci wodociągowej, kształtuje się na poziomie wyższym niż średnia dla całej gminy: </w:t>
      </w:r>
      <w:r>
        <w:rPr>
          <w:rFonts w:asciiTheme="minorHAnsi" w:hAnsiTheme="minorHAnsi" w:cstheme="minorHAnsi"/>
          <w:kern w:val="1"/>
          <w:lang w:eastAsia="pl-PL"/>
        </w:rPr>
        <w:t>Adamów I (89,32</w:t>
      </w:r>
      <w:r w:rsidR="000E1953">
        <w:rPr>
          <w:rFonts w:asciiTheme="minorHAnsi" w:hAnsiTheme="minorHAnsi" w:cstheme="minorHAnsi"/>
          <w:kern w:val="1"/>
          <w:lang w:eastAsia="pl-PL"/>
        </w:rPr>
        <w:t>%</w:t>
      </w:r>
      <w:r>
        <w:rPr>
          <w:rFonts w:asciiTheme="minorHAnsi" w:hAnsiTheme="minorHAnsi" w:cstheme="minorHAnsi"/>
          <w:kern w:val="1"/>
          <w:lang w:eastAsia="pl-PL"/>
        </w:rPr>
        <w:t>), Budziska (87,50</w:t>
      </w:r>
      <w:r w:rsidR="000E1953">
        <w:rPr>
          <w:rFonts w:asciiTheme="minorHAnsi" w:hAnsiTheme="minorHAnsi" w:cstheme="minorHAnsi"/>
          <w:kern w:val="1"/>
          <w:lang w:eastAsia="pl-PL"/>
        </w:rPr>
        <w:t>%</w:t>
      </w:r>
      <w:r>
        <w:rPr>
          <w:rFonts w:asciiTheme="minorHAnsi" w:hAnsiTheme="minorHAnsi" w:cstheme="minorHAnsi"/>
          <w:kern w:val="1"/>
          <w:lang w:eastAsia="pl-PL"/>
        </w:rPr>
        <w:t>), Ferdynandów (85,45</w:t>
      </w:r>
      <w:r w:rsidR="000E1953">
        <w:rPr>
          <w:rFonts w:asciiTheme="minorHAnsi" w:hAnsiTheme="minorHAnsi" w:cstheme="minorHAnsi"/>
          <w:kern w:val="1"/>
          <w:lang w:eastAsia="pl-PL"/>
        </w:rPr>
        <w:t>%</w:t>
      </w:r>
      <w:r>
        <w:rPr>
          <w:rFonts w:asciiTheme="minorHAnsi" w:hAnsiTheme="minorHAnsi" w:cstheme="minorHAnsi"/>
          <w:kern w:val="1"/>
          <w:lang w:eastAsia="pl-PL"/>
        </w:rPr>
        <w:t>), Gułów (85,71</w:t>
      </w:r>
      <w:r w:rsidR="000E1953">
        <w:rPr>
          <w:rFonts w:asciiTheme="minorHAnsi" w:hAnsiTheme="minorHAnsi" w:cstheme="minorHAnsi"/>
          <w:kern w:val="1"/>
          <w:lang w:eastAsia="pl-PL"/>
        </w:rPr>
        <w:t>%</w:t>
      </w:r>
      <w:r>
        <w:rPr>
          <w:rFonts w:asciiTheme="minorHAnsi" w:hAnsiTheme="minorHAnsi" w:cstheme="minorHAnsi"/>
          <w:kern w:val="1"/>
          <w:lang w:eastAsia="pl-PL"/>
        </w:rPr>
        <w:t>), Hordzieżka (83,46</w:t>
      </w:r>
      <w:r w:rsidR="000E1953">
        <w:rPr>
          <w:rFonts w:asciiTheme="minorHAnsi" w:hAnsiTheme="minorHAnsi" w:cstheme="minorHAnsi"/>
          <w:kern w:val="1"/>
          <w:lang w:eastAsia="pl-PL"/>
        </w:rPr>
        <w:t>%</w:t>
      </w:r>
      <w:r>
        <w:rPr>
          <w:rFonts w:asciiTheme="minorHAnsi" w:hAnsiTheme="minorHAnsi" w:cstheme="minorHAnsi"/>
          <w:kern w:val="1"/>
          <w:lang w:eastAsia="pl-PL"/>
        </w:rPr>
        <w:t>), Konorzatka (81,97</w:t>
      </w:r>
      <w:r w:rsidR="000E1953">
        <w:rPr>
          <w:rFonts w:asciiTheme="minorHAnsi" w:hAnsiTheme="minorHAnsi" w:cstheme="minorHAnsi"/>
          <w:kern w:val="1"/>
          <w:lang w:eastAsia="pl-PL"/>
        </w:rPr>
        <w:t>%</w:t>
      </w:r>
      <w:r>
        <w:rPr>
          <w:rFonts w:asciiTheme="minorHAnsi" w:hAnsiTheme="minorHAnsi" w:cstheme="minorHAnsi"/>
          <w:kern w:val="1"/>
          <w:lang w:eastAsia="pl-PL"/>
        </w:rPr>
        <w:t>), Sobiska (najwyższa wartość wskaźnika 90,79</w:t>
      </w:r>
      <w:r w:rsidR="000E1953">
        <w:rPr>
          <w:rFonts w:asciiTheme="minorHAnsi" w:hAnsiTheme="minorHAnsi" w:cstheme="minorHAnsi"/>
          <w:kern w:val="1"/>
          <w:lang w:eastAsia="pl-PL"/>
        </w:rPr>
        <w:t>%</w:t>
      </w:r>
      <w:r>
        <w:rPr>
          <w:rFonts w:asciiTheme="minorHAnsi" w:hAnsiTheme="minorHAnsi" w:cstheme="minorHAnsi"/>
          <w:kern w:val="1"/>
          <w:lang w:eastAsia="pl-PL"/>
        </w:rPr>
        <w:t>), Turzystwo (84,62</w:t>
      </w:r>
      <w:r w:rsidR="000E1953">
        <w:rPr>
          <w:rFonts w:asciiTheme="minorHAnsi" w:hAnsiTheme="minorHAnsi" w:cstheme="minorHAnsi"/>
          <w:kern w:val="1"/>
          <w:lang w:eastAsia="pl-PL"/>
        </w:rPr>
        <w:t>%</w:t>
      </w:r>
      <w:r>
        <w:rPr>
          <w:rFonts w:asciiTheme="minorHAnsi" w:hAnsiTheme="minorHAnsi" w:cstheme="minorHAnsi"/>
          <w:kern w:val="1"/>
          <w:lang w:eastAsia="pl-PL"/>
        </w:rPr>
        <w:t>), Wola Gułowska (86,40</w:t>
      </w:r>
      <w:r w:rsidR="000E1953">
        <w:rPr>
          <w:rFonts w:asciiTheme="minorHAnsi" w:hAnsiTheme="minorHAnsi" w:cstheme="minorHAnsi"/>
          <w:kern w:val="1"/>
          <w:lang w:eastAsia="pl-PL"/>
        </w:rPr>
        <w:t>%</w:t>
      </w:r>
      <w:r>
        <w:rPr>
          <w:rFonts w:asciiTheme="minorHAnsi" w:hAnsiTheme="minorHAnsi" w:cstheme="minorHAnsi"/>
          <w:kern w:val="1"/>
          <w:lang w:eastAsia="pl-PL"/>
        </w:rPr>
        <w:t>) oraz Żurawiec (81,08</w:t>
      </w:r>
      <w:r w:rsidR="000E1953">
        <w:rPr>
          <w:rFonts w:asciiTheme="minorHAnsi" w:hAnsiTheme="minorHAnsi" w:cstheme="minorHAnsi"/>
          <w:kern w:val="1"/>
          <w:lang w:eastAsia="pl-PL"/>
        </w:rPr>
        <w:t>%</w:t>
      </w:r>
      <w:r>
        <w:rPr>
          <w:rFonts w:asciiTheme="minorHAnsi" w:hAnsiTheme="minorHAnsi" w:cstheme="minorHAnsi"/>
          <w:kern w:val="1"/>
          <w:lang w:eastAsia="pl-PL"/>
        </w:rPr>
        <w:t xml:space="preserve">). </w:t>
      </w:r>
      <w:r w:rsidRPr="004A3379">
        <w:rPr>
          <w:rFonts w:asciiTheme="minorHAnsi" w:hAnsiTheme="minorHAnsi" w:cstheme="minorHAnsi"/>
          <w:kern w:val="1"/>
          <w:lang w:eastAsia="pl-PL"/>
        </w:rPr>
        <w:t xml:space="preserve">W zakresie </w:t>
      </w:r>
      <w:r>
        <w:rPr>
          <w:rFonts w:asciiTheme="minorHAnsi" w:hAnsiTheme="minorHAnsi" w:cstheme="minorHAnsi"/>
          <w:kern w:val="1"/>
          <w:lang w:eastAsia="pl-PL"/>
        </w:rPr>
        <w:t>siedmiu</w:t>
      </w:r>
      <w:r w:rsidRPr="004A3379">
        <w:rPr>
          <w:rFonts w:asciiTheme="minorHAnsi" w:hAnsiTheme="minorHAnsi" w:cstheme="minorHAnsi"/>
          <w:kern w:val="1"/>
          <w:lang w:eastAsia="pl-PL"/>
        </w:rPr>
        <w:t xml:space="preserve"> pozostałych jednostek wartość wskaźnika kształtuje się na poziomie niższym niż średnia gminy</w:t>
      </w:r>
      <w:r>
        <w:rPr>
          <w:rFonts w:asciiTheme="minorHAnsi" w:hAnsiTheme="minorHAnsi" w:cstheme="minorHAnsi"/>
          <w:kern w:val="1"/>
          <w:lang w:eastAsia="pl-PL"/>
        </w:rPr>
        <w:t>, najniższa jest w sołectwie Władysławów – 57,63</w:t>
      </w:r>
      <w:r w:rsidR="000E1953">
        <w:rPr>
          <w:rFonts w:asciiTheme="minorHAnsi" w:hAnsiTheme="minorHAnsi" w:cstheme="minorHAnsi"/>
          <w:kern w:val="1"/>
          <w:lang w:eastAsia="pl-PL"/>
        </w:rPr>
        <w:t>%</w:t>
      </w:r>
      <w:r>
        <w:rPr>
          <w:rFonts w:asciiTheme="minorHAnsi" w:hAnsiTheme="minorHAnsi" w:cstheme="minorHAnsi"/>
          <w:kern w:val="1"/>
          <w:lang w:eastAsia="pl-PL"/>
        </w:rPr>
        <w:t>.</w:t>
      </w:r>
    </w:p>
    <w:p w14:paraId="29445C84" w14:textId="77777777" w:rsidR="00C17F4B" w:rsidRDefault="00C17F4B" w:rsidP="00C17F4B">
      <w:pPr>
        <w:spacing w:line="360" w:lineRule="auto"/>
        <w:ind w:firstLine="493"/>
        <w:contextualSpacing/>
        <w:jc w:val="both"/>
        <w:rPr>
          <w:rFonts w:asciiTheme="minorHAnsi" w:hAnsiTheme="minorHAnsi" w:cstheme="minorHAnsi"/>
          <w:kern w:val="1"/>
          <w:lang w:eastAsia="pl-PL"/>
        </w:rPr>
      </w:pPr>
    </w:p>
    <w:p w14:paraId="3E9DF9F0" w14:textId="77777777" w:rsidR="00C17F4B" w:rsidRDefault="00C17F4B" w:rsidP="00C17F4B">
      <w:pPr>
        <w:spacing w:line="360" w:lineRule="auto"/>
        <w:ind w:firstLine="493"/>
        <w:contextualSpacing/>
        <w:jc w:val="both"/>
        <w:rPr>
          <w:rFonts w:asciiTheme="minorHAnsi" w:hAnsiTheme="minorHAnsi" w:cstheme="minorHAnsi"/>
          <w:kern w:val="1"/>
          <w:lang w:eastAsia="pl-PL"/>
        </w:rPr>
      </w:pPr>
    </w:p>
    <w:p w14:paraId="4D8A38B0" w14:textId="77777777" w:rsidR="00C17F4B" w:rsidRDefault="00C17F4B" w:rsidP="00C17F4B">
      <w:pPr>
        <w:spacing w:line="360" w:lineRule="auto"/>
        <w:ind w:firstLine="493"/>
        <w:contextualSpacing/>
        <w:jc w:val="both"/>
        <w:rPr>
          <w:rFonts w:asciiTheme="minorHAnsi" w:hAnsiTheme="minorHAnsi" w:cstheme="minorHAnsi"/>
          <w:kern w:val="1"/>
          <w:lang w:eastAsia="pl-PL"/>
        </w:rPr>
      </w:pPr>
    </w:p>
    <w:p w14:paraId="4AADA33C" w14:textId="77777777" w:rsidR="008A74F8" w:rsidRPr="004A3379" w:rsidRDefault="008A74F8" w:rsidP="00BC0DAE">
      <w:pPr>
        <w:spacing w:line="360" w:lineRule="auto"/>
        <w:contextualSpacing/>
        <w:jc w:val="both"/>
        <w:rPr>
          <w:rFonts w:asciiTheme="minorHAnsi" w:hAnsiTheme="minorHAnsi" w:cstheme="minorHAnsi"/>
          <w:kern w:val="1"/>
          <w:lang w:eastAsia="pl-PL"/>
        </w:rPr>
      </w:pPr>
    </w:p>
    <w:p w14:paraId="025C12D6" w14:textId="77777777" w:rsidR="00C17F4B" w:rsidRPr="004A3379" w:rsidRDefault="00BC0DAE" w:rsidP="00C17F4B">
      <w:pPr>
        <w:tabs>
          <w:tab w:val="left" w:pos="0"/>
        </w:tabs>
        <w:contextualSpacing/>
        <w:jc w:val="both"/>
        <w:rPr>
          <w:rFonts w:asciiTheme="minorHAnsi" w:hAnsiTheme="minorHAnsi" w:cstheme="minorHAnsi"/>
          <w:bCs/>
          <w:sz w:val="18"/>
          <w:szCs w:val="22"/>
        </w:rPr>
      </w:pPr>
      <w:r w:rsidRPr="00BC0DAE">
        <w:rPr>
          <w:rFonts w:asciiTheme="minorHAnsi" w:hAnsiTheme="minorHAnsi" w:cstheme="minorHAnsi"/>
          <w:b/>
          <w:sz w:val="18"/>
          <w:szCs w:val="18"/>
        </w:rPr>
        <w:lastRenderedPageBreak/>
        <w:t xml:space="preserve">Wykres </w:t>
      </w:r>
      <w:r w:rsidR="00D63B2E" w:rsidRPr="00BC0DAE">
        <w:rPr>
          <w:rFonts w:asciiTheme="minorHAnsi" w:hAnsiTheme="minorHAnsi" w:cstheme="minorHAnsi"/>
          <w:b/>
          <w:sz w:val="18"/>
          <w:szCs w:val="18"/>
        </w:rPr>
        <w:fldChar w:fldCharType="begin"/>
      </w:r>
      <w:r w:rsidRPr="00BC0DAE">
        <w:rPr>
          <w:rFonts w:asciiTheme="minorHAnsi" w:hAnsiTheme="minorHAnsi" w:cstheme="minorHAnsi"/>
          <w:b/>
          <w:sz w:val="18"/>
          <w:szCs w:val="18"/>
        </w:rPr>
        <w:instrText xml:space="preserve"> SEQ Wykres \* ARABIC </w:instrText>
      </w:r>
      <w:r w:rsidR="00D63B2E" w:rsidRPr="00BC0DAE">
        <w:rPr>
          <w:rFonts w:asciiTheme="minorHAnsi" w:hAnsiTheme="minorHAnsi" w:cstheme="minorHAnsi"/>
          <w:b/>
          <w:sz w:val="18"/>
          <w:szCs w:val="18"/>
        </w:rPr>
        <w:fldChar w:fldCharType="separate"/>
      </w:r>
      <w:r w:rsidR="00CA784C">
        <w:rPr>
          <w:rFonts w:asciiTheme="minorHAnsi" w:hAnsiTheme="minorHAnsi" w:cstheme="minorHAnsi"/>
          <w:b/>
          <w:noProof/>
          <w:sz w:val="18"/>
          <w:szCs w:val="18"/>
        </w:rPr>
        <w:t>55</w:t>
      </w:r>
      <w:r w:rsidR="00D63B2E" w:rsidRPr="00BC0DAE">
        <w:rPr>
          <w:rFonts w:asciiTheme="minorHAnsi" w:hAnsiTheme="minorHAnsi" w:cstheme="minorHAnsi"/>
          <w:b/>
          <w:sz w:val="18"/>
          <w:szCs w:val="18"/>
        </w:rPr>
        <w:fldChar w:fldCharType="end"/>
      </w:r>
      <w:r w:rsidR="00C17F4B" w:rsidRPr="004A3379">
        <w:rPr>
          <w:rFonts w:asciiTheme="minorHAnsi" w:hAnsiTheme="minorHAnsi" w:cstheme="minorHAnsi"/>
          <w:bCs/>
          <w:sz w:val="18"/>
          <w:szCs w:val="22"/>
        </w:rPr>
        <w:t>Wskaźnik delimitacyjny nr</w:t>
      </w:r>
      <w:r w:rsidR="004C444C">
        <w:rPr>
          <w:rFonts w:asciiTheme="minorHAnsi" w:hAnsiTheme="minorHAnsi" w:cstheme="minorHAnsi"/>
          <w:bCs/>
          <w:sz w:val="18"/>
          <w:szCs w:val="22"/>
        </w:rPr>
        <w:t xml:space="preserve"> 6</w:t>
      </w:r>
      <w:r w:rsidR="00C17F4B" w:rsidRPr="004A3379">
        <w:rPr>
          <w:rFonts w:asciiTheme="minorHAnsi" w:hAnsiTheme="minorHAnsi" w:cstheme="minorHAnsi"/>
          <w:bCs/>
          <w:sz w:val="18"/>
          <w:szCs w:val="22"/>
        </w:rPr>
        <w:t xml:space="preserve"> - sfera techniczna –Udział budynków mieszkalnych podłączonych do sieci wodociągowej w ogólnej liczbie budynków mieszkalnych w 2021 r. </w:t>
      </w:r>
      <w:r w:rsidR="00637E45">
        <w:rPr>
          <w:rFonts w:asciiTheme="minorHAnsi" w:hAnsiTheme="minorHAnsi" w:cstheme="minorHAnsi"/>
          <w:bCs/>
          <w:sz w:val="18"/>
          <w:szCs w:val="22"/>
        </w:rPr>
        <w:t>(%)</w:t>
      </w:r>
    </w:p>
    <w:p w14:paraId="214B4DA6" w14:textId="77777777" w:rsidR="00C17F4B" w:rsidRDefault="00C17F4B" w:rsidP="00637E45">
      <w:pPr>
        <w:contextualSpacing/>
        <w:rPr>
          <w:rFonts w:asciiTheme="minorHAnsi" w:hAnsiTheme="minorHAnsi" w:cstheme="minorHAnsi"/>
          <w:kern w:val="1"/>
          <w:lang w:eastAsia="pl-PL"/>
        </w:rPr>
      </w:pPr>
      <w:r>
        <w:rPr>
          <w:noProof/>
          <w:lang w:eastAsia="pl-PL" w:bidi="ar-SA"/>
        </w:rPr>
        <w:drawing>
          <wp:inline distT="0" distB="0" distL="0" distR="0" wp14:anchorId="100DAAF5" wp14:editId="776431DF">
            <wp:extent cx="6019800" cy="4667250"/>
            <wp:effectExtent l="0" t="0" r="0" b="0"/>
            <wp:docPr id="74" name="Wykres 7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15239B00-601B-20A9-3666-369A5F91F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0EE8BBB" w14:textId="77777777" w:rsidR="00C17F4B" w:rsidRPr="000E3E0C" w:rsidRDefault="00C17F4B" w:rsidP="00637E45">
      <w:pPr>
        <w:contextualSpacing/>
        <w:rPr>
          <w:rFonts w:asciiTheme="minorHAnsi" w:hAnsiTheme="minorHAnsi" w:cstheme="minorHAnsi"/>
          <w:kern w:val="1"/>
          <w:lang w:eastAsia="pl-PL"/>
        </w:rPr>
      </w:pPr>
      <w:r w:rsidRPr="004A3379">
        <w:rPr>
          <w:rFonts w:asciiTheme="minorHAnsi" w:hAnsiTheme="minorHAnsi" w:cstheme="minorHAnsi"/>
          <w:b/>
          <w:sz w:val="18"/>
          <w:szCs w:val="22"/>
        </w:rPr>
        <w:t>Źródło:</w:t>
      </w:r>
      <w:r w:rsidRPr="004A3379">
        <w:rPr>
          <w:rFonts w:asciiTheme="minorHAnsi" w:hAnsiTheme="minorHAnsi" w:cstheme="minorHAnsi"/>
          <w:bCs/>
          <w:sz w:val="18"/>
          <w:szCs w:val="22"/>
        </w:rPr>
        <w:t xml:space="preserve"> Opracowanie własne na podstawie danych Urzędu Gminy w Adamowie</w:t>
      </w:r>
    </w:p>
    <w:p w14:paraId="3A737F24" w14:textId="77777777" w:rsidR="00C17F4B" w:rsidRDefault="00C17F4B" w:rsidP="00C17F4B">
      <w:pPr>
        <w:spacing w:line="360" w:lineRule="auto"/>
        <w:ind w:firstLine="493"/>
        <w:contextualSpacing/>
        <w:rPr>
          <w:rFonts w:asciiTheme="minorHAnsi" w:hAnsiTheme="minorHAnsi" w:cstheme="minorHAnsi"/>
          <w:bCs/>
          <w:sz w:val="22"/>
        </w:rPr>
      </w:pPr>
    </w:p>
    <w:p w14:paraId="7BE16BBB" w14:textId="4FAD5035" w:rsidR="00C17F4B" w:rsidRPr="00103A40" w:rsidRDefault="00C17F4B" w:rsidP="00C17F4B">
      <w:pPr>
        <w:spacing w:line="360" w:lineRule="auto"/>
        <w:ind w:firstLine="493"/>
        <w:contextualSpacing/>
        <w:jc w:val="both"/>
        <w:rPr>
          <w:rFonts w:asciiTheme="minorHAnsi" w:hAnsiTheme="minorHAnsi" w:cstheme="minorHAnsi"/>
          <w:bCs/>
        </w:rPr>
      </w:pPr>
      <w:r w:rsidRPr="00103A40">
        <w:rPr>
          <w:rFonts w:asciiTheme="minorHAnsi" w:hAnsiTheme="minorHAnsi" w:cstheme="minorHAnsi"/>
          <w:bCs/>
        </w:rPr>
        <w:t>Następny wskaźnik obrazuje udział budynków mieszkalnych korzystających z systemu oczyszczania ścieków w ogólnej liczbie budynków mieszkalnych na terenie gminy Adamów w</w:t>
      </w:r>
      <w:r w:rsidR="00942AA0">
        <w:rPr>
          <w:rFonts w:asciiTheme="minorHAnsi" w:hAnsiTheme="minorHAnsi" w:cstheme="minorHAnsi"/>
          <w:bCs/>
        </w:rPr>
        <w:t> </w:t>
      </w:r>
      <w:r w:rsidRPr="00103A40">
        <w:rPr>
          <w:rFonts w:asciiTheme="minorHAnsi" w:hAnsiTheme="minorHAnsi" w:cstheme="minorHAnsi"/>
          <w:bCs/>
        </w:rPr>
        <w:t>2021</w:t>
      </w:r>
      <w:r w:rsidR="00637E45">
        <w:rPr>
          <w:rFonts w:asciiTheme="minorHAnsi" w:hAnsiTheme="minorHAnsi" w:cstheme="minorHAnsi"/>
          <w:bCs/>
        </w:rPr>
        <w:t> </w:t>
      </w:r>
      <w:r w:rsidRPr="00103A40">
        <w:rPr>
          <w:rFonts w:asciiTheme="minorHAnsi" w:hAnsiTheme="minorHAnsi" w:cstheme="minorHAnsi"/>
          <w:bCs/>
        </w:rPr>
        <w:t>r. Średnia wartość wskaźnika dla gminy jest tu na poziomie 27,72</w:t>
      </w:r>
      <w:r w:rsidR="00637E45">
        <w:rPr>
          <w:rFonts w:asciiTheme="minorHAnsi" w:hAnsiTheme="minorHAnsi" w:cstheme="minorHAnsi"/>
          <w:bCs/>
        </w:rPr>
        <w:t>%</w:t>
      </w:r>
      <w:r w:rsidRPr="00103A40">
        <w:rPr>
          <w:rFonts w:asciiTheme="minorHAnsi" w:hAnsiTheme="minorHAnsi" w:cstheme="minorHAnsi"/>
          <w:bCs/>
        </w:rPr>
        <w:t>. Najlepiej sytuacja rysuje się w sołectwach Adamów I i Adamów II. Wartość wskaźnika jest to bardzo wysoka i wynosi odpowiednio 82,85</w:t>
      </w:r>
      <w:r w:rsidR="00942AA0">
        <w:rPr>
          <w:rFonts w:asciiTheme="minorHAnsi" w:hAnsiTheme="minorHAnsi" w:cstheme="minorHAnsi"/>
          <w:bCs/>
        </w:rPr>
        <w:t>%</w:t>
      </w:r>
      <w:r w:rsidRPr="00103A40">
        <w:rPr>
          <w:rFonts w:asciiTheme="minorHAnsi" w:hAnsiTheme="minorHAnsi" w:cstheme="minorHAnsi"/>
          <w:bCs/>
        </w:rPr>
        <w:t xml:space="preserve"> oraz 66,41</w:t>
      </w:r>
      <w:r w:rsidR="00942AA0">
        <w:rPr>
          <w:rFonts w:asciiTheme="minorHAnsi" w:hAnsiTheme="minorHAnsi" w:cstheme="minorHAnsi"/>
          <w:bCs/>
        </w:rPr>
        <w:t>%</w:t>
      </w:r>
      <w:r w:rsidRPr="00103A40">
        <w:rPr>
          <w:rFonts w:asciiTheme="minorHAnsi" w:hAnsiTheme="minorHAnsi" w:cstheme="minorHAnsi"/>
          <w:bCs/>
        </w:rPr>
        <w:t xml:space="preserve">. </w:t>
      </w:r>
      <w:r>
        <w:rPr>
          <w:rFonts w:asciiTheme="minorHAnsi" w:hAnsiTheme="minorHAnsi" w:cstheme="minorHAnsi"/>
          <w:bCs/>
        </w:rPr>
        <w:t>W siedmiu sołectwach wskaźnik jest na poziomie niższym niż średnia gminna</w:t>
      </w:r>
      <w:r w:rsidR="00ED6F11">
        <w:rPr>
          <w:rFonts w:asciiTheme="minorHAnsi" w:hAnsiTheme="minorHAnsi" w:cstheme="minorHAnsi"/>
          <w:bCs/>
        </w:rPr>
        <w:t>, ale przyjmuje wartość wyższą niż 0</w:t>
      </w:r>
      <w:r>
        <w:rPr>
          <w:rFonts w:asciiTheme="minorHAnsi" w:hAnsiTheme="minorHAnsi" w:cstheme="minorHAnsi"/>
          <w:bCs/>
        </w:rPr>
        <w:t xml:space="preserve">. Są to: </w:t>
      </w:r>
      <w:r w:rsidR="00ED6F11">
        <w:rPr>
          <w:rFonts w:asciiTheme="minorHAnsi" w:hAnsiTheme="minorHAnsi" w:cstheme="minorHAnsi"/>
          <w:bCs/>
        </w:rPr>
        <w:t>Dąbrówka, Ferdynandów, Gułów (z </w:t>
      </w:r>
      <w:r>
        <w:rPr>
          <w:rFonts w:asciiTheme="minorHAnsi" w:hAnsiTheme="minorHAnsi" w:cstheme="minorHAnsi"/>
          <w:bCs/>
        </w:rPr>
        <w:t>najniższą wartością 0,62</w:t>
      </w:r>
      <w:r w:rsidR="00942AA0">
        <w:rPr>
          <w:rFonts w:asciiTheme="minorHAnsi" w:hAnsiTheme="minorHAnsi" w:cstheme="minorHAnsi"/>
          <w:bCs/>
        </w:rPr>
        <w:t>%</w:t>
      </w:r>
      <w:r>
        <w:rPr>
          <w:rFonts w:asciiTheme="minorHAnsi" w:hAnsiTheme="minorHAnsi" w:cstheme="minorHAnsi"/>
          <w:bCs/>
        </w:rPr>
        <w:t xml:space="preserve">), Helenów, Kalinowy Dół, Turzystwo oraz Żurawiec. W pozostałych sołectwach nie ma budynków podłączonych do systemu oczyszczania ścieków.  </w:t>
      </w:r>
    </w:p>
    <w:p w14:paraId="11EED51B" w14:textId="77777777" w:rsidR="00C17F4B" w:rsidRDefault="00C17F4B" w:rsidP="00C17F4B">
      <w:pPr>
        <w:spacing w:line="360" w:lineRule="auto"/>
        <w:ind w:firstLine="493"/>
        <w:contextualSpacing/>
        <w:rPr>
          <w:rFonts w:asciiTheme="minorHAnsi" w:hAnsiTheme="minorHAnsi" w:cstheme="minorHAnsi"/>
          <w:bCs/>
          <w:sz w:val="22"/>
        </w:rPr>
      </w:pPr>
    </w:p>
    <w:p w14:paraId="12721D24" w14:textId="77777777" w:rsidR="00C17F4B" w:rsidRDefault="00C17F4B" w:rsidP="00C17F4B">
      <w:pPr>
        <w:spacing w:line="360" w:lineRule="auto"/>
        <w:ind w:firstLine="493"/>
        <w:contextualSpacing/>
        <w:rPr>
          <w:rFonts w:asciiTheme="minorHAnsi" w:hAnsiTheme="minorHAnsi" w:cstheme="minorHAnsi"/>
          <w:bCs/>
          <w:sz w:val="22"/>
        </w:rPr>
      </w:pPr>
    </w:p>
    <w:p w14:paraId="3ED4A7A0" w14:textId="77777777" w:rsidR="00C17F4B" w:rsidRDefault="00C17F4B" w:rsidP="00C17F4B">
      <w:pPr>
        <w:spacing w:line="360" w:lineRule="auto"/>
        <w:ind w:firstLine="493"/>
        <w:contextualSpacing/>
        <w:rPr>
          <w:rFonts w:asciiTheme="minorHAnsi" w:hAnsiTheme="minorHAnsi" w:cstheme="minorHAnsi"/>
          <w:bCs/>
          <w:sz w:val="22"/>
        </w:rPr>
      </w:pPr>
    </w:p>
    <w:p w14:paraId="7F2F6BC7" w14:textId="77777777" w:rsidR="00C17F4B" w:rsidRDefault="00C17F4B" w:rsidP="00C17F4B">
      <w:pPr>
        <w:spacing w:line="360" w:lineRule="auto"/>
        <w:ind w:firstLine="493"/>
        <w:contextualSpacing/>
        <w:rPr>
          <w:rFonts w:asciiTheme="minorHAnsi" w:hAnsiTheme="minorHAnsi" w:cstheme="minorHAnsi"/>
          <w:bCs/>
          <w:sz w:val="22"/>
        </w:rPr>
      </w:pPr>
    </w:p>
    <w:p w14:paraId="5946BC82" w14:textId="77777777" w:rsidR="00C17F4B" w:rsidRDefault="00C17F4B" w:rsidP="00C17F4B">
      <w:pPr>
        <w:spacing w:line="360" w:lineRule="auto"/>
        <w:contextualSpacing/>
        <w:rPr>
          <w:rFonts w:asciiTheme="minorHAnsi" w:hAnsiTheme="minorHAnsi" w:cstheme="minorHAnsi"/>
          <w:bCs/>
          <w:sz w:val="22"/>
        </w:rPr>
      </w:pPr>
    </w:p>
    <w:p w14:paraId="09BAB3F3" w14:textId="77777777" w:rsidR="00C17F4B" w:rsidRPr="00103A40" w:rsidRDefault="00942AA0" w:rsidP="00C17F4B">
      <w:pPr>
        <w:pStyle w:val="Legenda"/>
        <w:rPr>
          <w:rFonts w:asciiTheme="minorHAnsi" w:hAnsiTheme="minorHAnsi" w:cstheme="minorHAnsi"/>
          <w:b w:val="0"/>
          <w:bCs w:val="0"/>
          <w:color w:val="auto"/>
        </w:rPr>
      </w:pPr>
      <w:r w:rsidRPr="00942AA0">
        <w:rPr>
          <w:rFonts w:ascii="Calibri" w:hAnsi="Calibri" w:cs="Calibri"/>
          <w:bCs w:val="0"/>
          <w:color w:val="auto"/>
        </w:rPr>
        <w:lastRenderedPageBreak/>
        <w:t xml:space="preserve">Wykres </w:t>
      </w:r>
      <w:r w:rsidR="00D63B2E" w:rsidRPr="00942AA0">
        <w:rPr>
          <w:rFonts w:ascii="Calibri" w:hAnsi="Calibri" w:cs="Calibri"/>
          <w:bCs w:val="0"/>
          <w:color w:val="auto"/>
        </w:rPr>
        <w:fldChar w:fldCharType="begin"/>
      </w:r>
      <w:r w:rsidRPr="00942AA0">
        <w:rPr>
          <w:rFonts w:ascii="Calibri" w:hAnsi="Calibri" w:cs="Calibri"/>
          <w:bCs w:val="0"/>
          <w:color w:val="auto"/>
        </w:rPr>
        <w:instrText xml:space="preserve"> SEQ Wykres \* ARABIC </w:instrText>
      </w:r>
      <w:r w:rsidR="00D63B2E" w:rsidRPr="00942AA0">
        <w:rPr>
          <w:rFonts w:ascii="Calibri" w:hAnsi="Calibri" w:cs="Calibri"/>
          <w:bCs w:val="0"/>
          <w:color w:val="auto"/>
        </w:rPr>
        <w:fldChar w:fldCharType="separate"/>
      </w:r>
      <w:r w:rsidR="00CA784C">
        <w:rPr>
          <w:rFonts w:ascii="Calibri" w:hAnsi="Calibri" w:cs="Calibri"/>
          <w:bCs w:val="0"/>
          <w:noProof/>
          <w:color w:val="auto"/>
        </w:rPr>
        <w:t>56</w:t>
      </w:r>
      <w:r w:rsidR="00D63B2E" w:rsidRPr="00942AA0">
        <w:rPr>
          <w:rFonts w:ascii="Calibri" w:hAnsi="Calibri" w:cs="Calibri"/>
          <w:bCs w:val="0"/>
          <w:color w:val="auto"/>
        </w:rPr>
        <w:fldChar w:fldCharType="end"/>
      </w:r>
      <w:r w:rsidR="00C17F4B" w:rsidRPr="00103A40">
        <w:rPr>
          <w:rFonts w:asciiTheme="minorHAnsi" w:hAnsiTheme="minorHAnsi" w:cstheme="minorHAnsi"/>
          <w:b w:val="0"/>
          <w:bCs w:val="0"/>
          <w:color w:val="auto"/>
        </w:rPr>
        <w:t xml:space="preserve">Wskaźnik delimitacyjny nr </w:t>
      </w:r>
      <w:r w:rsidR="004C444C">
        <w:rPr>
          <w:rFonts w:asciiTheme="minorHAnsi" w:hAnsiTheme="minorHAnsi" w:cstheme="minorHAnsi"/>
          <w:b w:val="0"/>
          <w:bCs w:val="0"/>
          <w:color w:val="auto"/>
        </w:rPr>
        <w:t>7</w:t>
      </w:r>
      <w:r w:rsidR="00C17F4B" w:rsidRPr="00103A40">
        <w:rPr>
          <w:rFonts w:asciiTheme="minorHAnsi" w:hAnsiTheme="minorHAnsi" w:cstheme="minorHAnsi"/>
          <w:b w:val="0"/>
          <w:bCs w:val="0"/>
          <w:color w:val="auto"/>
        </w:rPr>
        <w:t xml:space="preserve"> - sfera techniczna –Udział budynków mieszkalnych korzystających z systemu oczyszczania ścieków  w ogólnej liczbie budynków mieszkalnych w 2021 r. </w:t>
      </w:r>
      <w:r>
        <w:rPr>
          <w:rFonts w:asciiTheme="minorHAnsi" w:hAnsiTheme="minorHAnsi" w:cstheme="minorHAnsi"/>
          <w:b w:val="0"/>
          <w:bCs w:val="0"/>
          <w:color w:val="auto"/>
        </w:rPr>
        <w:t>(%)</w:t>
      </w:r>
    </w:p>
    <w:p w14:paraId="5A963A42" w14:textId="77777777" w:rsidR="00C17F4B" w:rsidRDefault="00C17F4B" w:rsidP="00C17F4B">
      <w:pPr>
        <w:pStyle w:val="Legenda"/>
        <w:rPr>
          <w:rFonts w:asciiTheme="minorHAnsi" w:hAnsiTheme="minorHAnsi" w:cstheme="minorHAnsi"/>
          <w:bCs w:val="0"/>
          <w:sz w:val="22"/>
        </w:rPr>
      </w:pPr>
      <w:r>
        <w:rPr>
          <w:noProof/>
          <w:lang w:eastAsia="pl-PL" w:bidi="ar-SA"/>
        </w:rPr>
        <w:drawing>
          <wp:inline distT="0" distB="0" distL="0" distR="0" wp14:anchorId="59DA330B" wp14:editId="22E510BA">
            <wp:extent cx="5829300" cy="4000500"/>
            <wp:effectExtent l="0" t="0" r="0" b="0"/>
            <wp:docPr id="75" name="Wykres 7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5DFFAF6-3E71-B38C-97DA-27A3A93F01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045CCAB" w14:textId="77777777" w:rsidR="00C17F4B" w:rsidRPr="000E3E0C" w:rsidRDefault="00C17F4B" w:rsidP="00C17F4B">
      <w:pPr>
        <w:spacing w:line="360" w:lineRule="auto"/>
        <w:contextualSpacing/>
        <w:rPr>
          <w:rFonts w:asciiTheme="minorHAnsi" w:hAnsiTheme="minorHAnsi" w:cstheme="minorHAnsi"/>
          <w:kern w:val="1"/>
          <w:lang w:eastAsia="pl-PL"/>
        </w:rPr>
      </w:pPr>
      <w:r w:rsidRPr="004A3379">
        <w:rPr>
          <w:rFonts w:asciiTheme="minorHAnsi" w:hAnsiTheme="minorHAnsi" w:cstheme="minorHAnsi"/>
          <w:b/>
          <w:sz w:val="18"/>
          <w:szCs w:val="22"/>
        </w:rPr>
        <w:t>Źródło:</w:t>
      </w:r>
      <w:r w:rsidRPr="004A3379">
        <w:rPr>
          <w:rFonts w:asciiTheme="minorHAnsi" w:hAnsiTheme="minorHAnsi" w:cstheme="minorHAnsi"/>
          <w:bCs/>
          <w:sz w:val="18"/>
          <w:szCs w:val="22"/>
        </w:rPr>
        <w:t xml:space="preserve"> Opracowanie własne na podstawie danych Urzędu Gminy w Adamowie</w:t>
      </w:r>
    </w:p>
    <w:p w14:paraId="20C99C08" w14:textId="77777777" w:rsidR="00C17F4B" w:rsidRDefault="00C17F4B" w:rsidP="00C17F4B">
      <w:pPr>
        <w:rPr>
          <w:rFonts w:hint="eastAsia"/>
        </w:rPr>
      </w:pPr>
    </w:p>
    <w:p w14:paraId="7173A590" w14:textId="77777777" w:rsidR="00C17F4B" w:rsidRPr="00103A40" w:rsidRDefault="00C17F4B" w:rsidP="00C17F4B">
      <w:pPr>
        <w:rPr>
          <w:rFonts w:hint="eastAsia"/>
        </w:rPr>
      </w:pPr>
    </w:p>
    <w:p w14:paraId="7CA36A2A" w14:textId="3B7CA2A0" w:rsidR="00C17F4B" w:rsidRPr="00523803" w:rsidRDefault="00C17F4B" w:rsidP="00523803">
      <w:pPr>
        <w:spacing w:after="240" w:line="360" w:lineRule="auto"/>
        <w:ind w:firstLine="709"/>
        <w:jc w:val="both"/>
        <w:rPr>
          <w:rFonts w:asciiTheme="minorHAnsi" w:hAnsiTheme="minorHAnsi" w:cstheme="minorHAnsi"/>
        </w:rPr>
      </w:pPr>
      <w:r w:rsidRPr="00103A40">
        <w:rPr>
          <w:rFonts w:asciiTheme="minorHAnsi" w:hAnsiTheme="minorHAnsi" w:cstheme="minorHAnsi"/>
        </w:rPr>
        <w:t>W kolejnym kroku analizie poddano sytuacj</w:t>
      </w:r>
      <w:r w:rsidR="00ED6F11">
        <w:rPr>
          <w:rFonts w:asciiTheme="minorHAnsi" w:hAnsiTheme="minorHAnsi" w:cstheme="minorHAnsi"/>
        </w:rPr>
        <w:t xml:space="preserve">ę w zakresie budynków mieszkalnych </w:t>
      </w:r>
      <w:r w:rsidRPr="00103A40">
        <w:rPr>
          <w:rFonts w:asciiTheme="minorHAnsi" w:hAnsiTheme="minorHAnsi" w:cstheme="minorHAnsi"/>
        </w:rPr>
        <w:t>korzystających z odnawialnych źródeł energii.  W oparciu o przekazane przez Urząd Gmin</w:t>
      </w:r>
      <w:r w:rsidR="00ED6F11">
        <w:rPr>
          <w:rFonts w:asciiTheme="minorHAnsi" w:hAnsiTheme="minorHAnsi" w:cstheme="minorHAnsi"/>
        </w:rPr>
        <w:t xml:space="preserve">y Adamów </w:t>
      </w:r>
      <w:r w:rsidRPr="00103A40">
        <w:rPr>
          <w:rFonts w:asciiTheme="minorHAnsi" w:hAnsiTheme="minorHAnsi" w:cstheme="minorHAnsi"/>
        </w:rPr>
        <w:t>szacowano średnią wartość dla gminy w zakresie udziału budynków mieszkalnych korzystających z tego rodzaju nowoczesnych i sprzyjających ochronie środowiska rozwiązań. W</w:t>
      </w:r>
      <w:r w:rsidR="00523803">
        <w:rPr>
          <w:rFonts w:asciiTheme="minorHAnsi" w:hAnsiTheme="minorHAnsi" w:cstheme="minorHAnsi"/>
        </w:rPr>
        <w:t> </w:t>
      </w:r>
      <w:r w:rsidRPr="00103A40">
        <w:rPr>
          <w:rFonts w:asciiTheme="minorHAnsi" w:hAnsiTheme="minorHAnsi" w:cstheme="minorHAnsi"/>
        </w:rPr>
        <w:t>ramach prowadzonej analizy uwzględniono rozwiązania wpływające na zmniejszenie zużycia energii cieplnej (instalacje solarne)</w:t>
      </w:r>
      <w:r w:rsidR="00523803">
        <w:rPr>
          <w:rFonts w:asciiTheme="minorHAnsi" w:hAnsiTheme="minorHAnsi" w:cstheme="minorHAnsi"/>
        </w:rPr>
        <w:t xml:space="preserve"> oraz elektrycznej</w:t>
      </w:r>
      <w:r w:rsidRPr="00103A40">
        <w:rPr>
          <w:rFonts w:asciiTheme="minorHAnsi" w:hAnsiTheme="minorHAnsi" w:cstheme="minorHAnsi"/>
        </w:rPr>
        <w:t xml:space="preserve"> produkowanej w konwencjonalny sposób. W świetle uzyskanych danych w </w:t>
      </w:r>
      <w:r>
        <w:rPr>
          <w:rFonts w:asciiTheme="minorHAnsi" w:hAnsiTheme="minorHAnsi" w:cstheme="minorHAnsi"/>
        </w:rPr>
        <w:t>roku</w:t>
      </w:r>
      <w:r w:rsidRPr="00103A40">
        <w:rPr>
          <w:rFonts w:asciiTheme="minorHAnsi" w:hAnsiTheme="minorHAnsi" w:cstheme="minorHAnsi"/>
        </w:rPr>
        <w:t xml:space="preserve">2021 liczba budynków mieszkalnych korzystających z OZE wynosi: 96.  Odsetek budynków mieszkalnych korzystających z OZE w 2021 r. kształtował się na poziomie </w:t>
      </w:r>
      <w:r>
        <w:rPr>
          <w:rFonts w:asciiTheme="minorHAnsi" w:hAnsiTheme="minorHAnsi" w:cstheme="minorHAnsi"/>
        </w:rPr>
        <w:t>4,96</w:t>
      </w:r>
      <w:r w:rsidRPr="00103A40">
        <w:rPr>
          <w:rFonts w:asciiTheme="minorHAnsi" w:hAnsiTheme="minorHAnsi" w:cstheme="minorHAnsi"/>
        </w:rPr>
        <w:t xml:space="preserve">% wszystkich budynków mieszkalnych w gminie. W obrębie </w:t>
      </w:r>
      <w:r>
        <w:rPr>
          <w:rFonts w:asciiTheme="minorHAnsi" w:hAnsiTheme="minorHAnsi" w:cstheme="minorHAnsi"/>
        </w:rPr>
        <w:t>6</w:t>
      </w:r>
      <w:r w:rsidRPr="00103A40">
        <w:rPr>
          <w:rFonts w:asciiTheme="minorHAnsi" w:hAnsiTheme="minorHAnsi" w:cstheme="minorHAnsi"/>
        </w:rPr>
        <w:t xml:space="preserve"> z 1</w:t>
      </w:r>
      <w:r>
        <w:rPr>
          <w:rFonts w:asciiTheme="minorHAnsi" w:hAnsiTheme="minorHAnsi" w:cstheme="minorHAnsi"/>
        </w:rPr>
        <w:t>7</w:t>
      </w:r>
      <w:r w:rsidRPr="00103A40">
        <w:rPr>
          <w:rFonts w:asciiTheme="minorHAnsi" w:hAnsiTheme="minorHAnsi" w:cstheme="minorHAnsi"/>
        </w:rPr>
        <w:t xml:space="preserve"> jednostek referencyjnych analizowany wskaźnik przybiera wartość powyżej średnie dla gminy. Z najlepszą sytuacją mamy do czynienia w miejscowości </w:t>
      </w:r>
      <w:r>
        <w:rPr>
          <w:rFonts w:asciiTheme="minorHAnsi" w:hAnsiTheme="minorHAnsi" w:cstheme="minorHAnsi"/>
        </w:rPr>
        <w:t>Żurawiec</w:t>
      </w:r>
      <w:r w:rsidRPr="00103A40">
        <w:rPr>
          <w:rFonts w:asciiTheme="minorHAnsi" w:hAnsiTheme="minorHAnsi" w:cstheme="minorHAnsi"/>
        </w:rPr>
        <w:t xml:space="preserve">, gdzie aż </w:t>
      </w:r>
      <w:r>
        <w:rPr>
          <w:rFonts w:asciiTheme="minorHAnsi" w:hAnsiTheme="minorHAnsi" w:cstheme="minorHAnsi"/>
        </w:rPr>
        <w:t>21,62</w:t>
      </w:r>
      <w:r w:rsidRPr="00103A40">
        <w:rPr>
          <w:rFonts w:asciiTheme="minorHAnsi" w:hAnsiTheme="minorHAnsi" w:cstheme="minorHAnsi"/>
        </w:rPr>
        <w:t xml:space="preserve">% budynków mieszkalnych korzysta z odnawialnych źródeł energii. Następne w kolejności plasują się miejscowości: </w:t>
      </w:r>
      <w:r>
        <w:rPr>
          <w:rFonts w:asciiTheme="minorHAnsi" w:hAnsiTheme="minorHAnsi" w:cstheme="minorHAnsi"/>
        </w:rPr>
        <w:t xml:space="preserve">Władysławów </w:t>
      </w:r>
      <w:r w:rsidRPr="00103A40">
        <w:rPr>
          <w:rFonts w:asciiTheme="minorHAnsi" w:hAnsiTheme="minorHAnsi" w:cstheme="minorHAnsi"/>
        </w:rPr>
        <w:t>(</w:t>
      </w:r>
      <w:r>
        <w:rPr>
          <w:rFonts w:asciiTheme="minorHAnsi" w:hAnsiTheme="minorHAnsi" w:cstheme="minorHAnsi"/>
        </w:rPr>
        <w:t>16,95</w:t>
      </w:r>
      <w:r w:rsidRPr="00103A40">
        <w:rPr>
          <w:rFonts w:asciiTheme="minorHAnsi" w:hAnsiTheme="minorHAnsi" w:cstheme="minorHAnsi"/>
        </w:rPr>
        <w:t>%)</w:t>
      </w:r>
      <w:r>
        <w:rPr>
          <w:rFonts w:asciiTheme="minorHAnsi" w:hAnsiTheme="minorHAnsi" w:cstheme="minorHAnsi"/>
        </w:rPr>
        <w:t xml:space="preserve"> orazDąbrówka</w:t>
      </w:r>
      <w:r w:rsidRPr="00103A40">
        <w:rPr>
          <w:rFonts w:asciiTheme="minorHAnsi" w:hAnsiTheme="minorHAnsi" w:cstheme="minorHAnsi"/>
        </w:rPr>
        <w:t xml:space="preserve"> (</w:t>
      </w:r>
      <w:r>
        <w:rPr>
          <w:rFonts w:asciiTheme="minorHAnsi" w:hAnsiTheme="minorHAnsi" w:cstheme="minorHAnsi"/>
        </w:rPr>
        <w:t>8,62</w:t>
      </w:r>
      <w:r w:rsidRPr="00103A40">
        <w:rPr>
          <w:rFonts w:asciiTheme="minorHAnsi" w:hAnsiTheme="minorHAnsi" w:cstheme="minorHAnsi"/>
        </w:rPr>
        <w:t>%)</w:t>
      </w:r>
      <w:r>
        <w:rPr>
          <w:rFonts w:asciiTheme="minorHAnsi" w:hAnsiTheme="minorHAnsi" w:cstheme="minorHAnsi"/>
        </w:rPr>
        <w:t xml:space="preserve">. </w:t>
      </w:r>
      <w:r w:rsidRPr="00103A40">
        <w:rPr>
          <w:rFonts w:asciiTheme="minorHAnsi" w:hAnsiTheme="minorHAnsi" w:cstheme="minorHAnsi"/>
        </w:rPr>
        <w:t xml:space="preserve">Z najgorszą sytuacją mamy do czynienia </w:t>
      </w:r>
      <w:r w:rsidRPr="00103A40">
        <w:rPr>
          <w:rFonts w:asciiTheme="minorHAnsi" w:hAnsiTheme="minorHAnsi" w:cstheme="minorHAnsi"/>
        </w:rPr>
        <w:lastRenderedPageBreak/>
        <w:t>w</w:t>
      </w:r>
      <w:r w:rsidR="00523803">
        <w:rPr>
          <w:rFonts w:asciiTheme="minorHAnsi" w:hAnsiTheme="minorHAnsi" w:cstheme="minorHAnsi"/>
        </w:rPr>
        <w:t> </w:t>
      </w:r>
      <w:r w:rsidRPr="00103A40">
        <w:rPr>
          <w:rFonts w:asciiTheme="minorHAnsi" w:hAnsiTheme="minorHAnsi" w:cstheme="minorHAnsi"/>
        </w:rPr>
        <w:t>zakresie jednostek:</w:t>
      </w:r>
      <w:r>
        <w:rPr>
          <w:rFonts w:asciiTheme="minorHAnsi" w:hAnsiTheme="minorHAnsi" w:cstheme="minorHAnsi"/>
        </w:rPr>
        <w:t xml:space="preserve"> Hordzieżka</w:t>
      </w:r>
      <w:r w:rsidRPr="00103A40">
        <w:rPr>
          <w:rFonts w:asciiTheme="minorHAnsi" w:hAnsiTheme="minorHAnsi" w:cstheme="minorHAnsi"/>
        </w:rPr>
        <w:t xml:space="preserve">- </w:t>
      </w:r>
      <w:r>
        <w:rPr>
          <w:rFonts w:asciiTheme="minorHAnsi" w:hAnsiTheme="minorHAnsi" w:cstheme="minorHAnsi"/>
        </w:rPr>
        <w:t>0,75</w:t>
      </w:r>
      <w:r w:rsidRPr="00103A40">
        <w:rPr>
          <w:rFonts w:asciiTheme="minorHAnsi" w:hAnsiTheme="minorHAnsi" w:cstheme="minorHAnsi"/>
        </w:rPr>
        <w:t xml:space="preserve">% oraz </w:t>
      </w:r>
      <w:r>
        <w:rPr>
          <w:rFonts w:asciiTheme="minorHAnsi" w:hAnsiTheme="minorHAnsi" w:cstheme="minorHAnsi"/>
        </w:rPr>
        <w:t>Ferdynandów</w:t>
      </w:r>
      <w:r w:rsidRPr="00103A40">
        <w:rPr>
          <w:rFonts w:asciiTheme="minorHAnsi" w:hAnsiTheme="minorHAnsi" w:cstheme="minorHAnsi"/>
        </w:rPr>
        <w:t xml:space="preserve"> – </w:t>
      </w:r>
      <w:r>
        <w:rPr>
          <w:rFonts w:asciiTheme="minorHAnsi" w:hAnsiTheme="minorHAnsi" w:cstheme="minorHAnsi"/>
        </w:rPr>
        <w:t>1,82</w:t>
      </w:r>
      <w:r w:rsidRPr="00103A40">
        <w:rPr>
          <w:rFonts w:asciiTheme="minorHAnsi" w:hAnsiTheme="minorHAnsi" w:cstheme="minorHAnsi"/>
        </w:rPr>
        <w:t>%.</w:t>
      </w:r>
      <w:r>
        <w:rPr>
          <w:rFonts w:asciiTheme="minorHAnsi" w:hAnsiTheme="minorHAnsi" w:cstheme="minorHAnsi"/>
        </w:rPr>
        <w:t xml:space="preserve"> W Konorzatce brak jest budynków podłączonych do OZE.</w:t>
      </w:r>
    </w:p>
    <w:p w14:paraId="242CB9FB" w14:textId="77777777" w:rsidR="00C17F4B" w:rsidRPr="004A3379" w:rsidRDefault="00523803" w:rsidP="00C17F4B">
      <w:pPr>
        <w:tabs>
          <w:tab w:val="left" w:pos="0"/>
        </w:tabs>
        <w:contextualSpacing/>
        <w:jc w:val="both"/>
        <w:rPr>
          <w:rFonts w:asciiTheme="minorHAnsi" w:hAnsiTheme="minorHAnsi" w:cstheme="minorHAnsi"/>
          <w:bCs/>
          <w:sz w:val="18"/>
          <w:szCs w:val="22"/>
        </w:rPr>
      </w:pPr>
      <w:r w:rsidRPr="00523803">
        <w:rPr>
          <w:rFonts w:ascii="Calibri" w:hAnsi="Calibri" w:cs="Calibri"/>
          <w:b/>
          <w:sz w:val="18"/>
          <w:szCs w:val="18"/>
        </w:rPr>
        <w:t xml:space="preserve">Wykres </w:t>
      </w:r>
      <w:r w:rsidR="00D63B2E" w:rsidRPr="00523803">
        <w:rPr>
          <w:rFonts w:ascii="Calibri" w:hAnsi="Calibri" w:cs="Calibri"/>
          <w:b/>
          <w:sz w:val="18"/>
          <w:szCs w:val="18"/>
        </w:rPr>
        <w:fldChar w:fldCharType="begin"/>
      </w:r>
      <w:r w:rsidRPr="00523803">
        <w:rPr>
          <w:rFonts w:ascii="Calibri" w:hAnsi="Calibri" w:cs="Calibri"/>
          <w:b/>
          <w:sz w:val="18"/>
          <w:szCs w:val="18"/>
        </w:rPr>
        <w:instrText xml:space="preserve"> SEQ Wykres \* ARABIC </w:instrText>
      </w:r>
      <w:r w:rsidR="00D63B2E" w:rsidRPr="00523803">
        <w:rPr>
          <w:rFonts w:ascii="Calibri" w:hAnsi="Calibri" w:cs="Calibri"/>
          <w:b/>
          <w:sz w:val="18"/>
          <w:szCs w:val="18"/>
        </w:rPr>
        <w:fldChar w:fldCharType="separate"/>
      </w:r>
      <w:r w:rsidR="00CA784C">
        <w:rPr>
          <w:rFonts w:ascii="Calibri" w:hAnsi="Calibri" w:cs="Calibri"/>
          <w:b/>
          <w:noProof/>
          <w:sz w:val="18"/>
          <w:szCs w:val="18"/>
        </w:rPr>
        <w:t>57</w:t>
      </w:r>
      <w:r w:rsidR="00D63B2E" w:rsidRPr="00523803">
        <w:rPr>
          <w:rFonts w:ascii="Calibri" w:hAnsi="Calibri" w:cs="Calibri"/>
          <w:b/>
          <w:sz w:val="18"/>
          <w:szCs w:val="18"/>
        </w:rPr>
        <w:fldChar w:fldCharType="end"/>
      </w:r>
      <w:r w:rsidR="00C17F4B" w:rsidRPr="004A3379">
        <w:rPr>
          <w:rFonts w:asciiTheme="minorHAnsi" w:hAnsiTheme="minorHAnsi" w:cstheme="minorHAnsi"/>
          <w:bCs/>
          <w:sz w:val="18"/>
          <w:szCs w:val="22"/>
        </w:rPr>
        <w:t xml:space="preserve">Wskaźnik delimitacyjny nr </w:t>
      </w:r>
      <w:r w:rsidR="004C444C">
        <w:rPr>
          <w:rFonts w:asciiTheme="minorHAnsi" w:hAnsiTheme="minorHAnsi" w:cstheme="minorHAnsi"/>
          <w:bCs/>
          <w:sz w:val="18"/>
          <w:szCs w:val="22"/>
        </w:rPr>
        <w:t>8</w:t>
      </w:r>
      <w:r w:rsidR="00C17F4B" w:rsidRPr="004A3379">
        <w:rPr>
          <w:rFonts w:asciiTheme="minorHAnsi" w:hAnsiTheme="minorHAnsi" w:cstheme="minorHAnsi"/>
          <w:bCs/>
          <w:sz w:val="18"/>
          <w:szCs w:val="22"/>
        </w:rPr>
        <w:t xml:space="preserve"> - sfera techniczna –Udział budynków mieszkalnych korzystających z odnawialnych źródeł energii w ogólnej liczbie budynków mieszkalnych w 2021 r. </w:t>
      </w:r>
    </w:p>
    <w:p w14:paraId="62E79B3D" w14:textId="77777777" w:rsidR="00C17F4B" w:rsidRPr="004A3379" w:rsidRDefault="00C17F4B" w:rsidP="00C17F4B">
      <w:pPr>
        <w:contextualSpacing/>
        <w:jc w:val="both"/>
        <w:rPr>
          <w:rFonts w:asciiTheme="minorHAnsi" w:hAnsiTheme="minorHAnsi" w:cstheme="minorHAnsi"/>
          <w:bCs/>
          <w:sz w:val="22"/>
        </w:rPr>
      </w:pPr>
      <w:r>
        <w:rPr>
          <w:noProof/>
          <w:lang w:eastAsia="pl-PL" w:bidi="ar-SA"/>
        </w:rPr>
        <w:drawing>
          <wp:inline distT="0" distB="0" distL="0" distR="0" wp14:anchorId="48BF8058" wp14:editId="75AB8276">
            <wp:extent cx="5867400" cy="4389120"/>
            <wp:effectExtent l="0" t="0" r="0" b="0"/>
            <wp:docPr id="76" name="Wykres 7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692D2D41-0CC4-3418-D93A-47C18210DD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A3B50D1" w14:textId="77777777" w:rsidR="00C17F4B" w:rsidRPr="004A3379" w:rsidRDefault="00C17F4B" w:rsidP="00C17F4B">
      <w:pPr>
        <w:tabs>
          <w:tab w:val="left" w:pos="3443"/>
        </w:tabs>
        <w:contextualSpacing/>
        <w:jc w:val="both"/>
        <w:rPr>
          <w:rFonts w:asciiTheme="minorHAnsi" w:hAnsiTheme="minorHAnsi" w:cstheme="minorHAnsi"/>
          <w:bCs/>
          <w:sz w:val="18"/>
          <w:szCs w:val="22"/>
        </w:rPr>
      </w:pPr>
      <w:r w:rsidRPr="004A3379">
        <w:rPr>
          <w:rFonts w:asciiTheme="minorHAnsi" w:hAnsiTheme="minorHAnsi" w:cstheme="minorHAnsi"/>
          <w:b/>
          <w:sz w:val="18"/>
          <w:szCs w:val="22"/>
        </w:rPr>
        <w:t>Źródło:</w:t>
      </w:r>
      <w:r w:rsidRPr="004A3379">
        <w:rPr>
          <w:rFonts w:asciiTheme="minorHAnsi" w:hAnsiTheme="minorHAnsi" w:cstheme="minorHAnsi"/>
          <w:bCs/>
          <w:sz w:val="18"/>
          <w:szCs w:val="22"/>
        </w:rPr>
        <w:t xml:space="preserve"> Opracowanie własne na podstawie danych Urzędu Gminy w Adamowie</w:t>
      </w:r>
    </w:p>
    <w:p w14:paraId="00986415" w14:textId="77777777" w:rsidR="00C17F4B" w:rsidRPr="004A3379" w:rsidRDefault="00C17F4B" w:rsidP="00C17F4B">
      <w:pPr>
        <w:spacing w:after="240" w:line="360" w:lineRule="auto"/>
        <w:ind w:firstLine="709"/>
        <w:jc w:val="both"/>
        <w:rPr>
          <w:rFonts w:asciiTheme="minorHAnsi" w:hAnsiTheme="minorHAnsi" w:cstheme="minorHAnsi"/>
          <w:bCs/>
          <w:sz w:val="22"/>
        </w:rPr>
      </w:pPr>
    </w:p>
    <w:p w14:paraId="71441A4C" w14:textId="6364B12A" w:rsidR="00C17F4B" w:rsidRPr="00B64DE5" w:rsidRDefault="00C17F4B" w:rsidP="00C17F4B">
      <w:pPr>
        <w:spacing w:after="240" w:line="360" w:lineRule="auto"/>
        <w:ind w:firstLine="709"/>
        <w:jc w:val="both"/>
        <w:rPr>
          <w:rFonts w:asciiTheme="minorHAnsi" w:hAnsiTheme="minorHAnsi" w:cstheme="minorHAnsi"/>
        </w:rPr>
      </w:pPr>
      <w:r>
        <w:rPr>
          <w:rFonts w:asciiTheme="minorHAnsi" w:hAnsiTheme="minorHAnsi" w:cstheme="minorHAnsi"/>
        </w:rPr>
        <w:t>Na zakończenie</w:t>
      </w:r>
      <w:r w:rsidRPr="00B64DE5">
        <w:rPr>
          <w:rFonts w:asciiTheme="minorHAnsi" w:hAnsiTheme="minorHAnsi" w:cstheme="minorHAnsi"/>
        </w:rPr>
        <w:t xml:space="preserve"> rozpatrywano kwestię budynków mieszkalnych wyk</w:t>
      </w:r>
      <w:r w:rsidR="00ED6F11">
        <w:rPr>
          <w:rFonts w:asciiTheme="minorHAnsi" w:hAnsiTheme="minorHAnsi" w:cstheme="minorHAnsi"/>
        </w:rPr>
        <w:t xml:space="preserve">orzystujących przestarzałe źródła </w:t>
      </w:r>
      <w:r w:rsidRPr="00B64DE5">
        <w:rPr>
          <w:rFonts w:asciiTheme="minorHAnsi" w:hAnsiTheme="minorHAnsi" w:cstheme="minorHAnsi"/>
        </w:rPr>
        <w:t>ciepła. W ramach prowadzonej analizy wykorzystano dane Centralnej Ewidencji Emisyjności Budynków. Wzięto pod uwagę dane w zakresie źródeł ciepła poniżej 3 klasy emis</w:t>
      </w:r>
      <w:r w:rsidR="00ED6F11">
        <w:rPr>
          <w:rFonts w:asciiTheme="minorHAnsi" w:hAnsiTheme="minorHAnsi" w:cstheme="minorHAnsi"/>
        </w:rPr>
        <w:t xml:space="preserve">yjności, tj. niespełniające norm </w:t>
      </w:r>
      <w:r w:rsidRPr="00B64DE5">
        <w:rPr>
          <w:rFonts w:asciiTheme="minorHAnsi" w:hAnsiTheme="minorHAnsi" w:cstheme="minorHAnsi"/>
        </w:rPr>
        <w:t xml:space="preserve">w zakresie emisji zanieczyszczeń do powietrza.- tzw. „kopciuchy”. W 2021 r. na terenie gminy Adamów  znajdował się 1 404 nieefektywnych, przestarzałych i wysokoemisyjnych źródeł ciepła. Oznacza to, że 72,48% wszystkich budynków mieszkalnych w gminie wymaga pilnej wymiany źródeł ciepła. Analizując zagadnienie przez pryzmat poszczególnych jednostek referencyjnych ze szczególnie niekorzystną sytuacją mamy do czynienia w 8 z 17 jednostek. Najwyższą wartość wskaźnik przybiera dla jednostek: Żurawiec – 94,59%, Kaniowy Dół – 91,67%, Ferdynandów – 90,91%, Hordzieżka – 85,71%, Adamów I – </w:t>
      </w:r>
      <w:r w:rsidRPr="00B64DE5">
        <w:rPr>
          <w:rFonts w:asciiTheme="minorHAnsi" w:hAnsiTheme="minorHAnsi" w:cstheme="minorHAnsi"/>
        </w:rPr>
        <w:lastRenderedPageBreak/>
        <w:t>79,43%, Władysławów – 77,97%, Turzystwo – 75,52%, Sobiska – 72,37%. Najlepszą sytuację, odnotowano w jednostce Adamów I – 56,96%. Na poniższym wykresie zaprezentowano szczegółowo wartości wskaźnika dla wszystkich jednostek referencyjnych.</w:t>
      </w:r>
    </w:p>
    <w:p w14:paraId="5CB1B6F1" w14:textId="77777777" w:rsidR="00C17F4B" w:rsidRDefault="005D6D02" w:rsidP="00C17F4B">
      <w:pPr>
        <w:tabs>
          <w:tab w:val="left" w:pos="0"/>
        </w:tabs>
        <w:contextualSpacing/>
        <w:jc w:val="both"/>
        <w:rPr>
          <w:rFonts w:asciiTheme="minorHAnsi" w:hAnsiTheme="minorHAnsi" w:cstheme="minorHAnsi"/>
          <w:bCs/>
          <w:sz w:val="18"/>
          <w:szCs w:val="22"/>
        </w:rPr>
      </w:pPr>
      <w:r w:rsidRPr="00523803">
        <w:rPr>
          <w:rFonts w:ascii="Calibri" w:hAnsi="Calibri" w:cs="Calibri"/>
          <w:b/>
          <w:sz w:val="18"/>
          <w:szCs w:val="18"/>
        </w:rPr>
        <w:t xml:space="preserve">Wykres </w:t>
      </w:r>
      <w:r w:rsidR="00D63B2E" w:rsidRPr="00523803">
        <w:rPr>
          <w:rFonts w:ascii="Calibri" w:hAnsi="Calibri" w:cs="Calibri"/>
          <w:b/>
          <w:sz w:val="18"/>
          <w:szCs w:val="18"/>
        </w:rPr>
        <w:fldChar w:fldCharType="begin"/>
      </w:r>
      <w:r w:rsidRPr="00523803">
        <w:rPr>
          <w:rFonts w:ascii="Calibri" w:hAnsi="Calibri" w:cs="Calibri"/>
          <w:b/>
          <w:sz w:val="18"/>
          <w:szCs w:val="18"/>
        </w:rPr>
        <w:instrText xml:space="preserve"> SEQ Wykres \* ARABIC </w:instrText>
      </w:r>
      <w:r w:rsidR="00D63B2E" w:rsidRPr="00523803">
        <w:rPr>
          <w:rFonts w:ascii="Calibri" w:hAnsi="Calibri" w:cs="Calibri"/>
          <w:b/>
          <w:sz w:val="18"/>
          <w:szCs w:val="18"/>
        </w:rPr>
        <w:fldChar w:fldCharType="separate"/>
      </w:r>
      <w:r w:rsidR="001C03DE">
        <w:rPr>
          <w:rFonts w:ascii="Calibri" w:hAnsi="Calibri" w:cs="Calibri"/>
          <w:b/>
          <w:noProof/>
          <w:sz w:val="18"/>
          <w:szCs w:val="18"/>
        </w:rPr>
        <w:t>58</w:t>
      </w:r>
      <w:r w:rsidR="00D63B2E" w:rsidRPr="00523803">
        <w:rPr>
          <w:rFonts w:ascii="Calibri" w:hAnsi="Calibri" w:cs="Calibri"/>
          <w:b/>
          <w:sz w:val="18"/>
          <w:szCs w:val="18"/>
        </w:rPr>
        <w:fldChar w:fldCharType="end"/>
      </w:r>
      <w:r w:rsidR="00C17F4B" w:rsidRPr="004A3379">
        <w:rPr>
          <w:rFonts w:asciiTheme="minorHAnsi" w:hAnsiTheme="minorHAnsi" w:cstheme="minorHAnsi"/>
          <w:bCs/>
          <w:sz w:val="18"/>
          <w:szCs w:val="22"/>
        </w:rPr>
        <w:t xml:space="preserve">Wskaźnik delimitacyjny nr </w:t>
      </w:r>
      <w:r>
        <w:rPr>
          <w:rFonts w:asciiTheme="minorHAnsi" w:hAnsiTheme="minorHAnsi" w:cstheme="minorHAnsi"/>
          <w:bCs/>
          <w:sz w:val="18"/>
          <w:szCs w:val="22"/>
        </w:rPr>
        <w:t>9</w:t>
      </w:r>
      <w:r w:rsidR="00C17F4B" w:rsidRPr="004A3379">
        <w:rPr>
          <w:rFonts w:asciiTheme="minorHAnsi" w:hAnsiTheme="minorHAnsi" w:cstheme="minorHAnsi"/>
          <w:bCs/>
          <w:sz w:val="18"/>
          <w:szCs w:val="22"/>
        </w:rPr>
        <w:t xml:space="preserve"> - sfera techniczna –Udział budynków mieszkalnych wykorzystujących przestarzałe źródła ciepła w ogólnej liczbie budynków mieszkalnych w 2021 r. </w:t>
      </w:r>
    </w:p>
    <w:p w14:paraId="28C41F22" w14:textId="77777777" w:rsidR="00C17F4B" w:rsidRPr="00C90963" w:rsidRDefault="00C17F4B" w:rsidP="00C17F4B">
      <w:pPr>
        <w:tabs>
          <w:tab w:val="left" w:pos="0"/>
        </w:tabs>
        <w:contextualSpacing/>
        <w:jc w:val="both"/>
        <w:rPr>
          <w:rFonts w:asciiTheme="minorHAnsi" w:hAnsiTheme="minorHAnsi" w:cstheme="minorHAnsi"/>
          <w:bCs/>
          <w:sz w:val="18"/>
          <w:szCs w:val="22"/>
        </w:rPr>
      </w:pPr>
      <w:r w:rsidRPr="0030506C">
        <w:rPr>
          <w:noProof/>
          <w:shd w:val="clear" w:color="auto" w:fill="C00000"/>
          <w:lang w:eastAsia="pl-PL" w:bidi="ar-SA"/>
        </w:rPr>
        <w:drawing>
          <wp:inline distT="0" distB="0" distL="0" distR="0" wp14:anchorId="4FB8E88B" wp14:editId="03BE0A1F">
            <wp:extent cx="5951220" cy="5021580"/>
            <wp:effectExtent l="0" t="0" r="0" b="7620"/>
            <wp:docPr id="78" name="Wykres 7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D40DF910-8003-0D0B-2281-65258FC160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6EB1E31" w14:textId="77777777" w:rsidR="00C17F4B" w:rsidRDefault="00C17F4B" w:rsidP="00C17F4B">
      <w:pPr>
        <w:tabs>
          <w:tab w:val="left" w:pos="3443"/>
        </w:tabs>
        <w:contextualSpacing/>
        <w:jc w:val="both"/>
        <w:rPr>
          <w:rFonts w:asciiTheme="minorHAnsi" w:hAnsiTheme="minorHAnsi" w:cstheme="minorHAnsi"/>
          <w:bCs/>
          <w:sz w:val="18"/>
          <w:szCs w:val="22"/>
        </w:rPr>
      </w:pPr>
      <w:r w:rsidRPr="004A3379">
        <w:rPr>
          <w:rFonts w:asciiTheme="minorHAnsi" w:hAnsiTheme="minorHAnsi" w:cstheme="minorHAnsi"/>
          <w:b/>
          <w:sz w:val="18"/>
          <w:szCs w:val="22"/>
        </w:rPr>
        <w:t>Źródło:</w:t>
      </w:r>
      <w:r w:rsidRPr="004A3379">
        <w:rPr>
          <w:rFonts w:asciiTheme="minorHAnsi" w:hAnsiTheme="minorHAnsi" w:cstheme="minorHAnsi"/>
          <w:bCs/>
          <w:sz w:val="18"/>
          <w:szCs w:val="22"/>
        </w:rPr>
        <w:t xml:space="preserve"> Opracowanie własne na podstawie danych Urzędu Gminy w Adamowie</w:t>
      </w:r>
    </w:p>
    <w:p w14:paraId="04F1F22E" w14:textId="77777777" w:rsidR="0087451D" w:rsidRDefault="0087451D" w:rsidP="00C17F4B">
      <w:pPr>
        <w:tabs>
          <w:tab w:val="left" w:pos="3443"/>
        </w:tabs>
        <w:contextualSpacing/>
        <w:jc w:val="both"/>
        <w:rPr>
          <w:rFonts w:asciiTheme="minorHAnsi" w:hAnsiTheme="minorHAnsi" w:cstheme="minorHAnsi"/>
          <w:bCs/>
          <w:sz w:val="18"/>
          <w:szCs w:val="22"/>
        </w:rPr>
      </w:pPr>
    </w:p>
    <w:p w14:paraId="50E480EA" w14:textId="77777777" w:rsidR="0087451D" w:rsidRDefault="0087451D" w:rsidP="00C17F4B">
      <w:pPr>
        <w:tabs>
          <w:tab w:val="left" w:pos="3443"/>
        </w:tabs>
        <w:contextualSpacing/>
        <w:jc w:val="both"/>
        <w:rPr>
          <w:rFonts w:asciiTheme="minorHAnsi" w:hAnsiTheme="minorHAnsi" w:cstheme="minorHAnsi"/>
          <w:bCs/>
          <w:sz w:val="18"/>
          <w:szCs w:val="22"/>
        </w:rPr>
      </w:pPr>
    </w:p>
    <w:p w14:paraId="69325F4E" w14:textId="77777777" w:rsidR="0087451D" w:rsidRDefault="0087451D" w:rsidP="00C17F4B">
      <w:pPr>
        <w:tabs>
          <w:tab w:val="left" w:pos="3443"/>
        </w:tabs>
        <w:contextualSpacing/>
        <w:jc w:val="both"/>
        <w:rPr>
          <w:rFonts w:asciiTheme="minorHAnsi" w:hAnsiTheme="minorHAnsi" w:cstheme="minorHAnsi"/>
          <w:bCs/>
          <w:sz w:val="18"/>
          <w:szCs w:val="22"/>
        </w:rPr>
      </w:pPr>
    </w:p>
    <w:p w14:paraId="4C7F2C6B" w14:textId="281B12DD" w:rsidR="00704F2A" w:rsidRPr="007A13C3" w:rsidRDefault="00704F2A" w:rsidP="00704F2A">
      <w:pPr>
        <w:spacing w:after="240" w:line="360" w:lineRule="auto"/>
        <w:ind w:firstLine="408"/>
        <w:jc w:val="both"/>
        <w:rPr>
          <w:rFonts w:asciiTheme="minorHAnsi" w:hAnsiTheme="minorHAnsi" w:cstheme="minorHAnsi"/>
          <w:kern w:val="1"/>
          <w:lang w:eastAsia="pl-PL"/>
        </w:rPr>
      </w:pPr>
      <w:r w:rsidRPr="007A13C3">
        <w:rPr>
          <w:rFonts w:asciiTheme="minorHAnsi" w:hAnsiTheme="minorHAnsi" w:cstheme="minorHAnsi"/>
          <w:kern w:val="1"/>
          <w:lang w:eastAsia="pl-PL"/>
        </w:rPr>
        <w:t xml:space="preserve">Kolejna grupa zagadnień dotyczy kwestii degradacji technicznej budynków </w:t>
      </w:r>
      <w:r w:rsidR="007A13C3" w:rsidRPr="007A13C3">
        <w:rPr>
          <w:rFonts w:asciiTheme="minorHAnsi" w:hAnsiTheme="minorHAnsi" w:cstheme="minorHAnsi"/>
          <w:kern w:val="1"/>
          <w:lang w:eastAsia="pl-PL"/>
        </w:rPr>
        <w:t xml:space="preserve">użyteczności publicznej, w tym tych </w:t>
      </w:r>
      <w:r w:rsidRPr="007A13C3">
        <w:rPr>
          <w:rFonts w:asciiTheme="minorHAnsi" w:hAnsiTheme="minorHAnsi" w:cstheme="minorHAnsi"/>
          <w:kern w:val="1"/>
          <w:lang w:eastAsia="pl-PL"/>
        </w:rPr>
        <w:t xml:space="preserve">będących w zasobie gminy. Zgodnie z danymi udostępnionymi przez Urząd Gminy </w:t>
      </w:r>
      <w:r w:rsidR="007561B6">
        <w:rPr>
          <w:rFonts w:asciiTheme="minorHAnsi" w:hAnsiTheme="minorHAnsi" w:cstheme="minorHAnsi"/>
          <w:kern w:val="1"/>
          <w:lang w:eastAsia="pl-PL"/>
        </w:rPr>
        <w:t xml:space="preserve"> Adamów</w:t>
      </w:r>
      <w:r w:rsidRPr="007A13C3">
        <w:rPr>
          <w:rFonts w:asciiTheme="minorHAnsi" w:hAnsiTheme="minorHAnsi" w:cstheme="minorHAnsi"/>
          <w:kern w:val="1"/>
          <w:lang w:eastAsia="pl-PL"/>
        </w:rPr>
        <w:t xml:space="preserve"> na tere</w:t>
      </w:r>
      <w:r w:rsidR="007A13C3" w:rsidRPr="007A13C3">
        <w:rPr>
          <w:rFonts w:asciiTheme="minorHAnsi" w:hAnsiTheme="minorHAnsi" w:cstheme="minorHAnsi"/>
          <w:kern w:val="1"/>
          <w:lang w:eastAsia="pl-PL"/>
        </w:rPr>
        <w:t>nie gminy znajduje się łącznie 5</w:t>
      </w:r>
      <w:r w:rsidR="003E6F9C">
        <w:rPr>
          <w:rFonts w:asciiTheme="minorHAnsi" w:hAnsiTheme="minorHAnsi" w:cstheme="minorHAnsi"/>
          <w:kern w:val="1"/>
          <w:lang w:eastAsia="pl-PL"/>
        </w:rPr>
        <w:t>3</w:t>
      </w:r>
      <w:r w:rsidR="007A13C3" w:rsidRPr="007A13C3">
        <w:rPr>
          <w:rFonts w:asciiTheme="minorHAnsi" w:hAnsiTheme="minorHAnsi" w:cstheme="minorHAnsi"/>
          <w:kern w:val="1"/>
          <w:lang w:eastAsia="pl-PL"/>
        </w:rPr>
        <w:t xml:space="preserve"> różnego rodzaju </w:t>
      </w:r>
      <w:r w:rsidR="003E6F9C">
        <w:rPr>
          <w:rFonts w:asciiTheme="minorHAnsi" w:hAnsiTheme="minorHAnsi" w:cstheme="minorHAnsi"/>
          <w:kern w:val="1"/>
          <w:lang w:eastAsia="pl-PL"/>
        </w:rPr>
        <w:t xml:space="preserve"> budynki/obiekty</w:t>
      </w:r>
      <w:r w:rsidRPr="007A13C3">
        <w:rPr>
          <w:rFonts w:asciiTheme="minorHAnsi" w:hAnsiTheme="minorHAnsi" w:cstheme="minorHAnsi"/>
          <w:kern w:val="1"/>
          <w:lang w:eastAsia="pl-PL"/>
        </w:rPr>
        <w:t xml:space="preserve"> użyteczności publicznej. </w:t>
      </w:r>
      <w:r w:rsidR="007A13C3" w:rsidRPr="007A13C3">
        <w:rPr>
          <w:rFonts w:asciiTheme="minorHAnsi" w:hAnsiTheme="minorHAnsi" w:cstheme="minorHAnsi"/>
          <w:kern w:val="1"/>
          <w:lang w:eastAsia="pl-PL"/>
        </w:rPr>
        <w:t xml:space="preserve">W poniższej tabeli zawarto informacje w zakresie budynków uwzględnianych w ramach prowadzonej analizy.  </w:t>
      </w:r>
    </w:p>
    <w:p w14:paraId="45D7F317" w14:textId="77777777" w:rsidR="00704F2A" w:rsidRDefault="00704F2A" w:rsidP="005D3233">
      <w:pPr>
        <w:spacing w:after="240" w:line="360" w:lineRule="auto"/>
        <w:jc w:val="both"/>
        <w:rPr>
          <w:rFonts w:asciiTheme="minorHAnsi" w:hAnsiTheme="minorHAnsi" w:cstheme="minorHAnsi"/>
          <w:kern w:val="1"/>
          <w:highlight w:val="yellow"/>
          <w:lang w:eastAsia="pl-PL"/>
        </w:rPr>
      </w:pPr>
    </w:p>
    <w:p w14:paraId="08959A9E" w14:textId="77777777" w:rsidR="007A13C3" w:rsidRPr="00A37C00" w:rsidRDefault="00A37C00" w:rsidP="00A37C00">
      <w:pPr>
        <w:pStyle w:val="Legenda"/>
        <w:rPr>
          <w:rFonts w:asciiTheme="minorHAnsi" w:hAnsiTheme="minorHAnsi" w:cstheme="minorHAnsi"/>
          <w:b w:val="0"/>
          <w:color w:val="auto"/>
          <w:szCs w:val="22"/>
        </w:rPr>
      </w:pPr>
      <w:r w:rsidRPr="00A37C00">
        <w:rPr>
          <w:rFonts w:asciiTheme="minorHAnsi" w:hAnsiTheme="minorHAnsi" w:cstheme="minorHAnsi"/>
          <w:color w:val="auto"/>
          <w:szCs w:val="22"/>
        </w:rPr>
        <w:lastRenderedPageBreak/>
        <w:t xml:space="preserve">Tabela </w:t>
      </w:r>
      <w:r w:rsidR="00D63B2E" w:rsidRPr="00A37C00">
        <w:rPr>
          <w:rFonts w:asciiTheme="minorHAnsi" w:hAnsiTheme="minorHAnsi" w:cstheme="minorHAnsi"/>
          <w:color w:val="auto"/>
          <w:szCs w:val="22"/>
        </w:rPr>
        <w:fldChar w:fldCharType="begin"/>
      </w:r>
      <w:r w:rsidRPr="00A37C00">
        <w:rPr>
          <w:rFonts w:asciiTheme="minorHAnsi" w:hAnsiTheme="minorHAnsi" w:cstheme="minorHAnsi"/>
          <w:color w:val="auto"/>
          <w:szCs w:val="22"/>
        </w:rPr>
        <w:instrText xml:space="preserve"> SEQ Tabela \* ARABIC </w:instrText>
      </w:r>
      <w:r w:rsidR="00D63B2E" w:rsidRPr="00A37C00">
        <w:rPr>
          <w:rFonts w:asciiTheme="minorHAnsi" w:hAnsiTheme="minorHAnsi" w:cstheme="minorHAnsi"/>
          <w:color w:val="auto"/>
          <w:szCs w:val="22"/>
        </w:rPr>
        <w:fldChar w:fldCharType="separate"/>
      </w:r>
      <w:r w:rsidR="001C03DE">
        <w:rPr>
          <w:rFonts w:asciiTheme="minorHAnsi" w:hAnsiTheme="minorHAnsi" w:cstheme="minorHAnsi"/>
          <w:noProof/>
          <w:color w:val="auto"/>
          <w:szCs w:val="22"/>
        </w:rPr>
        <w:t>25</w:t>
      </w:r>
      <w:r w:rsidR="00D63B2E" w:rsidRPr="00A37C00">
        <w:rPr>
          <w:rFonts w:asciiTheme="minorHAnsi" w:hAnsiTheme="minorHAnsi" w:cstheme="minorHAnsi"/>
          <w:color w:val="auto"/>
          <w:szCs w:val="22"/>
        </w:rPr>
        <w:fldChar w:fldCharType="end"/>
      </w:r>
      <w:r w:rsidRPr="00A37C00">
        <w:rPr>
          <w:rFonts w:asciiTheme="minorHAnsi" w:hAnsiTheme="minorHAnsi" w:cstheme="minorHAnsi"/>
          <w:b w:val="0"/>
          <w:color w:val="auto"/>
          <w:szCs w:val="22"/>
        </w:rPr>
        <w:t xml:space="preserve"> Budynki </w:t>
      </w:r>
      <w:r w:rsidRPr="003E6F9C">
        <w:rPr>
          <w:rFonts w:asciiTheme="minorHAnsi" w:hAnsiTheme="minorHAnsi" w:cstheme="minorHAnsi"/>
          <w:b w:val="0"/>
          <w:color w:val="auto"/>
          <w:szCs w:val="22"/>
        </w:rPr>
        <w:t>użyteczności publicznej wg poszczególnych</w:t>
      </w:r>
      <w:r w:rsidRPr="00A37C00">
        <w:rPr>
          <w:rFonts w:asciiTheme="minorHAnsi" w:hAnsiTheme="minorHAnsi" w:cstheme="minorHAnsi"/>
          <w:b w:val="0"/>
          <w:color w:val="auto"/>
          <w:szCs w:val="22"/>
        </w:rPr>
        <w:t xml:space="preserve"> jednostek referencyjnych </w:t>
      </w:r>
    </w:p>
    <w:tbl>
      <w:tblPr>
        <w:tblStyle w:val="Tabelasiatki4akcent21"/>
        <w:tblW w:w="5000" w:type="pct"/>
        <w:tblLook w:val="04A0" w:firstRow="1" w:lastRow="0" w:firstColumn="1" w:lastColumn="0" w:noHBand="0" w:noVBand="1"/>
      </w:tblPr>
      <w:tblGrid>
        <w:gridCol w:w="1249"/>
        <w:gridCol w:w="1815"/>
        <w:gridCol w:w="5021"/>
        <w:gridCol w:w="1259"/>
      </w:tblGrid>
      <w:tr w:rsidR="007A13C3" w:rsidRPr="007A13C3" w14:paraId="6578B1E6" w14:textId="77777777" w:rsidTr="00D00F3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vMerge w:val="restart"/>
            <w:vAlign w:val="center"/>
            <w:hideMark/>
          </w:tcPr>
          <w:p w14:paraId="6E594A08" w14:textId="77777777" w:rsidR="007A13C3" w:rsidRPr="00A37C00" w:rsidRDefault="007A13C3" w:rsidP="007A13C3">
            <w:pPr>
              <w:suppressAutoHyphens w:val="0"/>
              <w:jc w:val="center"/>
              <w:rPr>
                <w:rFonts w:ascii="Calibri" w:eastAsia="Times New Roman" w:hAnsi="Calibri" w:cs="Calibri"/>
                <w:bCs w:val="0"/>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Lp.</w:t>
            </w:r>
          </w:p>
        </w:tc>
        <w:tc>
          <w:tcPr>
            <w:tcW w:w="971" w:type="pct"/>
            <w:vMerge w:val="restart"/>
            <w:vAlign w:val="center"/>
            <w:hideMark/>
          </w:tcPr>
          <w:p w14:paraId="7279FC4E" w14:textId="77777777" w:rsidR="007A13C3" w:rsidRPr="00A37C00" w:rsidRDefault="007A13C3" w:rsidP="007A13C3">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w:t>
            </w:r>
            <w:r w:rsidR="00A37C00" w:rsidRPr="00A37C00">
              <w:rPr>
                <w:rFonts w:ascii="Calibri" w:eastAsia="Times New Roman" w:hAnsi="Calibri" w:cs="Calibri"/>
                <w:color w:val="000000"/>
                <w:kern w:val="0"/>
                <w:sz w:val="20"/>
                <w:szCs w:val="20"/>
                <w:lang w:eastAsia="pl-PL" w:bidi="ar-SA"/>
              </w:rPr>
              <w:t xml:space="preserve">Jednostka referencyjna </w:t>
            </w:r>
          </w:p>
        </w:tc>
        <w:tc>
          <w:tcPr>
            <w:tcW w:w="2687" w:type="pct"/>
            <w:vMerge w:val="restart"/>
            <w:vAlign w:val="center"/>
            <w:hideMark/>
          </w:tcPr>
          <w:p w14:paraId="4CD12FA6" w14:textId="77777777" w:rsidR="007A13C3" w:rsidRPr="00A37C00" w:rsidRDefault="007A13C3" w:rsidP="007A13C3">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xml:space="preserve">Budynki użyteczności publicznej </w:t>
            </w:r>
          </w:p>
        </w:tc>
        <w:tc>
          <w:tcPr>
            <w:tcW w:w="674" w:type="pct"/>
            <w:vMerge w:val="restart"/>
            <w:vAlign w:val="center"/>
            <w:hideMark/>
          </w:tcPr>
          <w:p w14:paraId="101DE220" w14:textId="77777777" w:rsidR="007A13C3" w:rsidRPr="00A37C00" w:rsidRDefault="007A13C3" w:rsidP="007A13C3">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xml:space="preserve">Liczba budynków użyteczności publicznej </w:t>
            </w:r>
          </w:p>
        </w:tc>
      </w:tr>
      <w:tr w:rsidR="007A13C3" w:rsidRPr="007A13C3" w14:paraId="24554C1C" w14:textId="77777777" w:rsidTr="00D00F31">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669" w:type="pct"/>
            <w:vMerge/>
            <w:vAlign w:val="center"/>
            <w:hideMark/>
          </w:tcPr>
          <w:p w14:paraId="624DC14F" w14:textId="77777777" w:rsidR="007A13C3" w:rsidRPr="00A37C00" w:rsidRDefault="007A13C3" w:rsidP="007A13C3">
            <w:pPr>
              <w:suppressAutoHyphens w:val="0"/>
              <w:rPr>
                <w:rFonts w:ascii="Calibri" w:eastAsia="Times New Roman" w:hAnsi="Calibri" w:cs="Calibri"/>
                <w:b w:val="0"/>
                <w:bCs w:val="0"/>
                <w:color w:val="000000"/>
                <w:kern w:val="0"/>
                <w:sz w:val="20"/>
                <w:szCs w:val="20"/>
                <w:lang w:eastAsia="pl-PL" w:bidi="ar-SA"/>
              </w:rPr>
            </w:pPr>
          </w:p>
        </w:tc>
        <w:tc>
          <w:tcPr>
            <w:tcW w:w="971" w:type="pct"/>
            <w:vMerge/>
            <w:vAlign w:val="center"/>
            <w:hideMark/>
          </w:tcPr>
          <w:p w14:paraId="5BFDDE19"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2687" w:type="pct"/>
            <w:vMerge/>
            <w:vAlign w:val="center"/>
            <w:hideMark/>
          </w:tcPr>
          <w:p w14:paraId="353E3C3A"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674" w:type="pct"/>
            <w:vMerge/>
            <w:vAlign w:val="center"/>
            <w:hideMark/>
          </w:tcPr>
          <w:p w14:paraId="2F993A10"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r>
      <w:tr w:rsidR="007A13C3" w:rsidRPr="007A13C3" w14:paraId="0F88436D" w14:textId="77777777" w:rsidTr="00D00F31">
        <w:trPr>
          <w:trHeight w:val="819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7558EE8"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c>
          <w:tcPr>
            <w:tcW w:w="971" w:type="pct"/>
            <w:vAlign w:val="center"/>
            <w:hideMark/>
          </w:tcPr>
          <w:p w14:paraId="28585816"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 xml:space="preserve">Adamów I </w:t>
            </w:r>
          </w:p>
        </w:tc>
        <w:tc>
          <w:tcPr>
            <w:tcW w:w="2687" w:type="pct"/>
            <w:vAlign w:val="center"/>
            <w:hideMark/>
          </w:tcPr>
          <w:p w14:paraId="4A19C1B2" w14:textId="51F3B4A5" w:rsidR="00235426"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xml:space="preserve">1. Urząd Gminy Adamów/Bank Spółdzielczy w Adamowie, ul. </w:t>
            </w:r>
            <w:r w:rsidR="00A37C00" w:rsidRPr="00A37C00">
              <w:rPr>
                <w:rFonts w:ascii="Calibri" w:eastAsia="Times New Roman" w:hAnsi="Calibri" w:cs="Calibri"/>
                <w:color w:val="000000"/>
                <w:kern w:val="0"/>
                <w:sz w:val="20"/>
                <w:szCs w:val="20"/>
                <w:lang w:eastAsia="pl-PL" w:bidi="ar-SA"/>
              </w:rPr>
              <w:t>Generała Franciszka Kleeberga</w:t>
            </w:r>
            <w:r w:rsidRPr="00A37C00">
              <w:rPr>
                <w:rFonts w:ascii="Calibri" w:eastAsia="Times New Roman" w:hAnsi="Calibri" w:cs="Calibri"/>
                <w:color w:val="000000"/>
                <w:kern w:val="0"/>
                <w:sz w:val="20"/>
                <w:szCs w:val="20"/>
                <w:lang w:eastAsia="pl-PL" w:bidi="ar-SA"/>
              </w:rPr>
              <w:t xml:space="preserve"> 5</w:t>
            </w:r>
            <w:r w:rsidRPr="00A37C00">
              <w:rPr>
                <w:rFonts w:ascii="Calibri" w:eastAsia="Times New Roman" w:hAnsi="Calibri" w:cs="Calibri"/>
                <w:color w:val="000000"/>
                <w:kern w:val="0"/>
                <w:sz w:val="20"/>
                <w:szCs w:val="20"/>
                <w:lang w:eastAsia="pl-PL" w:bidi="ar-SA"/>
              </w:rPr>
              <w:br/>
              <w:t xml:space="preserve">2. Samodzielny Publiczny Zakład Opieki Zdrowotnej w Adamowie/ Gminny Ośrodek Pomocy Społecznej w Adamowie/Stacja Ratownictwa Medycznego </w:t>
            </w:r>
            <w:r w:rsidR="00A37C00">
              <w:rPr>
                <w:rFonts w:ascii="Calibri" w:eastAsia="Times New Roman" w:hAnsi="Calibri" w:cs="Calibri"/>
                <w:color w:val="000000"/>
                <w:kern w:val="0"/>
                <w:sz w:val="20"/>
                <w:szCs w:val="20"/>
                <w:lang w:eastAsia="pl-PL" w:bidi="ar-SA"/>
              </w:rPr>
              <w:t xml:space="preserve">–ul. </w:t>
            </w:r>
            <w:r w:rsidR="00A37C00" w:rsidRPr="00A37C00">
              <w:rPr>
                <w:rFonts w:ascii="Calibri" w:eastAsia="Times New Roman" w:hAnsi="Calibri" w:cs="Calibri"/>
                <w:color w:val="000000"/>
                <w:kern w:val="0"/>
                <w:sz w:val="20"/>
                <w:szCs w:val="20"/>
                <w:lang w:eastAsia="pl-PL" w:bidi="ar-SA"/>
              </w:rPr>
              <w:t>Generała Franciszka Kleeberga</w:t>
            </w:r>
            <w:r w:rsidR="00A37C00">
              <w:rPr>
                <w:rFonts w:ascii="Calibri" w:eastAsia="Times New Roman" w:hAnsi="Calibri" w:cs="Calibri"/>
                <w:color w:val="000000"/>
                <w:kern w:val="0"/>
                <w:sz w:val="20"/>
                <w:szCs w:val="20"/>
                <w:lang w:eastAsia="pl-PL" w:bidi="ar-SA"/>
              </w:rPr>
              <w:t xml:space="preserve"> 36</w:t>
            </w:r>
            <w:r w:rsidRPr="00A37C00">
              <w:rPr>
                <w:rFonts w:ascii="Calibri" w:eastAsia="Times New Roman" w:hAnsi="Calibri" w:cs="Calibri"/>
                <w:color w:val="000000"/>
                <w:kern w:val="0"/>
                <w:sz w:val="20"/>
                <w:szCs w:val="20"/>
                <w:lang w:eastAsia="pl-PL" w:bidi="ar-SA"/>
              </w:rPr>
              <w:br/>
              <w:t>3</w:t>
            </w:r>
            <w:r w:rsidRPr="005F0299">
              <w:rPr>
                <w:rFonts w:ascii="Calibri" w:eastAsia="Times New Roman" w:hAnsi="Calibri" w:cs="Calibri"/>
                <w:color w:val="000000"/>
                <w:kern w:val="0"/>
                <w:sz w:val="20"/>
                <w:szCs w:val="20"/>
                <w:lang w:eastAsia="pl-PL" w:bidi="ar-SA"/>
              </w:rPr>
              <w:t xml:space="preserve">.  Budynek Gminnej Biblioteki Publicznej w Adamowie </w:t>
            </w:r>
            <w:r w:rsidR="00A37C00" w:rsidRPr="005F0299">
              <w:rPr>
                <w:rFonts w:ascii="Calibri" w:eastAsia="Times New Roman" w:hAnsi="Calibri" w:cs="Calibri"/>
                <w:color w:val="000000"/>
                <w:kern w:val="0"/>
                <w:sz w:val="20"/>
                <w:szCs w:val="20"/>
                <w:lang w:eastAsia="pl-PL" w:bidi="ar-SA"/>
              </w:rPr>
              <w:t>–Generała Franciszka Kleeberga 5C</w:t>
            </w:r>
            <w:r w:rsidRPr="005F0299">
              <w:rPr>
                <w:rFonts w:ascii="Calibri" w:eastAsia="Times New Roman" w:hAnsi="Calibri" w:cs="Calibri"/>
                <w:color w:val="000000"/>
                <w:kern w:val="0"/>
                <w:sz w:val="20"/>
                <w:szCs w:val="20"/>
                <w:lang w:eastAsia="pl-PL" w:bidi="ar-SA"/>
              </w:rPr>
              <w:br/>
              <w:t xml:space="preserve">4. Budynek Samorządowego Żłobka w Adamowie </w:t>
            </w:r>
            <w:r w:rsidR="00A37C00" w:rsidRPr="005F0299">
              <w:rPr>
                <w:rFonts w:ascii="Calibri" w:eastAsia="Times New Roman" w:hAnsi="Calibri" w:cs="Calibri"/>
                <w:color w:val="000000"/>
                <w:kern w:val="0"/>
                <w:sz w:val="20"/>
                <w:szCs w:val="20"/>
                <w:lang w:eastAsia="pl-PL" w:bidi="ar-SA"/>
              </w:rPr>
              <w:t>– ks. Kanonika Szymona Grzymały 2</w:t>
            </w:r>
            <w:r w:rsidRPr="005F0299">
              <w:rPr>
                <w:rFonts w:ascii="Calibri" w:eastAsia="Times New Roman" w:hAnsi="Calibri" w:cs="Calibri"/>
                <w:color w:val="000000"/>
                <w:kern w:val="0"/>
                <w:sz w:val="20"/>
                <w:szCs w:val="20"/>
                <w:lang w:eastAsia="pl-PL" w:bidi="ar-SA"/>
              </w:rPr>
              <w:br/>
              <w:t xml:space="preserve">5. Zespół Szkół im. Gen. Franciszka Kamińskiego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00A37C00" w:rsidRPr="005F0299">
              <w:rPr>
                <w:rFonts w:ascii="Calibri" w:eastAsia="Times New Roman" w:hAnsi="Calibri" w:cs="Calibri"/>
                <w:color w:val="000000"/>
                <w:kern w:val="0"/>
                <w:sz w:val="20"/>
                <w:szCs w:val="20"/>
                <w:lang w:eastAsia="pl-PL" w:bidi="ar-SA"/>
              </w:rPr>
              <w:t xml:space="preserve"> 4d</w:t>
            </w:r>
            <w:r w:rsidRPr="005F0299">
              <w:rPr>
                <w:rFonts w:ascii="Calibri" w:eastAsia="Times New Roman" w:hAnsi="Calibri" w:cs="Calibri"/>
                <w:color w:val="000000"/>
                <w:kern w:val="0"/>
                <w:sz w:val="20"/>
                <w:szCs w:val="20"/>
                <w:lang w:eastAsia="pl-PL" w:bidi="ar-SA"/>
              </w:rPr>
              <w:br/>
              <w:t xml:space="preserve">6. Budynek Internatu/Domu Dziecka przy Zespole Szkół w Adamowie im. Gen. Franciszka Kamińskiego w Adamowie  -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00A37C00" w:rsidRPr="005F0299">
              <w:rPr>
                <w:rFonts w:ascii="Calibri" w:eastAsia="Times New Roman" w:hAnsi="Calibri" w:cs="Calibri"/>
                <w:color w:val="000000"/>
                <w:kern w:val="0"/>
                <w:sz w:val="20"/>
                <w:szCs w:val="20"/>
                <w:lang w:eastAsia="pl-PL" w:bidi="ar-SA"/>
              </w:rPr>
              <w:t xml:space="preserve"> 4</w:t>
            </w:r>
            <w:r w:rsidRPr="005F0299">
              <w:rPr>
                <w:rFonts w:ascii="Calibri" w:eastAsia="Times New Roman" w:hAnsi="Calibri" w:cs="Calibri"/>
                <w:color w:val="000000"/>
                <w:kern w:val="0"/>
                <w:sz w:val="20"/>
                <w:szCs w:val="20"/>
                <w:lang w:eastAsia="pl-PL" w:bidi="ar-SA"/>
              </w:rPr>
              <w:br/>
              <w:t xml:space="preserve">7. Budynek Gimnazjum - Zespół Szkolno-Przedszkolny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00A37C00" w:rsidRPr="005F0299">
              <w:rPr>
                <w:rFonts w:ascii="Calibri" w:eastAsia="Times New Roman" w:hAnsi="Calibri" w:cs="Calibri"/>
                <w:color w:val="000000"/>
                <w:kern w:val="0"/>
                <w:sz w:val="20"/>
                <w:szCs w:val="20"/>
                <w:lang w:eastAsia="pl-PL" w:bidi="ar-SA"/>
              </w:rPr>
              <w:t xml:space="preserve"> 4</w:t>
            </w:r>
            <w:r w:rsidRPr="005F0299">
              <w:rPr>
                <w:rFonts w:ascii="Calibri" w:eastAsia="Times New Roman" w:hAnsi="Calibri" w:cs="Calibri"/>
                <w:color w:val="000000"/>
                <w:kern w:val="0"/>
                <w:sz w:val="20"/>
                <w:szCs w:val="20"/>
                <w:lang w:eastAsia="pl-PL" w:bidi="ar-SA"/>
              </w:rPr>
              <w:br/>
              <w:t xml:space="preserve">8. Budynek Szkoły Podstawowej - Zespół Szkolno-Przedszkolny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Pr="005F0299">
              <w:rPr>
                <w:rFonts w:ascii="Calibri" w:eastAsia="Times New Roman" w:hAnsi="Calibri" w:cs="Calibri"/>
                <w:color w:val="000000"/>
                <w:kern w:val="0"/>
                <w:sz w:val="20"/>
                <w:szCs w:val="20"/>
                <w:lang w:eastAsia="pl-PL" w:bidi="ar-SA"/>
              </w:rPr>
              <w:br/>
              <w:t xml:space="preserve">9. Budynek Przedszkola - Zespół Szkolno-Przedszkolny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Pr="005F0299">
              <w:rPr>
                <w:rFonts w:ascii="Calibri" w:eastAsia="Times New Roman" w:hAnsi="Calibri" w:cs="Calibri"/>
                <w:color w:val="000000"/>
                <w:kern w:val="0"/>
                <w:sz w:val="20"/>
                <w:szCs w:val="20"/>
                <w:lang w:eastAsia="pl-PL" w:bidi="ar-SA"/>
              </w:rPr>
              <w:br/>
              <w:t xml:space="preserve">10. Budynek Przedszkola - Zespół Szkolno-Przedszkolny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00A37C00" w:rsidRPr="005F0299">
              <w:rPr>
                <w:rFonts w:ascii="Calibri" w:eastAsia="Times New Roman" w:hAnsi="Calibri" w:cs="Calibri"/>
                <w:color w:val="000000"/>
                <w:kern w:val="0"/>
                <w:sz w:val="20"/>
                <w:szCs w:val="20"/>
                <w:lang w:eastAsia="pl-PL" w:bidi="ar-SA"/>
              </w:rPr>
              <w:t xml:space="preserve"> 4A</w:t>
            </w:r>
            <w:r w:rsidRPr="005F0299">
              <w:rPr>
                <w:rFonts w:ascii="Calibri" w:eastAsia="Times New Roman" w:hAnsi="Calibri" w:cs="Calibri"/>
                <w:color w:val="000000"/>
                <w:kern w:val="0"/>
                <w:sz w:val="20"/>
                <w:szCs w:val="20"/>
                <w:lang w:eastAsia="pl-PL" w:bidi="ar-SA"/>
              </w:rPr>
              <w:br/>
              <w:t xml:space="preserve">11. Sala gimnastyczna - Zespół Szkolno-Przedszkolny w Adamowie- </w:t>
            </w:r>
            <w:r w:rsidR="00A37C00" w:rsidRPr="005F0299">
              <w:rPr>
                <w:rFonts w:ascii="Calibri" w:eastAsia="Times New Roman" w:hAnsi="Calibri" w:cs="Calibri"/>
                <w:color w:val="000000"/>
                <w:kern w:val="0"/>
                <w:sz w:val="20"/>
                <w:szCs w:val="20"/>
                <w:lang w:eastAsia="pl-PL" w:bidi="ar-SA"/>
              </w:rPr>
              <w:t xml:space="preserve">ul. </w:t>
            </w:r>
            <w:r w:rsidRPr="005F0299">
              <w:rPr>
                <w:rFonts w:ascii="Calibri" w:eastAsia="Times New Roman" w:hAnsi="Calibri" w:cs="Calibri"/>
                <w:color w:val="000000"/>
                <w:kern w:val="0"/>
                <w:sz w:val="20"/>
                <w:szCs w:val="20"/>
                <w:lang w:eastAsia="pl-PL" w:bidi="ar-SA"/>
              </w:rPr>
              <w:t>Szkolna</w:t>
            </w:r>
            <w:r w:rsidRPr="005F0299">
              <w:rPr>
                <w:rFonts w:ascii="Calibri" w:eastAsia="Times New Roman" w:hAnsi="Calibri" w:cs="Calibri"/>
                <w:color w:val="000000"/>
                <w:kern w:val="0"/>
                <w:sz w:val="20"/>
                <w:szCs w:val="20"/>
                <w:lang w:eastAsia="pl-PL" w:bidi="ar-SA"/>
              </w:rPr>
              <w:br/>
              <w:t>12. Łączniki budynków oznaczonych numerami 5, 6, 7, 8 i 11 - 4 szt</w:t>
            </w:r>
            <w:r w:rsidRPr="00A37C00">
              <w:rPr>
                <w:rFonts w:ascii="Calibri" w:eastAsia="Times New Roman" w:hAnsi="Calibri" w:cs="Calibri"/>
                <w:color w:val="000000"/>
                <w:kern w:val="0"/>
                <w:sz w:val="20"/>
                <w:szCs w:val="20"/>
                <w:lang w:eastAsia="pl-PL" w:bidi="ar-SA"/>
              </w:rPr>
              <w:t xml:space="preserve">.- </w:t>
            </w:r>
            <w:r w:rsidR="00A37C00">
              <w:rPr>
                <w:rFonts w:ascii="Calibri" w:eastAsia="Times New Roman" w:hAnsi="Calibri" w:cs="Calibri"/>
                <w:color w:val="000000"/>
                <w:kern w:val="0"/>
                <w:sz w:val="20"/>
                <w:szCs w:val="20"/>
                <w:lang w:eastAsia="pl-PL" w:bidi="ar-SA"/>
              </w:rPr>
              <w:t xml:space="preserve">ul. </w:t>
            </w:r>
            <w:r w:rsidRPr="00A37C00">
              <w:rPr>
                <w:rFonts w:ascii="Calibri" w:eastAsia="Times New Roman" w:hAnsi="Calibri" w:cs="Calibri"/>
                <w:color w:val="000000"/>
                <w:kern w:val="0"/>
                <w:sz w:val="20"/>
                <w:szCs w:val="20"/>
                <w:lang w:eastAsia="pl-PL" w:bidi="ar-SA"/>
              </w:rPr>
              <w:t>Szkolna</w:t>
            </w:r>
            <w:r w:rsidRPr="00A37C00">
              <w:rPr>
                <w:rFonts w:ascii="Calibri" w:eastAsia="Times New Roman" w:hAnsi="Calibri" w:cs="Calibri"/>
                <w:color w:val="000000"/>
                <w:kern w:val="0"/>
                <w:sz w:val="20"/>
                <w:szCs w:val="20"/>
                <w:lang w:eastAsia="pl-PL" w:bidi="ar-SA"/>
              </w:rPr>
              <w:br/>
              <w:t xml:space="preserve">13. Budynek Komisariatu Policji w Adamowie- </w:t>
            </w:r>
            <w:r w:rsidR="00A37C00">
              <w:rPr>
                <w:rFonts w:ascii="Calibri" w:eastAsia="Times New Roman" w:hAnsi="Calibri" w:cs="Calibri"/>
                <w:color w:val="000000"/>
                <w:kern w:val="0"/>
                <w:sz w:val="20"/>
                <w:szCs w:val="20"/>
                <w:lang w:eastAsia="pl-PL" w:bidi="ar-SA"/>
              </w:rPr>
              <w:t xml:space="preserve">ul. </w:t>
            </w:r>
            <w:r w:rsidR="00A37C00" w:rsidRPr="00A37C00">
              <w:rPr>
                <w:rFonts w:ascii="Calibri" w:eastAsia="Times New Roman" w:hAnsi="Calibri" w:cs="Calibri"/>
                <w:color w:val="000000"/>
                <w:kern w:val="0"/>
                <w:sz w:val="20"/>
                <w:szCs w:val="20"/>
                <w:lang w:eastAsia="pl-PL" w:bidi="ar-SA"/>
              </w:rPr>
              <w:t>Generała Franciszka Kleeberga</w:t>
            </w:r>
            <w:r w:rsidR="00A37C00">
              <w:rPr>
                <w:rFonts w:ascii="Calibri" w:eastAsia="Times New Roman" w:hAnsi="Calibri" w:cs="Calibri"/>
                <w:color w:val="000000"/>
                <w:kern w:val="0"/>
                <w:sz w:val="20"/>
                <w:szCs w:val="20"/>
                <w:lang w:eastAsia="pl-PL" w:bidi="ar-SA"/>
              </w:rPr>
              <w:t xml:space="preserve"> 5A</w:t>
            </w:r>
            <w:r w:rsidRPr="00A37C00">
              <w:rPr>
                <w:rFonts w:ascii="Calibri" w:eastAsia="Times New Roman" w:hAnsi="Calibri" w:cs="Calibri"/>
                <w:color w:val="000000"/>
                <w:kern w:val="0"/>
                <w:sz w:val="20"/>
                <w:szCs w:val="20"/>
                <w:lang w:eastAsia="pl-PL" w:bidi="ar-SA"/>
              </w:rPr>
              <w:br/>
              <w:t>14. Budynek OSP Adamów  -</w:t>
            </w:r>
            <w:r w:rsidR="00A37C00">
              <w:rPr>
                <w:rFonts w:ascii="Calibri" w:eastAsia="Times New Roman" w:hAnsi="Calibri" w:cs="Calibri"/>
                <w:color w:val="000000"/>
                <w:kern w:val="0"/>
                <w:sz w:val="20"/>
                <w:szCs w:val="20"/>
                <w:lang w:eastAsia="pl-PL" w:bidi="ar-SA"/>
              </w:rPr>
              <w:t xml:space="preserve">ul. </w:t>
            </w:r>
            <w:r w:rsidRPr="00A37C00">
              <w:rPr>
                <w:rFonts w:ascii="Calibri" w:eastAsia="Times New Roman" w:hAnsi="Calibri" w:cs="Calibri"/>
                <w:color w:val="000000"/>
                <w:kern w:val="0"/>
                <w:sz w:val="20"/>
                <w:szCs w:val="20"/>
                <w:lang w:eastAsia="pl-PL" w:bidi="ar-SA"/>
              </w:rPr>
              <w:t>Cmentarna</w:t>
            </w:r>
            <w:r w:rsidR="00A37C00">
              <w:rPr>
                <w:rFonts w:ascii="Calibri" w:eastAsia="Times New Roman" w:hAnsi="Calibri" w:cs="Calibri"/>
                <w:color w:val="000000"/>
                <w:kern w:val="0"/>
                <w:sz w:val="20"/>
                <w:szCs w:val="20"/>
                <w:lang w:eastAsia="pl-PL" w:bidi="ar-SA"/>
              </w:rPr>
              <w:t xml:space="preserve"> 34</w:t>
            </w:r>
            <w:r w:rsidRPr="00A37C00">
              <w:rPr>
                <w:rFonts w:ascii="Calibri" w:eastAsia="Times New Roman" w:hAnsi="Calibri" w:cs="Calibri"/>
                <w:color w:val="000000"/>
                <w:kern w:val="0"/>
                <w:sz w:val="20"/>
                <w:szCs w:val="20"/>
                <w:lang w:eastAsia="pl-PL" w:bidi="ar-SA"/>
              </w:rPr>
              <w:br/>
              <w:t xml:space="preserve">15. Budynek Domu Sportowca </w:t>
            </w:r>
            <w:r w:rsidR="00A37C00">
              <w:rPr>
                <w:rFonts w:ascii="Calibri" w:eastAsia="Times New Roman" w:hAnsi="Calibri" w:cs="Calibri"/>
                <w:color w:val="000000"/>
                <w:kern w:val="0"/>
                <w:sz w:val="20"/>
                <w:szCs w:val="20"/>
                <w:lang w:eastAsia="pl-PL" w:bidi="ar-SA"/>
              </w:rPr>
              <w:t>–</w:t>
            </w:r>
            <w:r w:rsidRPr="00A37C00">
              <w:rPr>
                <w:rFonts w:ascii="Calibri" w:eastAsia="Times New Roman" w:hAnsi="Calibri" w:cs="Calibri"/>
                <w:color w:val="000000"/>
                <w:kern w:val="0"/>
                <w:sz w:val="20"/>
                <w:szCs w:val="20"/>
                <w:lang w:eastAsia="pl-PL" w:bidi="ar-SA"/>
              </w:rPr>
              <w:t xml:space="preserve"> Targowa</w:t>
            </w:r>
            <w:r w:rsidR="00A37C00">
              <w:rPr>
                <w:rFonts w:ascii="Calibri" w:eastAsia="Times New Roman" w:hAnsi="Calibri" w:cs="Calibri"/>
                <w:color w:val="000000"/>
                <w:kern w:val="0"/>
                <w:sz w:val="20"/>
                <w:szCs w:val="20"/>
                <w:lang w:eastAsia="pl-PL" w:bidi="ar-SA"/>
              </w:rPr>
              <w:t xml:space="preserve"> 25</w:t>
            </w:r>
            <w:r w:rsidRPr="00A37C00">
              <w:rPr>
                <w:rFonts w:ascii="Calibri" w:eastAsia="Times New Roman" w:hAnsi="Calibri" w:cs="Calibri"/>
                <w:color w:val="000000"/>
                <w:kern w:val="0"/>
                <w:sz w:val="20"/>
                <w:szCs w:val="20"/>
                <w:lang w:eastAsia="pl-PL" w:bidi="ar-SA"/>
              </w:rPr>
              <w:br/>
              <w:t xml:space="preserve">16. </w:t>
            </w:r>
            <w:r w:rsidR="002365F5" w:rsidRPr="002365F5">
              <w:rPr>
                <w:rFonts w:ascii="Calibri" w:eastAsia="Times New Roman" w:hAnsi="Calibri" w:cs="Calibri"/>
                <w:color w:val="000000"/>
                <w:kern w:val="0"/>
                <w:sz w:val="20"/>
                <w:szCs w:val="20"/>
                <w:lang w:eastAsia="pl-PL" w:bidi="ar-SA"/>
              </w:rPr>
              <w:t>Kości</w:t>
            </w:r>
            <w:r w:rsidR="002365F5" w:rsidRPr="002365F5">
              <w:rPr>
                <w:rFonts w:ascii="Calibri" w:eastAsia="Times New Roman" w:hAnsi="Calibri" w:cs="Calibri" w:hint="eastAsia"/>
                <w:color w:val="000000"/>
                <w:kern w:val="0"/>
                <w:sz w:val="20"/>
                <w:szCs w:val="20"/>
                <w:lang w:eastAsia="pl-PL" w:bidi="ar-SA"/>
              </w:rPr>
              <w:t>ó</w:t>
            </w:r>
            <w:r w:rsidR="002365F5" w:rsidRPr="002365F5">
              <w:rPr>
                <w:rFonts w:ascii="Calibri" w:eastAsia="Times New Roman" w:hAnsi="Calibri" w:cs="Calibri"/>
                <w:color w:val="000000"/>
                <w:kern w:val="0"/>
                <w:sz w:val="20"/>
                <w:szCs w:val="20"/>
                <w:lang w:eastAsia="pl-PL" w:bidi="ar-SA"/>
              </w:rPr>
              <w:t xml:space="preserve">ł par. pw. Podwyższenia Krzyża Św. z dekoracją, ruchomościami i drzewostanem w obrębie cmentarza kościelnego </w:t>
            </w:r>
            <w:r w:rsidR="002365F5" w:rsidRPr="002365F5">
              <w:rPr>
                <w:rFonts w:ascii="Calibri" w:eastAsia="Times New Roman" w:hAnsi="Calibri" w:cs="Calibri" w:hint="eastAsia"/>
                <w:color w:val="000000"/>
                <w:kern w:val="0"/>
                <w:sz w:val="20"/>
                <w:szCs w:val="20"/>
                <w:lang w:eastAsia="pl-PL" w:bidi="ar-SA"/>
              </w:rPr>
              <w:t>–</w:t>
            </w:r>
            <w:r w:rsidR="002365F5" w:rsidRPr="002365F5">
              <w:rPr>
                <w:rFonts w:ascii="Calibri" w:eastAsia="Times New Roman" w:hAnsi="Calibri" w:cs="Calibri"/>
                <w:color w:val="000000"/>
                <w:kern w:val="0"/>
                <w:sz w:val="20"/>
                <w:szCs w:val="20"/>
                <w:lang w:eastAsia="pl-PL" w:bidi="ar-SA"/>
              </w:rPr>
              <w:t>ul. Generała Franciszka Kleeberga 2</w:t>
            </w:r>
            <w:r w:rsidRPr="00A37C00">
              <w:rPr>
                <w:rFonts w:ascii="Calibri" w:eastAsia="Times New Roman" w:hAnsi="Calibri" w:cs="Calibri"/>
                <w:color w:val="000000"/>
                <w:kern w:val="0"/>
                <w:sz w:val="20"/>
                <w:szCs w:val="20"/>
                <w:lang w:eastAsia="pl-PL" w:bidi="ar-SA"/>
              </w:rPr>
              <w:br/>
              <w:t xml:space="preserve">17. </w:t>
            </w:r>
            <w:r w:rsidR="002365F5" w:rsidRPr="002365F5">
              <w:rPr>
                <w:rFonts w:ascii="Calibri" w:eastAsia="Times New Roman" w:hAnsi="Calibri" w:cs="Calibri"/>
                <w:color w:val="000000"/>
                <w:kern w:val="0"/>
                <w:sz w:val="20"/>
                <w:szCs w:val="20"/>
                <w:lang w:eastAsia="pl-PL" w:bidi="ar-SA"/>
              </w:rPr>
              <w:t>Dom k</w:t>
            </w:r>
            <w:r w:rsidRPr="002365F5">
              <w:rPr>
                <w:rFonts w:ascii="Calibri" w:eastAsia="Times New Roman" w:hAnsi="Calibri" w:cs="Calibri"/>
                <w:color w:val="000000"/>
                <w:kern w:val="0"/>
                <w:sz w:val="20"/>
                <w:szCs w:val="20"/>
                <w:lang w:eastAsia="pl-PL" w:bidi="ar-SA"/>
              </w:rPr>
              <w:t xml:space="preserve">atechetyczny przy Kościele pw. Podwyższenia Krzyża Świętego w Adamowie- </w:t>
            </w:r>
            <w:r w:rsidR="00A37C00" w:rsidRPr="002365F5">
              <w:rPr>
                <w:rFonts w:ascii="Calibri" w:eastAsia="Times New Roman" w:hAnsi="Calibri" w:cs="Calibri"/>
                <w:color w:val="000000"/>
                <w:kern w:val="0"/>
                <w:sz w:val="20"/>
                <w:szCs w:val="20"/>
                <w:lang w:eastAsia="pl-PL" w:bidi="ar-SA"/>
              </w:rPr>
              <w:t xml:space="preserve">ul. </w:t>
            </w:r>
            <w:r w:rsidR="00570213">
              <w:rPr>
                <w:rFonts w:ascii="Calibri" w:eastAsia="Times New Roman" w:hAnsi="Calibri" w:cs="Calibri"/>
                <w:color w:val="000000"/>
                <w:kern w:val="0"/>
                <w:sz w:val="20"/>
                <w:szCs w:val="20"/>
                <w:lang w:eastAsia="pl-PL" w:bidi="ar-SA"/>
              </w:rPr>
              <w:t>Kościelna</w:t>
            </w:r>
          </w:p>
          <w:p w14:paraId="6D9702BE" w14:textId="1DFBED04" w:rsidR="007A13C3" w:rsidRDefault="007A13C3" w:rsidP="002365F5">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xml:space="preserve">18. Plebania przy Kościele pw. Podwyższenia Krzyża Świętego w Adamowie - </w:t>
            </w:r>
            <w:r w:rsidR="00A37C00">
              <w:rPr>
                <w:rFonts w:ascii="Calibri" w:eastAsia="Times New Roman" w:hAnsi="Calibri" w:cs="Calibri"/>
                <w:color w:val="000000"/>
                <w:kern w:val="0"/>
                <w:sz w:val="20"/>
                <w:szCs w:val="20"/>
                <w:lang w:eastAsia="pl-PL" w:bidi="ar-SA"/>
              </w:rPr>
              <w:t>ul. Generała Franciszka Kleeberga</w:t>
            </w:r>
            <w:r w:rsidRPr="00A37C00">
              <w:rPr>
                <w:rFonts w:ascii="Calibri" w:eastAsia="Times New Roman" w:hAnsi="Calibri" w:cs="Calibri"/>
                <w:color w:val="000000"/>
                <w:kern w:val="0"/>
                <w:sz w:val="20"/>
                <w:szCs w:val="20"/>
                <w:lang w:eastAsia="pl-PL" w:bidi="ar-SA"/>
              </w:rPr>
              <w:br/>
              <w:t xml:space="preserve">19. Organistówka przy Kościele pw. Podwyższenia Krzyża Świętego w Adamowie - </w:t>
            </w:r>
            <w:r w:rsidR="00A37C00">
              <w:rPr>
                <w:rFonts w:ascii="Calibri" w:eastAsia="Times New Roman" w:hAnsi="Calibri" w:cs="Calibri"/>
                <w:color w:val="000000"/>
                <w:kern w:val="0"/>
                <w:sz w:val="20"/>
                <w:szCs w:val="20"/>
                <w:lang w:eastAsia="pl-PL" w:bidi="ar-SA"/>
              </w:rPr>
              <w:t>u</w:t>
            </w:r>
            <w:r w:rsidR="00570213">
              <w:rPr>
                <w:rFonts w:ascii="Calibri" w:eastAsia="Times New Roman" w:hAnsi="Calibri" w:cs="Calibri"/>
                <w:color w:val="000000"/>
                <w:kern w:val="0"/>
                <w:sz w:val="20"/>
                <w:szCs w:val="20"/>
                <w:lang w:eastAsia="pl-PL" w:bidi="ar-SA"/>
              </w:rPr>
              <w:t>l. Kościelna</w:t>
            </w:r>
            <w:r w:rsidRPr="00A37C00">
              <w:rPr>
                <w:rFonts w:ascii="Calibri" w:eastAsia="Times New Roman" w:hAnsi="Calibri" w:cs="Calibri"/>
                <w:color w:val="000000"/>
                <w:kern w:val="0"/>
                <w:sz w:val="20"/>
                <w:szCs w:val="20"/>
                <w:lang w:eastAsia="pl-PL" w:bidi="ar-SA"/>
              </w:rPr>
              <w:br/>
            </w:r>
            <w:r w:rsidR="002365F5">
              <w:rPr>
                <w:rFonts w:ascii="Calibri" w:eastAsia="Times New Roman" w:hAnsi="Calibri" w:cs="Calibri"/>
                <w:color w:val="000000"/>
                <w:kern w:val="0"/>
                <w:sz w:val="20"/>
                <w:szCs w:val="20"/>
                <w:lang w:eastAsia="pl-PL" w:bidi="ar-SA"/>
              </w:rPr>
              <w:t>20</w:t>
            </w:r>
            <w:r w:rsidRPr="00A37C00">
              <w:rPr>
                <w:rFonts w:ascii="Calibri" w:eastAsia="Times New Roman" w:hAnsi="Calibri" w:cs="Calibri"/>
                <w:color w:val="000000"/>
                <w:kern w:val="0"/>
                <w:sz w:val="20"/>
                <w:szCs w:val="20"/>
                <w:lang w:eastAsia="pl-PL" w:bidi="ar-SA"/>
              </w:rPr>
              <w:t>.Kaplica na cmentarzu pa</w:t>
            </w:r>
            <w:r w:rsidR="00A37C00">
              <w:rPr>
                <w:rFonts w:ascii="Calibri" w:eastAsia="Times New Roman" w:hAnsi="Calibri" w:cs="Calibri"/>
                <w:color w:val="000000"/>
                <w:kern w:val="0"/>
                <w:sz w:val="20"/>
                <w:szCs w:val="20"/>
                <w:lang w:eastAsia="pl-PL" w:bidi="ar-SA"/>
              </w:rPr>
              <w:t>rafialnym w Adamowie – Cmentarna</w:t>
            </w:r>
          </w:p>
          <w:p w14:paraId="60381CEE" w14:textId="48A238A0" w:rsidR="002365F5" w:rsidRPr="00A37C00" w:rsidRDefault="002365F5" w:rsidP="002365F5">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 xml:space="preserve">21. </w:t>
            </w:r>
            <w:r w:rsidRPr="002365F5">
              <w:rPr>
                <w:rFonts w:ascii="Calibri" w:eastAsia="Times New Roman" w:hAnsi="Calibri" w:cs="Calibri" w:hint="eastAsia"/>
                <w:color w:val="000000"/>
                <w:kern w:val="0"/>
                <w:sz w:val="20"/>
                <w:szCs w:val="20"/>
                <w:lang w:eastAsia="pl-PL" w:bidi="ar-SA"/>
              </w:rPr>
              <w:t>„</w:t>
            </w:r>
            <w:r w:rsidRPr="002365F5">
              <w:rPr>
                <w:rFonts w:ascii="Calibri" w:eastAsia="Times New Roman" w:hAnsi="Calibri" w:cs="Calibri"/>
                <w:color w:val="000000"/>
                <w:kern w:val="0"/>
                <w:sz w:val="20"/>
                <w:szCs w:val="20"/>
                <w:lang w:eastAsia="pl-PL" w:bidi="ar-SA"/>
              </w:rPr>
              <w:t>Prałat</w:t>
            </w:r>
            <w:r w:rsidRPr="002365F5">
              <w:rPr>
                <w:rFonts w:ascii="Calibri" w:eastAsia="Times New Roman" w:hAnsi="Calibri" w:cs="Calibri" w:hint="eastAsia"/>
                <w:color w:val="000000"/>
                <w:kern w:val="0"/>
                <w:sz w:val="20"/>
                <w:szCs w:val="20"/>
                <w:lang w:eastAsia="pl-PL" w:bidi="ar-SA"/>
              </w:rPr>
              <w:t>ó</w:t>
            </w:r>
            <w:r w:rsidRPr="002365F5">
              <w:rPr>
                <w:rFonts w:ascii="Calibri" w:eastAsia="Times New Roman" w:hAnsi="Calibri" w:cs="Calibri"/>
                <w:color w:val="000000"/>
                <w:kern w:val="0"/>
                <w:sz w:val="20"/>
                <w:szCs w:val="20"/>
                <w:lang w:eastAsia="pl-PL" w:bidi="ar-SA"/>
              </w:rPr>
              <w:t>wka</w:t>
            </w:r>
            <w:r w:rsidRPr="002365F5">
              <w:rPr>
                <w:rFonts w:ascii="Calibri" w:eastAsia="Times New Roman" w:hAnsi="Calibri" w:cs="Calibri" w:hint="eastAsia"/>
                <w:color w:val="000000"/>
                <w:kern w:val="0"/>
                <w:sz w:val="20"/>
                <w:szCs w:val="20"/>
                <w:lang w:eastAsia="pl-PL" w:bidi="ar-SA"/>
              </w:rPr>
              <w:t>”</w:t>
            </w:r>
            <w:r w:rsidR="00570213">
              <w:rPr>
                <w:rFonts w:ascii="Calibri" w:eastAsia="Times New Roman" w:hAnsi="Calibri" w:cs="Calibri"/>
                <w:color w:val="000000"/>
                <w:kern w:val="0"/>
                <w:sz w:val="20"/>
                <w:szCs w:val="20"/>
                <w:lang w:eastAsia="pl-PL" w:bidi="ar-SA"/>
              </w:rPr>
              <w:t>-ul. Kościelna 1</w:t>
            </w:r>
          </w:p>
        </w:tc>
        <w:tc>
          <w:tcPr>
            <w:tcW w:w="674" w:type="pct"/>
            <w:noWrap/>
            <w:vAlign w:val="center"/>
            <w:hideMark/>
          </w:tcPr>
          <w:p w14:paraId="63BAC79A"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24</w:t>
            </w:r>
          </w:p>
        </w:tc>
      </w:tr>
      <w:tr w:rsidR="007A13C3" w:rsidRPr="007A13C3" w14:paraId="00C9A9B2" w14:textId="77777777" w:rsidTr="00D00F31">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98F7653"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2.</w:t>
            </w:r>
          </w:p>
        </w:tc>
        <w:tc>
          <w:tcPr>
            <w:tcW w:w="971" w:type="pct"/>
            <w:vAlign w:val="center"/>
            <w:hideMark/>
          </w:tcPr>
          <w:p w14:paraId="0FBB442B"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 xml:space="preserve">Adamów II </w:t>
            </w:r>
          </w:p>
        </w:tc>
        <w:tc>
          <w:tcPr>
            <w:tcW w:w="2687" w:type="pct"/>
            <w:vAlign w:val="center"/>
            <w:hideMark/>
          </w:tcPr>
          <w:p w14:paraId="1E32DC65"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 Stacja Uzdatniania Wody w Adamowie</w:t>
            </w:r>
            <w:r w:rsidR="00A37C00">
              <w:rPr>
                <w:rFonts w:ascii="Calibri" w:eastAsia="Times New Roman" w:hAnsi="Calibri" w:cs="Calibri"/>
                <w:color w:val="000000"/>
                <w:kern w:val="0"/>
                <w:sz w:val="20"/>
                <w:szCs w:val="20"/>
                <w:lang w:eastAsia="pl-PL" w:bidi="ar-SA"/>
              </w:rPr>
              <w:t xml:space="preserve"> – ul. Nowa</w:t>
            </w:r>
            <w:r w:rsidRPr="00A37C00">
              <w:rPr>
                <w:rFonts w:ascii="Calibri" w:eastAsia="Times New Roman" w:hAnsi="Calibri" w:cs="Calibri"/>
                <w:color w:val="000000"/>
                <w:kern w:val="0"/>
                <w:sz w:val="20"/>
                <w:szCs w:val="20"/>
                <w:lang w:eastAsia="pl-PL" w:bidi="ar-SA"/>
              </w:rPr>
              <w:br/>
              <w:t>2. Oczyszczalnia Ścieków w Adamowie</w:t>
            </w:r>
            <w:r w:rsidR="00A37C00">
              <w:rPr>
                <w:rFonts w:ascii="Calibri" w:eastAsia="Times New Roman" w:hAnsi="Calibri" w:cs="Calibri"/>
                <w:color w:val="000000"/>
                <w:kern w:val="0"/>
                <w:sz w:val="20"/>
                <w:szCs w:val="20"/>
                <w:lang w:eastAsia="pl-PL" w:bidi="ar-SA"/>
              </w:rPr>
              <w:t xml:space="preserve"> – ul. </w:t>
            </w:r>
            <w:r w:rsidR="00D00F31">
              <w:rPr>
                <w:rFonts w:ascii="Calibri" w:eastAsia="Times New Roman" w:hAnsi="Calibri" w:cs="Calibri"/>
                <w:color w:val="000000"/>
                <w:kern w:val="0"/>
                <w:sz w:val="20"/>
                <w:szCs w:val="20"/>
                <w:lang w:eastAsia="pl-PL" w:bidi="ar-SA"/>
              </w:rPr>
              <w:t xml:space="preserve">Antoniego </w:t>
            </w:r>
            <w:r w:rsidR="00A37C00">
              <w:rPr>
                <w:rFonts w:ascii="Calibri" w:eastAsia="Times New Roman" w:hAnsi="Calibri" w:cs="Calibri"/>
                <w:color w:val="000000"/>
                <w:kern w:val="0"/>
                <w:sz w:val="20"/>
                <w:szCs w:val="20"/>
                <w:lang w:eastAsia="pl-PL" w:bidi="ar-SA"/>
              </w:rPr>
              <w:t>Trzaskowskiego</w:t>
            </w:r>
          </w:p>
        </w:tc>
        <w:tc>
          <w:tcPr>
            <w:tcW w:w="674" w:type="pct"/>
            <w:noWrap/>
            <w:vAlign w:val="center"/>
            <w:hideMark/>
          </w:tcPr>
          <w:p w14:paraId="203DE011"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2</w:t>
            </w:r>
          </w:p>
        </w:tc>
      </w:tr>
      <w:tr w:rsidR="007A13C3" w:rsidRPr="007A13C3" w14:paraId="6161B558" w14:textId="77777777" w:rsidTr="00D00F31">
        <w:trPr>
          <w:trHeight w:val="525"/>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537FCA02"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3.</w:t>
            </w:r>
          </w:p>
        </w:tc>
        <w:tc>
          <w:tcPr>
            <w:tcW w:w="971" w:type="pct"/>
            <w:noWrap/>
            <w:vAlign w:val="center"/>
            <w:hideMark/>
          </w:tcPr>
          <w:p w14:paraId="68759F58"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Budziska</w:t>
            </w:r>
          </w:p>
        </w:tc>
        <w:tc>
          <w:tcPr>
            <w:tcW w:w="2687" w:type="pct"/>
            <w:vAlign w:val="center"/>
            <w:hideMark/>
          </w:tcPr>
          <w:p w14:paraId="036ED880"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 Świetlica wiejska w Budziskach</w:t>
            </w:r>
            <w:r w:rsidRPr="00A37C00">
              <w:rPr>
                <w:rFonts w:ascii="Calibri" w:eastAsia="Times New Roman" w:hAnsi="Calibri" w:cs="Calibri"/>
                <w:color w:val="000000"/>
                <w:kern w:val="0"/>
                <w:sz w:val="20"/>
                <w:szCs w:val="20"/>
                <w:lang w:eastAsia="pl-PL" w:bidi="ar-SA"/>
              </w:rPr>
              <w:br/>
              <w:t>2. Stacja Uzdatniania Wody w Budziskach</w:t>
            </w:r>
          </w:p>
        </w:tc>
        <w:tc>
          <w:tcPr>
            <w:tcW w:w="674" w:type="pct"/>
            <w:noWrap/>
            <w:vAlign w:val="center"/>
            <w:hideMark/>
          </w:tcPr>
          <w:p w14:paraId="4E745EB2"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2</w:t>
            </w:r>
          </w:p>
        </w:tc>
      </w:tr>
      <w:tr w:rsidR="007A13C3" w:rsidRPr="007A13C3" w14:paraId="0D918528"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C76D345"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4.</w:t>
            </w:r>
          </w:p>
        </w:tc>
        <w:tc>
          <w:tcPr>
            <w:tcW w:w="971" w:type="pct"/>
            <w:noWrap/>
            <w:vAlign w:val="center"/>
            <w:hideMark/>
          </w:tcPr>
          <w:p w14:paraId="75940A41"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Dąbrówka</w:t>
            </w:r>
          </w:p>
        </w:tc>
        <w:tc>
          <w:tcPr>
            <w:tcW w:w="2687" w:type="pct"/>
            <w:noWrap/>
            <w:vAlign w:val="center"/>
            <w:hideMark/>
          </w:tcPr>
          <w:p w14:paraId="4B5A5A1F" w14:textId="77777777" w:rsidR="007A13C3" w:rsidRPr="00D00F31" w:rsidRDefault="00D00F31"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B</w:t>
            </w:r>
            <w:r w:rsidRPr="00D00F31">
              <w:rPr>
                <w:rFonts w:ascii="Calibri" w:eastAsia="Times New Roman" w:hAnsi="Calibri" w:cs="Calibri"/>
                <w:bCs/>
                <w:color w:val="000000"/>
                <w:kern w:val="0"/>
                <w:sz w:val="20"/>
                <w:szCs w:val="20"/>
                <w:lang w:eastAsia="pl-PL" w:bidi="ar-SA"/>
              </w:rPr>
              <w:t>rak</w:t>
            </w:r>
            <w:r w:rsidR="007A13C3" w:rsidRPr="00D00F31">
              <w:rPr>
                <w:rFonts w:ascii="Calibri" w:eastAsia="Times New Roman" w:hAnsi="Calibri" w:cs="Calibri"/>
                <w:bCs/>
                <w:color w:val="000000"/>
                <w:kern w:val="0"/>
                <w:sz w:val="20"/>
                <w:szCs w:val="20"/>
                <w:lang w:eastAsia="pl-PL" w:bidi="ar-SA"/>
              </w:rPr>
              <w:t> </w:t>
            </w:r>
          </w:p>
        </w:tc>
        <w:tc>
          <w:tcPr>
            <w:tcW w:w="674" w:type="pct"/>
            <w:noWrap/>
            <w:vAlign w:val="center"/>
            <w:hideMark/>
          </w:tcPr>
          <w:p w14:paraId="64403080"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0</w:t>
            </w:r>
          </w:p>
        </w:tc>
      </w:tr>
      <w:tr w:rsidR="007A13C3" w:rsidRPr="007A13C3" w14:paraId="7FD8F28C" w14:textId="77777777" w:rsidTr="00D00F31">
        <w:trPr>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22ADFD2A"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5.</w:t>
            </w:r>
          </w:p>
        </w:tc>
        <w:tc>
          <w:tcPr>
            <w:tcW w:w="971" w:type="pct"/>
            <w:noWrap/>
            <w:vAlign w:val="center"/>
            <w:hideMark/>
          </w:tcPr>
          <w:p w14:paraId="07D5FF7D"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Ferdynandów</w:t>
            </w:r>
          </w:p>
        </w:tc>
        <w:tc>
          <w:tcPr>
            <w:tcW w:w="2687" w:type="pct"/>
            <w:noWrap/>
            <w:vAlign w:val="center"/>
            <w:hideMark/>
          </w:tcPr>
          <w:p w14:paraId="37B71FF9" w14:textId="5EF08571" w:rsidR="007A13C3" w:rsidRPr="00A37C00" w:rsidRDefault="007A13C3" w:rsidP="00ED6F11">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 xml:space="preserve">1. Budynek Ochotniczej Straży Pożarnej w </w:t>
            </w:r>
            <w:r w:rsidR="00ED6F11">
              <w:rPr>
                <w:rFonts w:ascii="Calibri" w:eastAsia="Times New Roman" w:hAnsi="Calibri" w:cs="Calibri"/>
                <w:color w:val="000000"/>
                <w:kern w:val="0"/>
                <w:sz w:val="20"/>
                <w:szCs w:val="20"/>
                <w:lang w:eastAsia="pl-PL" w:bidi="ar-SA"/>
              </w:rPr>
              <w:t xml:space="preserve">Ferdynandowie </w:t>
            </w:r>
          </w:p>
        </w:tc>
        <w:tc>
          <w:tcPr>
            <w:tcW w:w="674" w:type="pct"/>
            <w:noWrap/>
            <w:vAlign w:val="center"/>
            <w:hideMark/>
          </w:tcPr>
          <w:p w14:paraId="07526AD4"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7A13C3" w:rsidRPr="007A13C3" w14:paraId="567CAF92" w14:textId="77777777" w:rsidTr="00D00F31">
        <w:trPr>
          <w:cnfStyle w:val="000000100000" w:firstRow="0" w:lastRow="0" w:firstColumn="0" w:lastColumn="0" w:oddVBand="0" w:evenVBand="0" w:oddHBand="1" w:evenHBand="0" w:firstRowFirstColumn="0" w:firstRowLastColumn="0" w:lastRowFirstColumn="0" w:lastRowLastColumn="0"/>
          <w:trHeight w:val="282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40DDD327"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lastRenderedPageBreak/>
              <w:t>6.</w:t>
            </w:r>
          </w:p>
        </w:tc>
        <w:tc>
          <w:tcPr>
            <w:tcW w:w="971" w:type="pct"/>
            <w:noWrap/>
            <w:vAlign w:val="center"/>
            <w:hideMark/>
          </w:tcPr>
          <w:p w14:paraId="18FA6765"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Gułów</w:t>
            </w:r>
          </w:p>
        </w:tc>
        <w:tc>
          <w:tcPr>
            <w:tcW w:w="2687" w:type="pct"/>
            <w:vAlign w:val="center"/>
            <w:hideMark/>
          </w:tcPr>
          <w:p w14:paraId="595D5A91" w14:textId="273A8DA1" w:rsidR="007A13C3" w:rsidRPr="00A37C00" w:rsidRDefault="007A13C3" w:rsidP="002C4600">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 Świetlica wiejska</w:t>
            </w:r>
            <w:r w:rsidRPr="00A37C00">
              <w:rPr>
                <w:rFonts w:ascii="Calibri" w:eastAsia="Times New Roman" w:hAnsi="Calibri" w:cs="Calibri"/>
                <w:color w:val="000000"/>
                <w:kern w:val="0"/>
                <w:sz w:val="20"/>
                <w:szCs w:val="20"/>
                <w:lang w:eastAsia="pl-PL" w:bidi="ar-SA"/>
              </w:rPr>
              <w:br/>
              <w:t xml:space="preserve">2. </w:t>
            </w:r>
            <w:r w:rsidR="002C4600" w:rsidRPr="002C4600">
              <w:rPr>
                <w:rFonts w:ascii="Calibri" w:eastAsia="Times New Roman" w:hAnsi="Calibri" w:cs="Calibri"/>
                <w:color w:val="000000"/>
                <w:kern w:val="0"/>
                <w:sz w:val="20"/>
                <w:szCs w:val="20"/>
                <w:lang w:eastAsia="pl-PL" w:bidi="ar-SA"/>
              </w:rPr>
              <w:t>Pozostałości zespołu dworsko-parkowego-owczarnia</w:t>
            </w:r>
            <w:r w:rsidRPr="00A37C00">
              <w:rPr>
                <w:rFonts w:ascii="Calibri" w:eastAsia="Times New Roman" w:hAnsi="Calibri" w:cs="Calibri"/>
                <w:color w:val="000000"/>
                <w:kern w:val="0"/>
                <w:sz w:val="20"/>
                <w:szCs w:val="20"/>
                <w:lang w:eastAsia="pl-PL" w:bidi="ar-SA"/>
              </w:rPr>
              <w:br/>
              <w:t xml:space="preserve">3. Budynek </w:t>
            </w:r>
            <w:r w:rsidR="00D00F31" w:rsidRPr="00A37C00">
              <w:rPr>
                <w:rFonts w:ascii="Calibri" w:eastAsia="Times New Roman" w:hAnsi="Calibri" w:cs="Calibri"/>
                <w:color w:val="000000"/>
                <w:kern w:val="0"/>
                <w:sz w:val="20"/>
                <w:szCs w:val="20"/>
                <w:lang w:eastAsia="pl-PL" w:bidi="ar-SA"/>
              </w:rPr>
              <w:t>poprodukcyjny</w:t>
            </w:r>
            <w:r w:rsidRPr="00A37C00">
              <w:rPr>
                <w:rFonts w:ascii="Calibri" w:eastAsia="Times New Roman" w:hAnsi="Calibri" w:cs="Calibri"/>
                <w:color w:val="000000"/>
                <w:kern w:val="0"/>
                <w:sz w:val="20"/>
                <w:szCs w:val="20"/>
                <w:lang w:eastAsia="pl-PL" w:bidi="ar-SA"/>
              </w:rPr>
              <w:t xml:space="preserve"> Zakładów Remontowych Energetyki Warszawa</w:t>
            </w:r>
            <w:r w:rsidRPr="00A37C00">
              <w:rPr>
                <w:rFonts w:ascii="Calibri" w:eastAsia="Times New Roman" w:hAnsi="Calibri" w:cs="Calibri"/>
                <w:color w:val="000000"/>
                <w:kern w:val="0"/>
                <w:sz w:val="20"/>
                <w:szCs w:val="20"/>
                <w:lang w:eastAsia="pl-PL" w:bidi="ar-SA"/>
              </w:rPr>
              <w:br/>
              <w:t xml:space="preserve">4. </w:t>
            </w:r>
            <w:r w:rsidR="00624D45" w:rsidRPr="00624D45">
              <w:rPr>
                <w:rFonts w:ascii="Calibri" w:eastAsia="Times New Roman" w:hAnsi="Calibri" w:cs="Calibri"/>
                <w:color w:val="000000"/>
                <w:kern w:val="0"/>
                <w:sz w:val="20"/>
                <w:szCs w:val="20"/>
                <w:lang w:eastAsia="pl-PL" w:bidi="ar-SA"/>
              </w:rPr>
              <w:t>Dawna acetylenownia Zakład</w:t>
            </w:r>
            <w:r w:rsidR="00624D45" w:rsidRPr="00624D45">
              <w:rPr>
                <w:rFonts w:ascii="Calibri" w:eastAsia="Times New Roman" w:hAnsi="Calibri" w:cs="Calibri" w:hint="eastAsia"/>
                <w:color w:val="000000"/>
                <w:kern w:val="0"/>
                <w:sz w:val="20"/>
                <w:szCs w:val="20"/>
                <w:lang w:eastAsia="pl-PL" w:bidi="ar-SA"/>
              </w:rPr>
              <w:t>ó</w:t>
            </w:r>
            <w:r w:rsidR="00624D45">
              <w:rPr>
                <w:rFonts w:ascii="Calibri" w:eastAsia="Times New Roman" w:hAnsi="Calibri" w:cs="Calibri"/>
                <w:color w:val="000000"/>
                <w:kern w:val="0"/>
                <w:sz w:val="20"/>
                <w:szCs w:val="20"/>
                <w:lang w:eastAsia="pl-PL" w:bidi="ar-SA"/>
              </w:rPr>
              <w:t xml:space="preserve">w </w:t>
            </w:r>
            <w:r w:rsidR="00624D45" w:rsidRPr="00624D45">
              <w:rPr>
                <w:rFonts w:ascii="Calibri" w:eastAsia="Times New Roman" w:hAnsi="Calibri" w:cs="Calibri"/>
                <w:color w:val="000000"/>
                <w:kern w:val="0"/>
                <w:sz w:val="20"/>
                <w:szCs w:val="20"/>
                <w:lang w:eastAsia="pl-PL" w:bidi="ar-SA"/>
              </w:rPr>
              <w:t>Remontowych</w:t>
            </w:r>
            <w:r w:rsidR="00624D45">
              <w:rPr>
                <w:rFonts w:ascii="Calibri" w:eastAsia="Times New Roman" w:hAnsi="Calibri" w:cs="Calibri"/>
                <w:color w:val="000000"/>
                <w:kern w:val="0"/>
                <w:sz w:val="20"/>
                <w:szCs w:val="20"/>
                <w:lang w:eastAsia="pl-PL" w:bidi="ar-SA"/>
              </w:rPr>
              <w:t xml:space="preserve"> Energetyki W</w:t>
            </w:r>
            <w:r w:rsidR="00624D45" w:rsidRPr="00624D45">
              <w:rPr>
                <w:rFonts w:ascii="Calibri" w:eastAsia="Times New Roman" w:hAnsi="Calibri" w:cs="Calibri"/>
                <w:color w:val="000000"/>
                <w:kern w:val="0"/>
                <w:sz w:val="20"/>
                <w:szCs w:val="20"/>
                <w:lang w:eastAsia="pl-PL" w:bidi="ar-SA"/>
              </w:rPr>
              <w:t>arszawa</w:t>
            </w:r>
            <w:r w:rsidRPr="00A37C00">
              <w:rPr>
                <w:rFonts w:ascii="Calibri" w:eastAsia="Times New Roman" w:hAnsi="Calibri" w:cs="Calibri"/>
                <w:color w:val="000000"/>
                <w:kern w:val="0"/>
                <w:sz w:val="20"/>
                <w:szCs w:val="20"/>
                <w:lang w:eastAsia="pl-PL" w:bidi="ar-SA"/>
              </w:rPr>
              <w:br/>
              <w:t xml:space="preserve">5. </w:t>
            </w:r>
            <w:r w:rsidR="00624D45" w:rsidRPr="00624D45">
              <w:rPr>
                <w:rFonts w:ascii="Calibri" w:eastAsia="Times New Roman" w:hAnsi="Calibri" w:cs="Calibri"/>
                <w:color w:val="000000"/>
                <w:kern w:val="0"/>
                <w:sz w:val="20"/>
                <w:szCs w:val="20"/>
                <w:lang w:eastAsia="pl-PL" w:bidi="ar-SA"/>
              </w:rPr>
              <w:t>Pozostałości ze</w:t>
            </w:r>
            <w:r w:rsidR="00624D45">
              <w:rPr>
                <w:rFonts w:ascii="Calibri" w:eastAsia="Times New Roman" w:hAnsi="Calibri" w:cs="Calibri"/>
                <w:color w:val="000000"/>
                <w:kern w:val="0"/>
                <w:sz w:val="20"/>
                <w:szCs w:val="20"/>
                <w:lang w:eastAsia="pl-PL" w:bidi="ar-SA"/>
              </w:rPr>
              <w:t>społu dworsko-parkowego-stodoła</w:t>
            </w:r>
            <w:r w:rsidRPr="00A37C00">
              <w:rPr>
                <w:rFonts w:ascii="Calibri" w:eastAsia="Times New Roman" w:hAnsi="Calibri" w:cs="Calibri"/>
                <w:color w:val="000000"/>
                <w:kern w:val="0"/>
                <w:sz w:val="20"/>
                <w:szCs w:val="20"/>
                <w:lang w:eastAsia="pl-PL" w:bidi="ar-SA"/>
              </w:rPr>
              <w:br/>
              <w:t xml:space="preserve">6. </w:t>
            </w:r>
            <w:r w:rsidR="00624D45" w:rsidRPr="00624D45">
              <w:rPr>
                <w:rFonts w:ascii="Calibri" w:eastAsia="Times New Roman" w:hAnsi="Calibri" w:cs="Calibri"/>
                <w:color w:val="000000"/>
                <w:kern w:val="0"/>
                <w:sz w:val="20"/>
                <w:szCs w:val="20"/>
                <w:lang w:eastAsia="pl-PL" w:bidi="ar-SA"/>
              </w:rPr>
              <w:t>Budynek administracyjny po Rolniczej Sp</w:t>
            </w:r>
            <w:r w:rsidR="00624D45" w:rsidRPr="00624D45">
              <w:rPr>
                <w:rFonts w:ascii="Calibri" w:eastAsia="Times New Roman" w:hAnsi="Calibri" w:cs="Calibri" w:hint="eastAsia"/>
                <w:color w:val="000000"/>
                <w:kern w:val="0"/>
                <w:sz w:val="20"/>
                <w:szCs w:val="20"/>
                <w:lang w:eastAsia="pl-PL" w:bidi="ar-SA"/>
              </w:rPr>
              <w:t>ó</w:t>
            </w:r>
            <w:r w:rsidR="00624D45" w:rsidRPr="00624D45">
              <w:rPr>
                <w:rFonts w:ascii="Calibri" w:eastAsia="Times New Roman" w:hAnsi="Calibri" w:cs="Calibri"/>
                <w:color w:val="000000"/>
                <w:kern w:val="0"/>
                <w:sz w:val="20"/>
                <w:szCs w:val="20"/>
                <w:lang w:eastAsia="pl-PL" w:bidi="ar-SA"/>
              </w:rPr>
              <w:t xml:space="preserve">łdzielni Produkcyjnej </w:t>
            </w:r>
            <w:r w:rsidR="00624D45">
              <w:rPr>
                <w:rFonts w:ascii="Calibri" w:eastAsia="Times New Roman" w:hAnsi="Calibri" w:cs="Calibri"/>
                <w:color w:val="000000"/>
                <w:kern w:val="0"/>
                <w:sz w:val="20"/>
                <w:szCs w:val="20"/>
                <w:lang w:eastAsia="pl-PL" w:bidi="ar-SA"/>
              </w:rPr>
              <w:t>(dawny spichlerz i hydrofornia)</w:t>
            </w:r>
            <w:r w:rsidRPr="00A37C00">
              <w:rPr>
                <w:rFonts w:ascii="Calibri" w:eastAsia="Times New Roman" w:hAnsi="Calibri" w:cs="Calibri"/>
                <w:color w:val="000000"/>
                <w:kern w:val="0"/>
                <w:sz w:val="20"/>
                <w:szCs w:val="20"/>
                <w:lang w:eastAsia="pl-PL" w:bidi="ar-SA"/>
              </w:rPr>
              <w:br/>
              <w:t xml:space="preserve">7. </w:t>
            </w:r>
            <w:r w:rsidR="00624D45" w:rsidRPr="00624D45">
              <w:rPr>
                <w:rFonts w:ascii="Calibri" w:eastAsia="Times New Roman" w:hAnsi="Calibri" w:cs="Calibri"/>
                <w:color w:val="000000"/>
                <w:kern w:val="0"/>
                <w:sz w:val="20"/>
                <w:szCs w:val="20"/>
                <w:lang w:eastAsia="pl-PL" w:bidi="ar-SA"/>
              </w:rPr>
              <w:t>Pozostałości zespołu dworsko-parkowego-spichlerz</w:t>
            </w:r>
          </w:p>
        </w:tc>
        <w:tc>
          <w:tcPr>
            <w:tcW w:w="674" w:type="pct"/>
            <w:noWrap/>
            <w:vAlign w:val="center"/>
            <w:hideMark/>
          </w:tcPr>
          <w:p w14:paraId="6D685473"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7</w:t>
            </w:r>
          </w:p>
        </w:tc>
      </w:tr>
      <w:tr w:rsidR="007A13C3" w:rsidRPr="007A13C3" w14:paraId="53F4C7DD" w14:textId="77777777" w:rsidTr="00D00F31">
        <w:trPr>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08684E2E"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7.</w:t>
            </w:r>
          </w:p>
        </w:tc>
        <w:tc>
          <w:tcPr>
            <w:tcW w:w="971" w:type="pct"/>
            <w:noWrap/>
            <w:vAlign w:val="center"/>
            <w:hideMark/>
          </w:tcPr>
          <w:p w14:paraId="248C01E5"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Helenów</w:t>
            </w:r>
          </w:p>
        </w:tc>
        <w:tc>
          <w:tcPr>
            <w:tcW w:w="2687" w:type="pct"/>
            <w:noWrap/>
            <w:vAlign w:val="center"/>
            <w:hideMark/>
          </w:tcPr>
          <w:p w14:paraId="2A317719" w14:textId="77777777" w:rsidR="007A13C3" w:rsidRPr="00D00F31" w:rsidRDefault="00D00F31"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1. Ś</w:t>
            </w:r>
            <w:r w:rsidR="007A13C3" w:rsidRPr="00D00F31">
              <w:rPr>
                <w:rFonts w:ascii="Calibri" w:eastAsia="Times New Roman" w:hAnsi="Calibri" w:cs="Calibri"/>
                <w:bCs/>
                <w:color w:val="000000"/>
                <w:kern w:val="0"/>
                <w:sz w:val="20"/>
                <w:szCs w:val="20"/>
                <w:lang w:eastAsia="pl-PL" w:bidi="ar-SA"/>
              </w:rPr>
              <w:t>wietlica wiejska</w:t>
            </w:r>
          </w:p>
        </w:tc>
        <w:tc>
          <w:tcPr>
            <w:tcW w:w="674" w:type="pct"/>
            <w:noWrap/>
            <w:vAlign w:val="center"/>
            <w:hideMark/>
          </w:tcPr>
          <w:p w14:paraId="46B2C9CE"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7A13C3" w:rsidRPr="007A13C3" w14:paraId="0F6D6F35" w14:textId="77777777" w:rsidTr="00D00F31">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0A455EE"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8.</w:t>
            </w:r>
          </w:p>
        </w:tc>
        <w:tc>
          <w:tcPr>
            <w:tcW w:w="971" w:type="pct"/>
            <w:noWrap/>
            <w:vAlign w:val="center"/>
            <w:hideMark/>
          </w:tcPr>
          <w:p w14:paraId="6B8173D5"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Hordzieżka</w:t>
            </w:r>
          </w:p>
        </w:tc>
        <w:tc>
          <w:tcPr>
            <w:tcW w:w="2687" w:type="pct"/>
            <w:vAlign w:val="center"/>
            <w:hideMark/>
          </w:tcPr>
          <w:p w14:paraId="6045B3A1" w14:textId="77777777" w:rsidR="007A13C3" w:rsidRPr="00D00F31"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 xml:space="preserve">1. Budynek poszkolny </w:t>
            </w:r>
            <w:r w:rsidRPr="00D00F31">
              <w:rPr>
                <w:rFonts w:ascii="Calibri" w:eastAsia="Times New Roman" w:hAnsi="Calibri" w:cs="Calibri"/>
                <w:bCs/>
                <w:color w:val="000000"/>
                <w:kern w:val="0"/>
                <w:sz w:val="20"/>
                <w:szCs w:val="20"/>
                <w:lang w:eastAsia="pl-PL" w:bidi="ar-SA"/>
              </w:rPr>
              <w:br/>
              <w:t>2. Budynek OSP w Hordzieżce</w:t>
            </w:r>
          </w:p>
        </w:tc>
        <w:tc>
          <w:tcPr>
            <w:tcW w:w="674" w:type="pct"/>
            <w:noWrap/>
            <w:vAlign w:val="center"/>
            <w:hideMark/>
          </w:tcPr>
          <w:p w14:paraId="6D090E10"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2</w:t>
            </w:r>
          </w:p>
        </w:tc>
      </w:tr>
      <w:tr w:rsidR="007A13C3" w:rsidRPr="007A13C3" w14:paraId="5BC0D77D" w14:textId="77777777" w:rsidTr="00D00F31">
        <w:trPr>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44FED3D"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9.</w:t>
            </w:r>
          </w:p>
        </w:tc>
        <w:tc>
          <w:tcPr>
            <w:tcW w:w="971" w:type="pct"/>
            <w:noWrap/>
            <w:vAlign w:val="center"/>
            <w:hideMark/>
          </w:tcPr>
          <w:p w14:paraId="394D24B6"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Kalinowy Dół</w:t>
            </w:r>
          </w:p>
        </w:tc>
        <w:tc>
          <w:tcPr>
            <w:tcW w:w="2687" w:type="pct"/>
            <w:noWrap/>
            <w:vAlign w:val="center"/>
            <w:hideMark/>
          </w:tcPr>
          <w:p w14:paraId="5F863527" w14:textId="77777777" w:rsidR="007A13C3" w:rsidRPr="00D00F31"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 </w:t>
            </w:r>
            <w:r w:rsidR="00D00F31" w:rsidRPr="00D00F31">
              <w:rPr>
                <w:rFonts w:ascii="Calibri" w:eastAsia="Times New Roman" w:hAnsi="Calibri" w:cs="Calibri"/>
                <w:bCs/>
                <w:color w:val="000000"/>
                <w:kern w:val="0"/>
                <w:sz w:val="20"/>
                <w:szCs w:val="20"/>
                <w:lang w:eastAsia="pl-PL" w:bidi="ar-SA"/>
              </w:rPr>
              <w:t>Brak</w:t>
            </w:r>
          </w:p>
        </w:tc>
        <w:tc>
          <w:tcPr>
            <w:tcW w:w="674" w:type="pct"/>
            <w:noWrap/>
            <w:vAlign w:val="center"/>
            <w:hideMark/>
          </w:tcPr>
          <w:p w14:paraId="3AB20D9B"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0</w:t>
            </w:r>
          </w:p>
        </w:tc>
      </w:tr>
      <w:tr w:rsidR="007A13C3" w:rsidRPr="007A13C3" w14:paraId="027B9A05"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1017AAA2"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10.</w:t>
            </w:r>
          </w:p>
        </w:tc>
        <w:tc>
          <w:tcPr>
            <w:tcW w:w="971" w:type="pct"/>
            <w:noWrap/>
            <w:vAlign w:val="center"/>
            <w:hideMark/>
          </w:tcPr>
          <w:p w14:paraId="76F9C29E"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Konorzatka</w:t>
            </w:r>
          </w:p>
        </w:tc>
        <w:tc>
          <w:tcPr>
            <w:tcW w:w="2687" w:type="pct"/>
            <w:noWrap/>
            <w:vAlign w:val="center"/>
            <w:hideMark/>
          </w:tcPr>
          <w:p w14:paraId="66AC2952" w14:textId="3AC81401" w:rsidR="007A13C3" w:rsidRPr="00D00F31"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 </w:t>
            </w:r>
            <w:r w:rsidR="00235426" w:rsidRPr="00D00F31">
              <w:rPr>
                <w:rFonts w:ascii="Calibri" w:eastAsia="Times New Roman" w:hAnsi="Calibri" w:cs="Calibri"/>
                <w:bCs/>
                <w:color w:val="000000"/>
                <w:kern w:val="0"/>
                <w:sz w:val="20"/>
                <w:szCs w:val="20"/>
                <w:lang w:eastAsia="pl-PL" w:bidi="ar-SA"/>
              </w:rPr>
              <w:t>B</w:t>
            </w:r>
            <w:r w:rsidR="00D00F31" w:rsidRPr="00D00F31">
              <w:rPr>
                <w:rFonts w:ascii="Calibri" w:eastAsia="Times New Roman" w:hAnsi="Calibri" w:cs="Calibri"/>
                <w:bCs/>
                <w:color w:val="000000"/>
                <w:kern w:val="0"/>
                <w:sz w:val="20"/>
                <w:szCs w:val="20"/>
                <w:lang w:eastAsia="pl-PL" w:bidi="ar-SA"/>
              </w:rPr>
              <w:t>rak</w:t>
            </w:r>
          </w:p>
        </w:tc>
        <w:tc>
          <w:tcPr>
            <w:tcW w:w="674" w:type="pct"/>
            <w:noWrap/>
            <w:vAlign w:val="center"/>
            <w:hideMark/>
          </w:tcPr>
          <w:p w14:paraId="75BA2DCA"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0</w:t>
            </w:r>
          </w:p>
        </w:tc>
      </w:tr>
      <w:tr w:rsidR="007A13C3" w:rsidRPr="007A13C3" w14:paraId="5D8CA7C0" w14:textId="77777777" w:rsidTr="00D00F31">
        <w:trPr>
          <w:trHeight w:val="1035"/>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5AD05A34"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11.</w:t>
            </w:r>
          </w:p>
        </w:tc>
        <w:tc>
          <w:tcPr>
            <w:tcW w:w="971" w:type="pct"/>
            <w:noWrap/>
            <w:vAlign w:val="center"/>
            <w:hideMark/>
          </w:tcPr>
          <w:p w14:paraId="06215310"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Lipiny</w:t>
            </w:r>
          </w:p>
        </w:tc>
        <w:tc>
          <w:tcPr>
            <w:tcW w:w="2687" w:type="pct"/>
            <w:vAlign w:val="center"/>
            <w:hideMark/>
          </w:tcPr>
          <w:p w14:paraId="477C52F2" w14:textId="77777777" w:rsidR="007A13C3" w:rsidRPr="00D00F31"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1. Świetlica wiejska</w:t>
            </w:r>
            <w:r w:rsidRPr="00D00F31">
              <w:rPr>
                <w:rFonts w:ascii="Calibri" w:eastAsia="Times New Roman" w:hAnsi="Calibri" w:cs="Calibri"/>
                <w:bCs/>
                <w:color w:val="000000"/>
                <w:kern w:val="0"/>
                <w:sz w:val="20"/>
                <w:szCs w:val="20"/>
                <w:lang w:eastAsia="pl-PL" w:bidi="ar-SA"/>
              </w:rPr>
              <w:br/>
              <w:t>2. Budynek poszkolny murowany</w:t>
            </w:r>
            <w:r w:rsidRPr="00D00F31">
              <w:rPr>
                <w:rFonts w:ascii="Calibri" w:eastAsia="Times New Roman" w:hAnsi="Calibri" w:cs="Calibri"/>
                <w:bCs/>
                <w:color w:val="000000"/>
                <w:kern w:val="0"/>
                <w:sz w:val="20"/>
                <w:szCs w:val="20"/>
                <w:lang w:eastAsia="pl-PL" w:bidi="ar-SA"/>
              </w:rPr>
              <w:br/>
              <w:t>3. Budynek poszkolny drewniany</w:t>
            </w:r>
            <w:r w:rsidRPr="00D00F31">
              <w:rPr>
                <w:rFonts w:ascii="Calibri" w:eastAsia="Times New Roman" w:hAnsi="Calibri" w:cs="Calibri"/>
                <w:bCs/>
                <w:color w:val="000000"/>
                <w:kern w:val="0"/>
                <w:sz w:val="20"/>
                <w:szCs w:val="20"/>
                <w:lang w:eastAsia="pl-PL" w:bidi="ar-SA"/>
              </w:rPr>
              <w:br/>
              <w:t>4. Budynek poszkolny drewniany</w:t>
            </w:r>
          </w:p>
        </w:tc>
        <w:tc>
          <w:tcPr>
            <w:tcW w:w="674" w:type="pct"/>
            <w:noWrap/>
            <w:vAlign w:val="center"/>
            <w:hideMark/>
          </w:tcPr>
          <w:p w14:paraId="0786E85B"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4</w:t>
            </w:r>
          </w:p>
        </w:tc>
      </w:tr>
      <w:tr w:rsidR="007A13C3" w:rsidRPr="007A13C3" w14:paraId="10377B55"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80C4F88"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12.</w:t>
            </w:r>
          </w:p>
        </w:tc>
        <w:tc>
          <w:tcPr>
            <w:tcW w:w="971" w:type="pct"/>
            <w:noWrap/>
            <w:vAlign w:val="center"/>
            <w:hideMark/>
          </w:tcPr>
          <w:p w14:paraId="0B540BFF"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Sobiska</w:t>
            </w:r>
          </w:p>
        </w:tc>
        <w:tc>
          <w:tcPr>
            <w:tcW w:w="2687" w:type="pct"/>
            <w:noWrap/>
            <w:vAlign w:val="center"/>
            <w:hideMark/>
          </w:tcPr>
          <w:p w14:paraId="325CE538" w14:textId="77777777" w:rsidR="007A13C3" w:rsidRPr="00D00F31" w:rsidRDefault="00D00F31"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1.</w:t>
            </w:r>
            <w:r w:rsidR="007A13C3" w:rsidRPr="00D00F31">
              <w:rPr>
                <w:rFonts w:ascii="Calibri" w:eastAsia="Times New Roman" w:hAnsi="Calibri" w:cs="Calibri"/>
                <w:bCs/>
                <w:color w:val="000000"/>
                <w:kern w:val="0"/>
                <w:sz w:val="20"/>
                <w:szCs w:val="20"/>
                <w:lang w:eastAsia="pl-PL" w:bidi="ar-SA"/>
              </w:rPr>
              <w:t>Świetlica wiejska</w:t>
            </w:r>
          </w:p>
        </w:tc>
        <w:tc>
          <w:tcPr>
            <w:tcW w:w="674" w:type="pct"/>
            <w:noWrap/>
            <w:vAlign w:val="center"/>
            <w:hideMark/>
          </w:tcPr>
          <w:p w14:paraId="30D255EF"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7A13C3" w:rsidRPr="007A13C3" w14:paraId="1BD01FC9" w14:textId="77777777" w:rsidTr="00D00F31">
        <w:trPr>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3B8326A0"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13.</w:t>
            </w:r>
          </w:p>
        </w:tc>
        <w:tc>
          <w:tcPr>
            <w:tcW w:w="971" w:type="pct"/>
            <w:noWrap/>
            <w:vAlign w:val="center"/>
            <w:hideMark/>
          </w:tcPr>
          <w:p w14:paraId="316D8B30"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Turzystwo</w:t>
            </w:r>
          </w:p>
        </w:tc>
        <w:tc>
          <w:tcPr>
            <w:tcW w:w="2687" w:type="pct"/>
            <w:noWrap/>
            <w:vAlign w:val="center"/>
            <w:hideMark/>
          </w:tcPr>
          <w:p w14:paraId="528179B7" w14:textId="77777777" w:rsidR="007A13C3" w:rsidRPr="00D00F31" w:rsidRDefault="00D00F31"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1.</w:t>
            </w:r>
            <w:r w:rsidR="007A13C3" w:rsidRPr="00D00F31">
              <w:rPr>
                <w:rFonts w:ascii="Calibri" w:eastAsia="Times New Roman" w:hAnsi="Calibri" w:cs="Calibri"/>
                <w:bCs/>
                <w:color w:val="000000"/>
                <w:kern w:val="0"/>
                <w:sz w:val="20"/>
                <w:szCs w:val="20"/>
                <w:lang w:eastAsia="pl-PL" w:bidi="ar-SA"/>
              </w:rPr>
              <w:t>Budynek Kółka Rolniczego w Turzystwie/świetlica wiejska</w:t>
            </w:r>
          </w:p>
        </w:tc>
        <w:tc>
          <w:tcPr>
            <w:tcW w:w="674" w:type="pct"/>
            <w:noWrap/>
            <w:vAlign w:val="center"/>
            <w:hideMark/>
          </w:tcPr>
          <w:p w14:paraId="4C27540C"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7A13C3" w:rsidRPr="007A13C3" w14:paraId="4E370618"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1A602A2E"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14.</w:t>
            </w:r>
          </w:p>
        </w:tc>
        <w:tc>
          <w:tcPr>
            <w:tcW w:w="971" w:type="pct"/>
            <w:noWrap/>
            <w:vAlign w:val="center"/>
            <w:hideMark/>
          </w:tcPr>
          <w:p w14:paraId="763ED71D"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Władysławów</w:t>
            </w:r>
          </w:p>
        </w:tc>
        <w:tc>
          <w:tcPr>
            <w:tcW w:w="2687" w:type="pct"/>
            <w:noWrap/>
            <w:vAlign w:val="center"/>
            <w:hideMark/>
          </w:tcPr>
          <w:p w14:paraId="63CF5A69" w14:textId="77777777" w:rsidR="007A13C3" w:rsidRPr="00D00F31"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 </w:t>
            </w:r>
            <w:r w:rsidR="00D00F31">
              <w:rPr>
                <w:rFonts w:ascii="Calibri" w:eastAsia="Times New Roman" w:hAnsi="Calibri" w:cs="Calibri"/>
                <w:bCs/>
                <w:color w:val="000000"/>
                <w:kern w:val="0"/>
                <w:sz w:val="20"/>
                <w:szCs w:val="20"/>
                <w:lang w:eastAsia="pl-PL" w:bidi="ar-SA"/>
              </w:rPr>
              <w:t xml:space="preserve">Brak </w:t>
            </w:r>
          </w:p>
        </w:tc>
        <w:tc>
          <w:tcPr>
            <w:tcW w:w="674" w:type="pct"/>
            <w:noWrap/>
            <w:vAlign w:val="center"/>
            <w:hideMark/>
          </w:tcPr>
          <w:p w14:paraId="24CC571F"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0</w:t>
            </w:r>
          </w:p>
        </w:tc>
      </w:tr>
      <w:tr w:rsidR="007A13C3" w:rsidRPr="007A13C3" w14:paraId="128E6F0F" w14:textId="77777777" w:rsidTr="00D00F31">
        <w:trPr>
          <w:trHeight w:val="2565"/>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2FF1ABA6"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15.</w:t>
            </w:r>
          </w:p>
        </w:tc>
        <w:tc>
          <w:tcPr>
            <w:tcW w:w="971" w:type="pct"/>
            <w:noWrap/>
            <w:vAlign w:val="center"/>
            <w:hideMark/>
          </w:tcPr>
          <w:p w14:paraId="6552CC7B"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Wola Gułowska</w:t>
            </w:r>
          </w:p>
        </w:tc>
        <w:tc>
          <w:tcPr>
            <w:tcW w:w="2687" w:type="pct"/>
            <w:vAlign w:val="center"/>
            <w:hideMark/>
          </w:tcPr>
          <w:p w14:paraId="2D887778" w14:textId="3BE40C27" w:rsidR="007A13C3"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1. Dom Kultury-Pomnik Czynu Bojowego Kleeberczyków</w:t>
            </w:r>
            <w:r w:rsidRPr="00D00F31">
              <w:rPr>
                <w:rFonts w:ascii="Calibri" w:eastAsia="Times New Roman" w:hAnsi="Calibri" w:cs="Calibri"/>
                <w:bCs/>
                <w:color w:val="000000"/>
                <w:kern w:val="0"/>
                <w:sz w:val="20"/>
                <w:szCs w:val="20"/>
                <w:lang w:eastAsia="pl-PL" w:bidi="ar-SA"/>
              </w:rPr>
              <w:br/>
              <w:t>2. Ośrodek Zdrowia w Woli Gułowskiej</w:t>
            </w:r>
            <w:r w:rsidRPr="00D00F31">
              <w:rPr>
                <w:rFonts w:ascii="Calibri" w:eastAsia="Times New Roman" w:hAnsi="Calibri" w:cs="Calibri"/>
                <w:bCs/>
                <w:color w:val="000000"/>
                <w:kern w:val="0"/>
                <w:sz w:val="20"/>
                <w:szCs w:val="20"/>
                <w:lang w:eastAsia="pl-PL" w:bidi="ar-SA"/>
              </w:rPr>
              <w:br/>
            </w:r>
            <w:r w:rsidR="002C4600">
              <w:rPr>
                <w:rFonts w:ascii="Calibri" w:eastAsia="Times New Roman" w:hAnsi="Calibri" w:cs="Calibri"/>
                <w:bCs/>
                <w:color w:val="000000"/>
                <w:kern w:val="0"/>
                <w:sz w:val="20"/>
                <w:szCs w:val="20"/>
                <w:lang w:eastAsia="pl-PL" w:bidi="ar-SA"/>
              </w:rPr>
              <w:t>3</w:t>
            </w:r>
            <w:r w:rsidRPr="00D00F31">
              <w:rPr>
                <w:rFonts w:ascii="Calibri" w:eastAsia="Times New Roman" w:hAnsi="Calibri" w:cs="Calibri"/>
                <w:bCs/>
                <w:color w:val="000000"/>
                <w:kern w:val="0"/>
                <w:sz w:val="20"/>
                <w:szCs w:val="20"/>
                <w:lang w:eastAsia="pl-PL" w:bidi="ar-SA"/>
              </w:rPr>
              <w:t xml:space="preserve">. </w:t>
            </w:r>
            <w:r w:rsidR="002C4600" w:rsidRPr="002C4600">
              <w:rPr>
                <w:rFonts w:ascii="Calibri" w:eastAsia="Times New Roman" w:hAnsi="Calibri" w:cs="Calibri"/>
                <w:bCs/>
                <w:color w:val="000000"/>
                <w:kern w:val="0"/>
                <w:sz w:val="20"/>
                <w:szCs w:val="20"/>
                <w:lang w:eastAsia="pl-PL" w:bidi="ar-SA"/>
              </w:rPr>
              <w:t>Zesp</w:t>
            </w:r>
            <w:r w:rsidR="002C4600" w:rsidRPr="002C4600">
              <w:rPr>
                <w:rFonts w:ascii="Calibri" w:eastAsia="Times New Roman" w:hAnsi="Calibri" w:cs="Calibri" w:hint="eastAsia"/>
                <w:bCs/>
                <w:color w:val="000000"/>
                <w:kern w:val="0"/>
                <w:sz w:val="20"/>
                <w:szCs w:val="20"/>
                <w:lang w:eastAsia="pl-PL" w:bidi="ar-SA"/>
              </w:rPr>
              <w:t>ó</w:t>
            </w:r>
            <w:r w:rsidR="002C4600" w:rsidRPr="002C4600">
              <w:rPr>
                <w:rFonts w:ascii="Calibri" w:eastAsia="Times New Roman" w:hAnsi="Calibri" w:cs="Calibri"/>
                <w:bCs/>
                <w:color w:val="000000"/>
                <w:kern w:val="0"/>
                <w:sz w:val="20"/>
                <w:szCs w:val="20"/>
                <w:lang w:eastAsia="pl-PL" w:bidi="ar-SA"/>
              </w:rPr>
              <w:t>ł klasztorny Karmelit</w:t>
            </w:r>
            <w:r w:rsidR="002C4600" w:rsidRPr="002C4600">
              <w:rPr>
                <w:rFonts w:ascii="Calibri" w:eastAsia="Times New Roman" w:hAnsi="Calibri" w:cs="Calibri" w:hint="eastAsia"/>
                <w:bCs/>
                <w:color w:val="000000"/>
                <w:kern w:val="0"/>
                <w:sz w:val="20"/>
                <w:szCs w:val="20"/>
                <w:lang w:eastAsia="pl-PL" w:bidi="ar-SA"/>
              </w:rPr>
              <w:t>ó</w:t>
            </w:r>
            <w:r w:rsidR="002C4600" w:rsidRPr="002C4600">
              <w:rPr>
                <w:rFonts w:ascii="Calibri" w:eastAsia="Times New Roman" w:hAnsi="Calibri" w:cs="Calibri"/>
                <w:bCs/>
                <w:color w:val="000000"/>
                <w:kern w:val="0"/>
                <w:sz w:val="20"/>
                <w:szCs w:val="20"/>
                <w:lang w:eastAsia="pl-PL" w:bidi="ar-SA"/>
              </w:rPr>
              <w:t>w: kości</w:t>
            </w:r>
            <w:r w:rsidR="002C4600" w:rsidRPr="002C4600">
              <w:rPr>
                <w:rFonts w:ascii="Calibri" w:eastAsia="Times New Roman" w:hAnsi="Calibri" w:cs="Calibri" w:hint="eastAsia"/>
                <w:bCs/>
                <w:color w:val="000000"/>
                <w:kern w:val="0"/>
                <w:sz w:val="20"/>
                <w:szCs w:val="20"/>
                <w:lang w:eastAsia="pl-PL" w:bidi="ar-SA"/>
              </w:rPr>
              <w:t>ó</w:t>
            </w:r>
            <w:r w:rsidR="002C4600" w:rsidRPr="002C4600">
              <w:rPr>
                <w:rFonts w:ascii="Calibri" w:eastAsia="Times New Roman" w:hAnsi="Calibri" w:cs="Calibri"/>
                <w:bCs/>
                <w:color w:val="000000"/>
                <w:kern w:val="0"/>
                <w:sz w:val="20"/>
                <w:szCs w:val="20"/>
                <w:lang w:eastAsia="pl-PL" w:bidi="ar-SA"/>
              </w:rPr>
              <w:t>ł pw. Nawiedzenia NMP z dekorac</w:t>
            </w:r>
            <w:r w:rsidR="002C4600">
              <w:rPr>
                <w:rFonts w:ascii="Calibri" w:eastAsia="Times New Roman" w:hAnsi="Calibri" w:cs="Calibri"/>
                <w:bCs/>
                <w:color w:val="000000"/>
                <w:kern w:val="0"/>
                <w:sz w:val="20"/>
                <w:szCs w:val="20"/>
                <w:lang w:eastAsia="pl-PL" w:bidi="ar-SA"/>
              </w:rPr>
              <w:t xml:space="preserve">ją architektoniczną i malarską, </w:t>
            </w:r>
            <w:r w:rsidR="002C4600" w:rsidRPr="002C4600">
              <w:rPr>
                <w:rFonts w:ascii="Calibri" w:eastAsia="Times New Roman" w:hAnsi="Calibri" w:cs="Calibri"/>
                <w:bCs/>
                <w:color w:val="000000"/>
                <w:kern w:val="0"/>
                <w:sz w:val="20"/>
                <w:szCs w:val="20"/>
                <w:lang w:eastAsia="pl-PL" w:bidi="ar-SA"/>
              </w:rPr>
              <w:t>ruchomościami, klasztor Karmelit</w:t>
            </w:r>
            <w:r w:rsidR="002C4600" w:rsidRPr="002C4600">
              <w:rPr>
                <w:rFonts w:ascii="Calibri" w:eastAsia="Times New Roman" w:hAnsi="Calibri" w:cs="Calibri" w:hint="eastAsia"/>
                <w:bCs/>
                <w:color w:val="000000"/>
                <w:kern w:val="0"/>
                <w:sz w:val="20"/>
                <w:szCs w:val="20"/>
                <w:lang w:eastAsia="pl-PL" w:bidi="ar-SA"/>
              </w:rPr>
              <w:t>ó</w:t>
            </w:r>
            <w:r w:rsidR="002C4600" w:rsidRPr="002C4600">
              <w:rPr>
                <w:rFonts w:ascii="Calibri" w:eastAsia="Times New Roman" w:hAnsi="Calibri" w:cs="Calibri"/>
                <w:bCs/>
                <w:color w:val="000000"/>
                <w:kern w:val="0"/>
                <w:sz w:val="20"/>
                <w:szCs w:val="20"/>
                <w:lang w:eastAsia="pl-PL" w:bidi="ar-SA"/>
              </w:rPr>
              <w:t>w, teren w granicach ogrodzonej parceli obejmujący cmentarz kościelny stary i nowy z zadrzewieniem, częściowo otoczony murem, bramę i dzwonnicę</w:t>
            </w:r>
          </w:p>
          <w:p w14:paraId="7EBD133D" w14:textId="77777777" w:rsidR="007D43B4" w:rsidRDefault="002C4600" w:rsidP="002C4600">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4</w:t>
            </w:r>
            <w:r w:rsidR="007D43B4">
              <w:rPr>
                <w:rFonts w:ascii="Calibri" w:eastAsia="Times New Roman" w:hAnsi="Calibri" w:cs="Calibri"/>
                <w:bCs/>
                <w:color w:val="000000"/>
                <w:kern w:val="0"/>
                <w:sz w:val="20"/>
                <w:szCs w:val="20"/>
                <w:lang w:eastAsia="pl-PL" w:bidi="ar-SA"/>
              </w:rPr>
              <w:t xml:space="preserve">. </w:t>
            </w:r>
            <w:r w:rsidRPr="002C4600">
              <w:rPr>
                <w:rFonts w:ascii="Calibri" w:eastAsia="Times New Roman" w:hAnsi="Calibri" w:cs="Calibri"/>
                <w:bCs/>
                <w:color w:val="000000"/>
                <w:kern w:val="0"/>
                <w:sz w:val="20"/>
                <w:szCs w:val="20"/>
                <w:lang w:eastAsia="pl-PL" w:bidi="ar-SA"/>
              </w:rPr>
              <w:t>Dom Pomocy Społecznej im. Św. J</w:t>
            </w:r>
            <w:r w:rsidRPr="002C4600">
              <w:rPr>
                <w:rFonts w:ascii="Calibri" w:eastAsia="Times New Roman" w:hAnsi="Calibri" w:cs="Calibri" w:hint="eastAsia"/>
                <w:bCs/>
                <w:color w:val="000000"/>
                <w:kern w:val="0"/>
                <w:sz w:val="20"/>
                <w:szCs w:val="20"/>
                <w:lang w:eastAsia="pl-PL" w:bidi="ar-SA"/>
              </w:rPr>
              <w:t>ó</w:t>
            </w:r>
            <w:r w:rsidRPr="002C4600">
              <w:rPr>
                <w:rFonts w:ascii="Calibri" w:eastAsia="Times New Roman" w:hAnsi="Calibri" w:cs="Calibri"/>
                <w:bCs/>
                <w:color w:val="000000"/>
                <w:kern w:val="0"/>
                <w:sz w:val="20"/>
                <w:szCs w:val="20"/>
                <w:lang w:eastAsia="pl-PL" w:bidi="ar-SA"/>
              </w:rPr>
              <w:t>zefa</w:t>
            </w:r>
          </w:p>
          <w:p w14:paraId="00FB73E4" w14:textId="77777777" w:rsidR="002C4600" w:rsidRDefault="002C4600" w:rsidP="002C4600">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 xml:space="preserve">5. </w:t>
            </w:r>
            <w:r w:rsidRPr="002C4600">
              <w:rPr>
                <w:rFonts w:ascii="Calibri" w:eastAsia="Times New Roman" w:hAnsi="Calibri" w:cs="Calibri"/>
                <w:bCs/>
                <w:color w:val="000000"/>
                <w:kern w:val="0"/>
                <w:sz w:val="20"/>
                <w:szCs w:val="20"/>
                <w:lang w:eastAsia="pl-PL" w:bidi="ar-SA"/>
              </w:rPr>
              <w:t>Kaplica św. J</w:t>
            </w:r>
            <w:r w:rsidRPr="002C4600">
              <w:rPr>
                <w:rFonts w:ascii="Calibri" w:eastAsia="Times New Roman" w:hAnsi="Calibri" w:cs="Calibri" w:hint="eastAsia"/>
                <w:bCs/>
                <w:color w:val="000000"/>
                <w:kern w:val="0"/>
                <w:sz w:val="20"/>
                <w:szCs w:val="20"/>
                <w:lang w:eastAsia="pl-PL" w:bidi="ar-SA"/>
              </w:rPr>
              <w:t>ó</w:t>
            </w:r>
            <w:r w:rsidRPr="002C4600">
              <w:rPr>
                <w:rFonts w:ascii="Calibri" w:eastAsia="Times New Roman" w:hAnsi="Calibri" w:cs="Calibri"/>
                <w:bCs/>
                <w:color w:val="000000"/>
                <w:kern w:val="0"/>
                <w:sz w:val="20"/>
                <w:szCs w:val="20"/>
                <w:lang w:eastAsia="pl-PL" w:bidi="ar-SA"/>
              </w:rPr>
              <w:t>zefa i bł. O Hilarego Januszewskiego</w:t>
            </w:r>
          </w:p>
          <w:p w14:paraId="347B67F8" w14:textId="694C8054" w:rsidR="002C4600" w:rsidRPr="00D00F31" w:rsidRDefault="002C4600" w:rsidP="002C4600">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Pr>
                <w:rFonts w:ascii="Calibri" w:eastAsia="Times New Roman" w:hAnsi="Calibri" w:cs="Calibri"/>
                <w:bCs/>
                <w:color w:val="000000"/>
                <w:kern w:val="0"/>
                <w:sz w:val="20"/>
                <w:szCs w:val="20"/>
                <w:lang w:eastAsia="pl-PL" w:bidi="ar-SA"/>
              </w:rPr>
              <w:t xml:space="preserve">6. </w:t>
            </w:r>
            <w:r w:rsidRPr="002C4600">
              <w:rPr>
                <w:rFonts w:ascii="Calibri" w:eastAsia="Times New Roman" w:hAnsi="Calibri" w:cs="Calibri" w:hint="eastAsia"/>
                <w:bCs/>
                <w:color w:val="000000"/>
                <w:kern w:val="0"/>
                <w:sz w:val="20"/>
                <w:szCs w:val="20"/>
                <w:lang w:eastAsia="pl-PL" w:bidi="ar-SA"/>
              </w:rPr>
              <w:t>Nowa plebania wraz z zabudowaniami „oazowymi” przy zespole klasztornym Karmelitów</w:t>
            </w:r>
          </w:p>
        </w:tc>
        <w:tc>
          <w:tcPr>
            <w:tcW w:w="674" w:type="pct"/>
            <w:noWrap/>
            <w:vAlign w:val="center"/>
            <w:hideMark/>
          </w:tcPr>
          <w:p w14:paraId="7D507466" w14:textId="651ABB9A" w:rsidR="007A13C3" w:rsidRPr="00A37C00" w:rsidRDefault="002C4600"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6</w:t>
            </w:r>
          </w:p>
        </w:tc>
      </w:tr>
      <w:tr w:rsidR="007A13C3" w:rsidRPr="007A13C3" w14:paraId="55138403"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7D474B9E"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16.</w:t>
            </w:r>
          </w:p>
        </w:tc>
        <w:tc>
          <w:tcPr>
            <w:tcW w:w="971" w:type="pct"/>
            <w:noWrap/>
            <w:vAlign w:val="center"/>
            <w:hideMark/>
          </w:tcPr>
          <w:p w14:paraId="332CDCF1" w14:textId="77777777" w:rsidR="007A13C3" w:rsidRPr="00A37C00" w:rsidRDefault="007A13C3"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Zakępie</w:t>
            </w:r>
          </w:p>
        </w:tc>
        <w:tc>
          <w:tcPr>
            <w:tcW w:w="2687" w:type="pct"/>
            <w:noWrap/>
            <w:vAlign w:val="center"/>
            <w:hideMark/>
          </w:tcPr>
          <w:p w14:paraId="5B24DCCB" w14:textId="77777777" w:rsidR="007A13C3" w:rsidRPr="00D00F31" w:rsidRDefault="00D00F31" w:rsidP="007A13C3">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1.</w:t>
            </w:r>
            <w:r w:rsidR="007A13C3" w:rsidRPr="00D00F31">
              <w:rPr>
                <w:rFonts w:ascii="Calibri" w:eastAsia="Times New Roman" w:hAnsi="Calibri" w:cs="Calibri"/>
                <w:bCs/>
                <w:color w:val="000000"/>
                <w:kern w:val="0"/>
                <w:sz w:val="20"/>
                <w:szCs w:val="20"/>
                <w:lang w:eastAsia="pl-PL" w:bidi="ar-SA"/>
              </w:rPr>
              <w:t>Budynek poszkolny</w:t>
            </w:r>
          </w:p>
        </w:tc>
        <w:tc>
          <w:tcPr>
            <w:tcW w:w="674" w:type="pct"/>
            <w:noWrap/>
            <w:vAlign w:val="center"/>
            <w:hideMark/>
          </w:tcPr>
          <w:p w14:paraId="30375062" w14:textId="77777777" w:rsidR="007A13C3" w:rsidRPr="00A37C00" w:rsidRDefault="007A13C3"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7A13C3" w:rsidRPr="007A13C3" w14:paraId="1EBF3F61" w14:textId="77777777" w:rsidTr="00D00F31">
        <w:trPr>
          <w:trHeight w:val="300"/>
        </w:trPr>
        <w:tc>
          <w:tcPr>
            <w:cnfStyle w:val="001000000000" w:firstRow="0" w:lastRow="0" w:firstColumn="1" w:lastColumn="0" w:oddVBand="0" w:evenVBand="0" w:oddHBand="0" w:evenHBand="0" w:firstRowFirstColumn="0" w:firstRowLastColumn="0" w:lastRowFirstColumn="0" w:lastRowLastColumn="0"/>
            <w:tcW w:w="669" w:type="pct"/>
            <w:noWrap/>
            <w:vAlign w:val="center"/>
            <w:hideMark/>
          </w:tcPr>
          <w:p w14:paraId="68BC3AB5" w14:textId="77777777" w:rsidR="007A13C3" w:rsidRPr="00A37C00" w:rsidRDefault="007A13C3" w:rsidP="007A13C3">
            <w:pPr>
              <w:suppressAutoHyphens w:val="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17.</w:t>
            </w:r>
          </w:p>
        </w:tc>
        <w:tc>
          <w:tcPr>
            <w:tcW w:w="971" w:type="pct"/>
            <w:noWrap/>
            <w:vAlign w:val="center"/>
            <w:hideMark/>
          </w:tcPr>
          <w:p w14:paraId="182526DF" w14:textId="77777777" w:rsidR="007A13C3" w:rsidRPr="00A37C00" w:rsidRDefault="007A13C3"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A37C00">
              <w:rPr>
                <w:rFonts w:ascii="Calibri" w:eastAsia="Times New Roman" w:hAnsi="Calibri" w:cs="Calibri"/>
                <w:b/>
                <w:bCs/>
                <w:color w:val="000000"/>
                <w:kern w:val="0"/>
                <w:sz w:val="20"/>
                <w:szCs w:val="20"/>
                <w:lang w:eastAsia="pl-PL" w:bidi="ar-SA"/>
              </w:rPr>
              <w:t>Żurawiec</w:t>
            </w:r>
          </w:p>
        </w:tc>
        <w:tc>
          <w:tcPr>
            <w:tcW w:w="2687" w:type="pct"/>
            <w:noWrap/>
            <w:vAlign w:val="center"/>
            <w:hideMark/>
          </w:tcPr>
          <w:p w14:paraId="6450E8D0" w14:textId="77777777" w:rsidR="007A13C3" w:rsidRPr="00D00F31" w:rsidRDefault="00D00F31" w:rsidP="007A13C3">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kern w:val="0"/>
                <w:sz w:val="20"/>
                <w:szCs w:val="20"/>
                <w:lang w:eastAsia="pl-PL" w:bidi="ar-SA"/>
              </w:rPr>
            </w:pPr>
            <w:r w:rsidRPr="00D00F31">
              <w:rPr>
                <w:rFonts w:ascii="Calibri" w:eastAsia="Times New Roman" w:hAnsi="Calibri" w:cs="Calibri"/>
                <w:bCs/>
                <w:color w:val="000000"/>
                <w:kern w:val="0"/>
                <w:sz w:val="20"/>
                <w:szCs w:val="20"/>
                <w:lang w:eastAsia="pl-PL" w:bidi="ar-SA"/>
              </w:rPr>
              <w:t>1.</w:t>
            </w:r>
            <w:r w:rsidR="007A13C3" w:rsidRPr="00D00F31">
              <w:rPr>
                <w:rFonts w:ascii="Calibri" w:eastAsia="Times New Roman" w:hAnsi="Calibri" w:cs="Calibri"/>
                <w:bCs/>
                <w:color w:val="000000"/>
                <w:kern w:val="0"/>
                <w:sz w:val="20"/>
                <w:szCs w:val="20"/>
                <w:lang w:eastAsia="pl-PL" w:bidi="ar-SA"/>
              </w:rPr>
              <w:t>Świetlica wiejska</w:t>
            </w:r>
          </w:p>
        </w:tc>
        <w:tc>
          <w:tcPr>
            <w:tcW w:w="674" w:type="pct"/>
            <w:noWrap/>
            <w:vAlign w:val="center"/>
            <w:hideMark/>
          </w:tcPr>
          <w:p w14:paraId="0F006F6C" w14:textId="77777777" w:rsidR="007A13C3" w:rsidRPr="00A37C00" w:rsidRDefault="007A13C3" w:rsidP="007A13C3">
            <w:pPr>
              <w:suppressAutoHyphens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A37C00">
              <w:rPr>
                <w:rFonts w:ascii="Calibri" w:eastAsia="Times New Roman" w:hAnsi="Calibri" w:cs="Calibri"/>
                <w:color w:val="000000"/>
                <w:kern w:val="0"/>
                <w:sz w:val="20"/>
                <w:szCs w:val="20"/>
                <w:lang w:eastAsia="pl-PL" w:bidi="ar-SA"/>
              </w:rPr>
              <w:t>1</w:t>
            </w:r>
          </w:p>
        </w:tc>
      </w:tr>
      <w:tr w:rsidR="00D00F31" w:rsidRPr="007A13C3" w14:paraId="4855E250" w14:textId="77777777" w:rsidTr="00D00F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26" w:type="pct"/>
            <w:gridSpan w:val="3"/>
            <w:noWrap/>
            <w:vAlign w:val="center"/>
            <w:hideMark/>
          </w:tcPr>
          <w:p w14:paraId="29EF281C" w14:textId="77777777" w:rsidR="00D00F31" w:rsidRPr="00D00F31" w:rsidRDefault="00D00F31" w:rsidP="00D00F31">
            <w:pPr>
              <w:suppressAutoHyphens w:val="0"/>
              <w:jc w:val="center"/>
              <w:rPr>
                <w:rFonts w:ascii="Calibri" w:eastAsia="Times New Roman" w:hAnsi="Calibri" w:cs="Calibri"/>
                <w:color w:val="000000"/>
                <w:kern w:val="0"/>
                <w:sz w:val="20"/>
                <w:szCs w:val="20"/>
                <w:lang w:eastAsia="pl-PL" w:bidi="ar-SA"/>
              </w:rPr>
            </w:pPr>
            <w:r w:rsidRPr="00D00F31">
              <w:rPr>
                <w:rFonts w:ascii="Calibri" w:eastAsia="Times New Roman" w:hAnsi="Calibri" w:cs="Calibri"/>
                <w:color w:val="000000"/>
                <w:kern w:val="0"/>
                <w:sz w:val="20"/>
                <w:szCs w:val="20"/>
                <w:lang w:eastAsia="pl-PL" w:bidi="ar-SA"/>
              </w:rPr>
              <w:t>SUMA:</w:t>
            </w:r>
          </w:p>
        </w:tc>
        <w:tc>
          <w:tcPr>
            <w:tcW w:w="674" w:type="pct"/>
            <w:noWrap/>
            <w:vAlign w:val="center"/>
            <w:hideMark/>
          </w:tcPr>
          <w:p w14:paraId="56E272AB" w14:textId="7434A5DB" w:rsidR="00D00F31" w:rsidRPr="00D00F31" w:rsidRDefault="002C4600" w:rsidP="007A13C3">
            <w:pPr>
              <w:suppressAutoHyphens w:val="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eastAsia="pl-PL" w:bidi="ar-SA"/>
              </w:rPr>
            </w:pPr>
            <w:r>
              <w:rPr>
                <w:rFonts w:ascii="Calibri" w:eastAsia="Times New Roman" w:hAnsi="Calibri" w:cs="Calibri"/>
                <w:b/>
                <w:color w:val="000000"/>
                <w:kern w:val="0"/>
                <w:sz w:val="20"/>
                <w:szCs w:val="20"/>
                <w:lang w:eastAsia="pl-PL" w:bidi="ar-SA"/>
              </w:rPr>
              <w:t>53</w:t>
            </w:r>
          </w:p>
        </w:tc>
      </w:tr>
    </w:tbl>
    <w:p w14:paraId="21D7E8E3" w14:textId="2A2C7881" w:rsidR="00D00F31" w:rsidRPr="00D00F31" w:rsidRDefault="00D00F31" w:rsidP="00D00F31">
      <w:pPr>
        <w:tabs>
          <w:tab w:val="left" w:pos="3443"/>
        </w:tabs>
        <w:contextualSpacing/>
        <w:jc w:val="both"/>
        <w:rPr>
          <w:rFonts w:asciiTheme="minorHAnsi" w:hAnsiTheme="minorHAnsi" w:cstheme="minorHAnsi"/>
          <w:bCs/>
          <w:sz w:val="18"/>
          <w:szCs w:val="22"/>
        </w:rPr>
      </w:pPr>
      <w:r w:rsidRPr="00D00F31">
        <w:rPr>
          <w:rFonts w:asciiTheme="minorHAnsi" w:hAnsiTheme="minorHAnsi" w:cstheme="minorHAnsi"/>
          <w:b/>
          <w:sz w:val="18"/>
          <w:szCs w:val="22"/>
        </w:rPr>
        <w:t>Źródło:</w:t>
      </w:r>
      <w:r w:rsidR="007561B6">
        <w:rPr>
          <w:rFonts w:asciiTheme="minorHAnsi" w:hAnsiTheme="minorHAnsi" w:cstheme="minorHAnsi"/>
          <w:bCs/>
          <w:sz w:val="18"/>
          <w:szCs w:val="22"/>
        </w:rPr>
        <w:t xml:space="preserve"> Dane Urzędu Gminy Adamów</w:t>
      </w:r>
    </w:p>
    <w:p w14:paraId="730E0D6D" w14:textId="6BCE4608" w:rsidR="00704F2A" w:rsidRPr="0030506C" w:rsidRDefault="00704F2A" w:rsidP="0030506C">
      <w:pPr>
        <w:spacing w:after="240" w:line="360" w:lineRule="auto"/>
        <w:jc w:val="both"/>
        <w:rPr>
          <w:rFonts w:ascii="Calibri" w:hAnsi="Calibri" w:cs="Calibri"/>
          <w:kern w:val="1"/>
          <w:lang w:eastAsia="pl-PL"/>
        </w:rPr>
      </w:pPr>
      <w:r w:rsidRPr="005D3233">
        <w:rPr>
          <w:rFonts w:asciiTheme="minorHAnsi" w:hAnsiTheme="minorHAnsi" w:cstheme="minorHAnsi"/>
          <w:kern w:val="1"/>
          <w:highlight w:val="yellow"/>
          <w:lang w:eastAsia="pl-PL"/>
        </w:rPr>
        <w:br/>
      </w:r>
      <w:r w:rsidR="00ED6F11">
        <w:rPr>
          <w:rFonts w:ascii="Calibri" w:hAnsi="Calibri" w:cs="Calibri"/>
          <w:kern w:val="1"/>
          <w:lang w:eastAsia="pl-PL"/>
        </w:rPr>
        <w:t xml:space="preserve">     </w:t>
      </w:r>
      <w:r w:rsidRPr="00D00F31">
        <w:rPr>
          <w:rFonts w:ascii="Calibri" w:hAnsi="Calibri" w:cs="Calibri"/>
          <w:kern w:val="1"/>
          <w:lang w:eastAsia="pl-PL"/>
        </w:rPr>
        <w:t>Ze względu na niespełnianie aktualnych standardów w zakresi</w:t>
      </w:r>
      <w:r w:rsidR="00E827C8">
        <w:rPr>
          <w:rFonts w:ascii="Calibri" w:hAnsi="Calibri" w:cs="Calibri"/>
          <w:kern w:val="1"/>
          <w:lang w:eastAsia="pl-PL"/>
        </w:rPr>
        <w:t>e efektywności e</w:t>
      </w:r>
      <w:r w:rsidR="00F66E07">
        <w:rPr>
          <w:rFonts w:ascii="Calibri" w:hAnsi="Calibri" w:cs="Calibri"/>
          <w:kern w:val="1"/>
          <w:lang w:eastAsia="pl-PL"/>
        </w:rPr>
        <w:t>nergetycznej, 38</w:t>
      </w:r>
      <w:r w:rsidR="00DB4465">
        <w:rPr>
          <w:rFonts w:ascii="Calibri" w:hAnsi="Calibri" w:cs="Calibri"/>
          <w:kern w:val="1"/>
          <w:lang w:eastAsia="pl-PL"/>
        </w:rPr>
        <w:t xml:space="preserve"> z wszystkich 53 </w:t>
      </w:r>
      <w:r w:rsidRPr="00D00F31">
        <w:rPr>
          <w:rFonts w:ascii="Calibri" w:hAnsi="Calibri" w:cs="Calibri"/>
          <w:kern w:val="1"/>
          <w:lang w:eastAsia="pl-PL"/>
        </w:rPr>
        <w:t>budynków użyteczności publicznej, wymaga przeprowadzenia pilnych prac termomodernizacyjnych. Oznacza to, iż  odsetek takich budynków użyt</w:t>
      </w:r>
      <w:r w:rsidR="00F66E07">
        <w:rPr>
          <w:rFonts w:ascii="Calibri" w:hAnsi="Calibri" w:cs="Calibri"/>
          <w:kern w:val="1"/>
          <w:lang w:eastAsia="pl-PL"/>
        </w:rPr>
        <w:t>eczności publicznej wynosi 71,70</w:t>
      </w:r>
      <w:r w:rsidRPr="00D00F31">
        <w:rPr>
          <w:rFonts w:ascii="Calibri" w:hAnsi="Calibri" w:cs="Calibri"/>
          <w:kern w:val="1"/>
          <w:lang w:eastAsia="pl-PL"/>
        </w:rPr>
        <w:t xml:space="preserve">%. Najbardziej niekorzystna sytuacja  dotyczy jednostek: </w:t>
      </w:r>
      <w:r w:rsidR="00E827C8">
        <w:rPr>
          <w:rFonts w:ascii="Calibri" w:hAnsi="Calibri" w:cs="Calibri"/>
          <w:kern w:val="1"/>
          <w:lang w:eastAsia="pl-PL"/>
        </w:rPr>
        <w:t>Budziska, Hordzieżka, Turzystwo,</w:t>
      </w:r>
      <w:r w:rsidR="001D760C">
        <w:rPr>
          <w:rFonts w:ascii="Calibri" w:hAnsi="Calibri" w:cs="Calibri"/>
          <w:kern w:val="1"/>
          <w:lang w:eastAsia="pl-PL"/>
        </w:rPr>
        <w:t xml:space="preserve"> Wola Gułowska,</w:t>
      </w:r>
      <w:r w:rsidR="00E827C8">
        <w:rPr>
          <w:rFonts w:ascii="Calibri" w:hAnsi="Calibri" w:cs="Calibri"/>
          <w:kern w:val="1"/>
          <w:lang w:eastAsia="pl-PL"/>
        </w:rPr>
        <w:t xml:space="preserve"> Zakępie, Żurawiec</w:t>
      </w:r>
      <w:r w:rsidRPr="00D00F31">
        <w:rPr>
          <w:rFonts w:ascii="Calibri" w:hAnsi="Calibri" w:cs="Calibri"/>
          <w:kern w:val="1"/>
          <w:lang w:eastAsia="pl-PL"/>
        </w:rPr>
        <w:t>, g</w:t>
      </w:r>
      <w:r w:rsidR="00E827C8">
        <w:rPr>
          <w:rFonts w:ascii="Calibri" w:hAnsi="Calibri" w:cs="Calibri"/>
          <w:kern w:val="1"/>
          <w:lang w:eastAsia="pl-PL"/>
        </w:rPr>
        <w:t>dzie wszystkie z istniejących i </w:t>
      </w:r>
      <w:r w:rsidRPr="00D00F31">
        <w:rPr>
          <w:rFonts w:ascii="Calibri" w:hAnsi="Calibri" w:cs="Calibri"/>
          <w:kern w:val="1"/>
          <w:lang w:eastAsia="pl-PL"/>
        </w:rPr>
        <w:t xml:space="preserve">funkcjonujących obiektów wymaga przeprowadzenia prac termomodernizacyjnych. </w:t>
      </w:r>
      <w:r w:rsidR="00E827C8">
        <w:rPr>
          <w:rFonts w:ascii="Calibri" w:hAnsi="Calibri" w:cs="Calibri"/>
          <w:kern w:val="1"/>
          <w:lang w:eastAsia="pl-PL"/>
        </w:rPr>
        <w:t xml:space="preserve">Udział budynków wymagających </w:t>
      </w:r>
      <w:r w:rsidR="00E827C8">
        <w:rPr>
          <w:rFonts w:ascii="Calibri" w:hAnsi="Calibri" w:cs="Calibri"/>
          <w:kern w:val="1"/>
          <w:lang w:eastAsia="pl-PL"/>
        </w:rPr>
        <w:lastRenderedPageBreak/>
        <w:t>podjęcia interwencji na poziomie przewyższającym ww. średni</w:t>
      </w:r>
      <w:r w:rsidR="00D56252">
        <w:rPr>
          <w:rFonts w:ascii="Calibri" w:hAnsi="Calibri" w:cs="Calibri"/>
          <w:kern w:val="1"/>
          <w:lang w:eastAsia="pl-PL"/>
        </w:rPr>
        <w:t xml:space="preserve">ą zanotowano również w jednostkach: </w:t>
      </w:r>
      <w:r w:rsidR="00F66E07">
        <w:rPr>
          <w:rFonts w:ascii="Calibri" w:hAnsi="Calibri" w:cs="Calibri"/>
          <w:kern w:val="1"/>
          <w:lang w:eastAsia="pl-PL"/>
        </w:rPr>
        <w:t>Adamów I (75,00</w:t>
      </w:r>
      <w:r w:rsidR="00E827C8">
        <w:rPr>
          <w:rFonts w:ascii="Calibri" w:hAnsi="Calibri" w:cs="Calibri"/>
          <w:kern w:val="1"/>
          <w:lang w:eastAsia="pl-PL"/>
        </w:rPr>
        <w:t>%</w:t>
      </w:r>
      <w:r w:rsidR="0030506C">
        <w:rPr>
          <w:rFonts w:ascii="Calibri" w:hAnsi="Calibri" w:cs="Calibri"/>
          <w:kern w:val="1"/>
          <w:lang w:eastAsia="pl-PL"/>
        </w:rPr>
        <w:t>)</w:t>
      </w:r>
    </w:p>
    <w:p w14:paraId="7D25FAF1" w14:textId="2A40EA3D" w:rsidR="00704F2A" w:rsidRPr="005D3233" w:rsidRDefault="005D3233" w:rsidP="00704F2A">
      <w:pPr>
        <w:tabs>
          <w:tab w:val="left" w:pos="0"/>
        </w:tabs>
        <w:contextualSpacing/>
        <w:jc w:val="both"/>
        <w:rPr>
          <w:rFonts w:asciiTheme="minorHAnsi" w:hAnsiTheme="minorHAnsi" w:cstheme="minorHAnsi"/>
          <w:bCs/>
          <w:sz w:val="20"/>
          <w:highlight w:val="yellow"/>
        </w:rPr>
      </w:pPr>
      <w:r w:rsidRPr="00523803">
        <w:rPr>
          <w:rFonts w:ascii="Calibri" w:hAnsi="Calibri" w:cs="Calibri"/>
          <w:b/>
          <w:sz w:val="18"/>
          <w:szCs w:val="18"/>
        </w:rPr>
        <w:t xml:space="preserve">Wykres </w:t>
      </w:r>
      <w:r w:rsidR="00D63B2E" w:rsidRPr="00523803">
        <w:rPr>
          <w:rFonts w:ascii="Calibri" w:hAnsi="Calibri" w:cs="Calibri"/>
          <w:b/>
          <w:sz w:val="18"/>
          <w:szCs w:val="18"/>
        </w:rPr>
        <w:fldChar w:fldCharType="begin"/>
      </w:r>
      <w:r w:rsidRPr="00523803">
        <w:rPr>
          <w:rFonts w:ascii="Calibri" w:hAnsi="Calibri" w:cs="Calibri"/>
          <w:b/>
          <w:sz w:val="18"/>
          <w:szCs w:val="18"/>
        </w:rPr>
        <w:instrText xml:space="preserve"> SEQ Wykres \* ARABIC </w:instrText>
      </w:r>
      <w:r w:rsidR="00D63B2E" w:rsidRPr="00523803">
        <w:rPr>
          <w:rFonts w:ascii="Calibri" w:hAnsi="Calibri" w:cs="Calibri"/>
          <w:b/>
          <w:sz w:val="18"/>
          <w:szCs w:val="18"/>
        </w:rPr>
        <w:fldChar w:fldCharType="separate"/>
      </w:r>
      <w:r w:rsidR="00D00F31">
        <w:rPr>
          <w:rFonts w:ascii="Calibri" w:hAnsi="Calibri" w:cs="Calibri"/>
          <w:b/>
          <w:noProof/>
          <w:sz w:val="18"/>
          <w:szCs w:val="18"/>
        </w:rPr>
        <w:t>59</w:t>
      </w:r>
      <w:r w:rsidR="00D63B2E" w:rsidRPr="00523803">
        <w:rPr>
          <w:rFonts w:ascii="Calibri" w:hAnsi="Calibri" w:cs="Calibri"/>
          <w:b/>
          <w:sz w:val="18"/>
          <w:szCs w:val="18"/>
        </w:rPr>
        <w:fldChar w:fldCharType="end"/>
      </w:r>
      <w:r w:rsidR="004566BE">
        <w:rPr>
          <w:rFonts w:ascii="Calibri" w:hAnsi="Calibri" w:cs="Calibri"/>
          <w:b/>
          <w:sz w:val="18"/>
          <w:szCs w:val="18"/>
        </w:rPr>
        <w:t xml:space="preserve"> </w:t>
      </w:r>
      <w:r w:rsidR="00704F2A" w:rsidRPr="0030506C">
        <w:rPr>
          <w:rFonts w:asciiTheme="minorHAnsi" w:hAnsiTheme="minorHAnsi" w:cstheme="minorHAnsi"/>
          <w:bCs/>
          <w:sz w:val="20"/>
        </w:rPr>
        <w:t xml:space="preserve">Wskaźnik delimitacyjny nr </w:t>
      </w:r>
      <w:r w:rsidR="00220464" w:rsidRPr="0030506C">
        <w:rPr>
          <w:rFonts w:asciiTheme="minorHAnsi" w:hAnsiTheme="minorHAnsi" w:cstheme="minorHAnsi"/>
          <w:bCs/>
          <w:sz w:val="20"/>
        </w:rPr>
        <w:t>10</w:t>
      </w:r>
      <w:r w:rsidR="00704F2A" w:rsidRPr="0030506C">
        <w:rPr>
          <w:rFonts w:asciiTheme="minorHAnsi" w:hAnsiTheme="minorHAnsi" w:cstheme="minorHAnsi"/>
          <w:bCs/>
          <w:sz w:val="20"/>
        </w:rPr>
        <w:t xml:space="preserve"> - sfera techniczna –Udział budynków użyteczności publicznej wymagających termomodernizacji w 2021 r. </w:t>
      </w:r>
      <w:r w:rsidR="00220464" w:rsidRPr="0030506C">
        <w:rPr>
          <w:rFonts w:asciiTheme="minorHAnsi" w:hAnsiTheme="minorHAnsi" w:cstheme="minorHAnsi"/>
          <w:bCs/>
          <w:sz w:val="20"/>
        </w:rPr>
        <w:t>(%)</w:t>
      </w:r>
    </w:p>
    <w:p w14:paraId="3518E291" w14:textId="131D9F67" w:rsidR="00704F2A" w:rsidRPr="005D3233" w:rsidRDefault="00F66E07" w:rsidP="00D56252">
      <w:pPr>
        <w:tabs>
          <w:tab w:val="left" w:pos="0"/>
        </w:tabs>
        <w:contextualSpacing/>
        <w:jc w:val="center"/>
        <w:rPr>
          <w:rFonts w:asciiTheme="minorHAnsi" w:hAnsiTheme="minorHAnsi" w:cstheme="minorHAnsi"/>
          <w:bCs/>
          <w:sz w:val="20"/>
          <w:highlight w:val="yellow"/>
        </w:rPr>
      </w:pPr>
      <w:r>
        <w:rPr>
          <w:noProof/>
          <w:lang w:eastAsia="pl-PL" w:bidi="ar-SA"/>
        </w:rPr>
        <w:drawing>
          <wp:inline distT="0" distB="0" distL="0" distR="0" wp14:anchorId="7278FAB9" wp14:editId="5B935B25">
            <wp:extent cx="5295568" cy="3971925"/>
            <wp:effectExtent l="0" t="0" r="635" b="0"/>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6B8A7A0" w14:textId="34D2E8B6" w:rsidR="00704F2A" w:rsidRPr="0030506C" w:rsidRDefault="00704F2A" w:rsidP="00704F2A">
      <w:pPr>
        <w:tabs>
          <w:tab w:val="left" w:pos="3443"/>
        </w:tabs>
        <w:contextualSpacing/>
        <w:jc w:val="both"/>
        <w:rPr>
          <w:rFonts w:asciiTheme="minorHAnsi" w:hAnsiTheme="minorHAnsi" w:cstheme="minorHAnsi"/>
          <w:bCs/>
          <w:sz w:val="18"/>
          <w:szCs w:val="22"/>
        </w:rPr>
      </w:pPr>
      <w:r w:rsidRPr="0030506C">
        <w:rPr>
          <w:rFonts w:asciiTheme="minorHAnsi" w:hAnsiTheme="minorHAnsi" w:cstheme="minorHAnsi"/>
          <w:b/>
          <w:sz w:val="18"/>
          <w:szCs w:val="22"/>
        </w:rPr>
        <w:t>Źródło:</w:t>
      </w:r>
      <w:r w:rsidRPr="0030506C">
        <w:rPr>
          <w:rFonts w:asciiTheme="minorHAnsi" w:hAnsiTheme="minorHAnsi" w:cstheme="minorHAnsi"/>
          <w:bCs/>
          <w:sz w:val="18"/>
          <w:szCs w:val="22"/>
        </w:rPr>
        <w:t xml:space="preserve"> Opracowanie własne na podstawie danych Urzędu Gminy </w:t>
      </w:r>
      <w:r w:rsidR="007561B6">
        <w:rPr>
          <w:rFonts w:asciiTheme="minorHAnsi" w:hAnsiTheme="minorHAnsi" w:cstheme="minorHAnsi"/>
          <w:bCs/>
          <w:sz w:val="18"/>
          <w:szCs w:val="22"/>
        </w:rPr>
        <w:t>Adamów</w:t>
      </w:r>
    </w:p>
    <w:p w14:paraId="45035B86" w14:textId="77777777" w:rsidR="00704F2A" w:rsidRPr="005D3233" w:rsidRDefault="00704F2A" w:rsidP="00704F2A">
      <w:pPr>
        <w:spacing w:after="240" w:line="360" w:lineRule="auto"/>
        <w:ind w:firstLine="408"/>
        <w:jc w:val="both"/>
        <w:rPr>
          <w:rFonts w:asciiTheme="minorHAnsi" w:hAnsiTheme="minorHAnsi" w:cstheme="minorHAnsi"/>
          <w:kern w:val="1"/>
          <w:highlight w:val="yellow"/>
          <w:lang w:eastAsia="pl-PL"/>
        </w:rPr>
      </w:pPr>
    </w:p>
    <w:p w14:paraId="6B0EE855" w14:textId="49AF3F34" w:rsidR="00CB05F8" w:rsidRPr="00FB37EA" w:rsidRDefault="00704F2A" w:rsidP="00FB37EA">
      <w:pPr>
        <w:spacing w:after="240" w:line="360" w:lineRule="auto"/>
        <w:ind w:firstLine="708"/>
        <w:jc w:val="both"/>
        <w:rPr>
          <w:rFonts w:ascii="Calibri" w:hAnsi="Calibri" w:cs="Calibri"/>
          <w:kern w:val="1"/>
          <w:lang w:eastAsia="pl-PL"/>
        </w:rPr>
      </w:pPr>
      <w:r w:rsidRPr="0030506C">
        <w:rPr>
          <w:rFonts w:ascii="Calibri" w:hAnsi="Calibri" w:cs="Calibri"/>
          <w:kern w:val="1"/>
          <w:lang w:eastAsia="pl-PL"/>
        </w:rPr>
        <w:t>Ostatnim wskaźnikiem, który badano w sferze technicznej był udział budynków użyteczności publicznej, które wymagają</w:t>
      </w:r>
      <w:r w:rsidR="004230FC">
        <w:rPr>
          <w:rFonts w:ascii="Calibri" w:hAnsi="Calibri" w:cs="Calibri"/>
          <w:kern w:val="1"/>
          <w:lang w:eastAsia="pl-PL"/>
        </w:rPr>
        <w:t xml:space="preserve"> dostosowania do potrzeb osób z </w:t>
      </w:r>
      <w:r w:rsidRPr="0030506C">
        <w:rPr>
          <w:rFonts w:ascii="Calibri" w:hAnsi="Calibri" w:cs="Calibri"/>
          <w:kern w:val="1"/>
          <w:lang w:eastAsia="pl-PL"/>
        </w:rPr>
        <w:t>ni</w:t>
      </w:r>
      <w:r w:rsidR="00CB05F8">
        <w:rPr>
          <w:rFonts w:ascii="Calibri" w:hAnsi="Calibri" w:cs="Calibri"/>
          <w:kern w:val="1"/>
          <w:lang w:eastAsia="pl-PL"/>
        </w:rPr>
        <w:t>epełnosprawnościami. Sytuacja w </w:t>
      </w:r>
      <w:r w:rsidRPr="0030506C">
        <w:rPr>
          <w:rFonts w:ascii="Calibri" w:hAnsi="Calibri" w:cs="Calibri"/>
          <w:kern w:val="1"/>
          <w:lang w:eastAsia="pl-PL"/>
        </w:rPr>
        <w:t xml:space="preserve">zakresie tego wskaźnika kształtuje się w sposób </w:t>
      </w:r>
      <w:r w:rsidR="0030506C" w:rsidRPr="0030506C">
        <w:rPr>
          <w:rFonts w:ascii="Calibri" w:hAnsi="Calibri" w:cs="Calibri"/>
          <w:kern w:val="1"/>
          <w:lang w:eastAsia="pl-PL"/>
        </w:rPr>
        <w:t>zbliżony do tej dot.</w:t>
      </w:r>
      <w:r w:rsidR="007561B6">
        <w:rPr>
          <w:rFonts w:ascii="Calibri" w:hAnsi="Calibri" w:cs="Calibri"/>
          <w:kern w:val="1"/>
          <w:lang w:eastAsia="pl-PL"/>
        </w:rPr>
        <w:t xml:space="preserve"> </w:t>
      </w:r>
      <w:r w:rsidR="0030506C" w:rsidRPr="0030506C">
        <w:rPr>
          <w:rFonts w:ascii="Calibri" w:hAnsi="Calibri" w:cs="Calibri"/>
          <w:kern w:val="1"/>
          <w:lang w:eastAsia="pl-PL"/>
        </w:rPr>
        <w:t xml:space="preserve">konieczności przeprowadzenia  prac termomodernizacyjnych </w:t>
      </w:r>
      <w:r w:rsidRPr="0030506C">
        <w:rPr>
          <w:rFonts w:ascii="Calibri" w:hAnsi="Calibri" w:cs="Calibri"/>
          <w:kern w:val="1"/>
          <w:lang w:eastAsia="pl-PL"/>
        </w:rPr>
        <w:t>budynków. Odsetek budynków wymagających dostosowania do potrzeb osób z ni</w:t>
      </w:r>
      <w:r w:rsidR="004230FC">
        <w:rPr>
          <w:rFonts w:ascii="Calibri" w:hAnsi="Calibri" w:cs="Calibri"/>
          <w:kern w:val="1"/>
          <w:lang w:eastAsia="pl-PL"/>
        </w:rPr>
        <w:t>epełnosprawnościami wynosi</w:t>
      </w:r>
      <w:r w:rsidR="00F66E07">
        <w:rPr>
          <w:rFonts w:ascii="Calibri" w:hAnsi="Calibri" w:cs="Calibri"/>
          <w:kern w:val="1"/>
          <w:lang w:eastAsia="pl-PL"/>
        </w:rPr>
        <w:t>: 71,70% (38</w:t>
      </w:r>
      <w:r w:rsidR="0030506C" w:rsidRPr="0030506C">
        <w:rPr>
          <w:rFonts w:ascii="Calibri" w:hAnsi="Calibri" w:cs="Calibri"/>
          <w:kern w:val="1"/>
          <w:lang w:eastAsia="pl-PL"/>
        </w:rPr>
        <w:t xml:space="preserve"> z 5</w:t>
      </w:r>
      <w:r w:rsidR="004230FC">
        <w:rPr>
          <w:rFonts w:ascii="Calibri" w:hAnsi="Calibri" w:cs="Calibri"/>
          <w:kern w:val="1"/>
          <w:lang w:eastAsia="pl-PL"/>
        </w:rPr>
        <w:t>3</w:t>
      </w:r>
      <w:r w:rsidRPr="0030506C">
        <w:rPr>
          <w:rFonts w:ascii="Calibri" w:hAnsi="Calibri" w:cs="Calibri"/>
          <w:kern w:val="1"/>
          <w:lang w:eastAsia="pl-PL"/>
        </w:rPr>
        <w:t xml:space="preserve"> wszystkich budynków użyteczności publicznej). </w:t>
      </w:r>
      <w:r w:rsidR="0030506C" w:rsidRPr="0030506C">
        <w:rPr>
          <w:rFonts w:ascii="Calibri" w:hAnsi="Calibri" w:cs="Calibri"/>
          <w:kern w:val="1"/>
          <w:lang w:eastAsia="pl-PL"/>
        </w:rPr>
        <w:t>Tak samo, jak w przypadku poprzednio analizowanego wskaźnika, z najgorszą sytuacją mamy do czynienia w obrębie jednostek:</w:t>
      </w:r>
      <w:r w:rsidR="007561B6">
        <w:rPr>
          <w:rFonts w:ascii="Calibri" w:hAnsi="Calibri" w:cs="Calibri"/>
          <w:kern w:val="1"/>
          <w:lang w:eastAsia="pl-PL"/>
        </w:rPr>
        <w:t xml:space="preserve"> </w:t>
      </w:r>
      <w:r w:rsidR="0030506C" w:rsidRPr="0030506C">
        <w:rPr>
          <w:rFonts w:ascii="Calibri" w:hAnsi="Calibri" w:cs="Calibri"/>
          <w:kern w:val="1"/>
          <w:lang w:eastAsia="pl-PL"/>
        </w:rPr>
        <w:t xml:space="preserve">Budziska, Hordzieżka, Turzystwo, </w:t>
      </w:r>
      <w:r w:rsidR="00F66E07">
        <w:rPr>
          <w:rFonts w:ascii="Calibri" w:hAnsi="Calibri" w:cs="Calibri"/>
          <w:kern w:val="1"/>
          <w:lang w:eastAsia="pl-PL"/>
        </w:rPr>
        <w:t xml:space="preserve">Wola Gułowska, </w:t>
      </w:r>
      <w:r w:rsidR="0030506C" w:rsidRPr="0030506C">
        <w:rPr>
          <w:rFonts w:ascii="Calibri" w:hAnsi="Calibri" w:cs="Calibri"/>
          <w:kern w:val="1"/>
          <w:lang w:eastAsia="pl-PL"/>
        </w:rPr>
        <w:t>Zakępie, Żurawiec, gdzie wszystkie z istniejących i funkcjonujących obiektów wymagają  dostosowania do potrzeb osób z niepełnosprawnościami. Udział budynków wymagających podjęcia interwencji na poziomie przewyższającym ww. średnią zanotowano rów</w:t>
      </w:r>
      <w:r w:rsidR="004230FC">
        <w:rPr>
          <w:rFonts w:ascii="Calibri" w:hAnsi="Calibri" w:cs="Calibri"/>
          <w:kern w:val="1"/>
          <w:lang w:eastAsia="pl-PL"/>
        </w:rPr>
        <w:t xml:space="preserve">nież w </w:t>
      </w:r>
      <w:r w:rsidR="00F66E07">
        <w:rPr>
          <w:rFonts w:ascii="Calibri" w:hAnsi="Calibri" w:cs="Calibri"/>
          <w:kern w:val="1"/>
          <w:lang w:eastAsia="pl-PL"/>
        </w:rPr>
        <w:t>jednostce</w:t>
      </w:r>
      <w:r w:rsidR="004230FC">
        <w:rPr>
          <w:rFonts w:ascii="Calibri" w:hAnsi="Calibri" w:cs="Calibri"/>
          <w:kern w:val="1"/>
          <w:lang w:eastAsia="pl-PL"/>
        </w:rPr>
        <w:t xml:space="preserve"> </w:t>
      </w:r>
      <w:r w:rsidR="00F66E07">
        <w:rPr>
          <w:rFonts w:ascii="Calibri" w:hAnsi="Calibri" w:cs="Calibri"/>
          <w:kern w:val="1"/>
          <w:lang w:eastAsia="pl-PL"/>
        </w:rPr>
        <w:t xml:space="preserve"> Adamów I (75,00</w:t>
      </w:r>
      <w:r w:rsidR="00FB37EA">
        <w:rPr>
          <w:rFonts w:ascii="Calibri" w:hAnsi="Calibri" w:cs="Calibri"/>
          <w:kern w:val="1"/>
          <w:lang w:eastAsia="pl-PL"/>
        </w:rPr>
        <w:t>%).</w:t>
      </w:r>
    </w:p>
    <w:p w14:paraId="0C047E85" w14:textId="77777777" w:rsidR="00704F2A" w:rsidRPr="005D3233" w:rsidRDefault="00220464" w:rsidP="00704F2A">
      <w:pPr>
        <w:tabs>
          <w:tab w:val="left" w:pos="0"/>
        </w:tabs>
        <w:contextualSpacing/>
        <w:jc w:val="both"/>
        <w:rPr>
          <w:rFonts w:asciiTheme="minorHAnsi" w:hAnsiTheme="minorHAnsi" w:cstheme="minorHAnsi"/>
          <w:bCs/>
          <w:sz w:val="20"/>
          <w:highlight w:val="yellow"/>
        </w:rPr>
      </w:pPr>
      <w:r w:rsidRPr="00523803">
        <w:rPr>
          <w:rFonts w:ascii="Calibri" w:hAnsi="Calibri" w:cs="Calibri"/>
          <w:b/>
          <w:sz w:val="18"/>
          <w:szCs w:val="18"/>
        </w:rPr>
        <w:lastRenderedPageBreak/>
        <w:t xml:space="preserve">Wykres </w:t>
      </w:r>
      <w:r w:rsidR="00D63B2E" w:rsidRPr="00523803">
        <w:rPr>
          <w:rFonts w:ascii="Calibri" w:hAnsi="Calibri" w:cs="Calibri"/>
          <w:b/>
          <w:sz w:val="18"/>
          <w:szCs w:val="18"/>
        </w:rPr>
        <w:fldChar w:fldCharType="begin"/>
      </w:r>
      <w:r w:rsidRPr="00523803">
        <w:rPr>
          <w:rFonts w:ascii="Calibri" w:hAnsi="Calibri" w:cs="Calibri"/>
          <w:b/>
          <w:sz w:val="18"/>
          <w:szCs w:val="18"/>
        </w:rPr>
        <w:instrText xml:space="preserve"> SEQ Wykres \* ARABIC </w:instrText>
      </w:r>
      <w:r w:rsidR="00D63B2E" w:rsidRPr="00523803">
        <w:rPr>
          <w:rFonts w:ascii="Calibri" w:hAnsi="Calibri" w:cs="Calibri"/>
          <w:b/>
          <w:sz w:val="18"/>
          <w:szCs w:val="18"/>
        </w:rPr>
        <w:fldChar w:fldCharType="separate"/>
      </w:r>
      <w:r w:rsidR="001C03DE">
        <w:rPr>
          <w:rFonts w:ascii="Calibri" w:hAnsi="Calibri" w:cs="Calibri"/>
          <w:b/>
          <w:noProof/>
          <w:sz w:val="18"/>
          <w:szCs w:val="18"/>
        </w:rPr>
        <w:t>60</w:t>
      </w:r>
      <w:r w:rsidR="00D63B2E" w:rsidRPr="00523803">
        <w:rPr>
          <w:rFonts w:ascii="Calibri" w:hAnsi="Calibri" w:cs="Calibri"/>
          <w:b/>
          <w:sz w:val="18"/>
          <w:szCs w:val="18"/>
        </w:rPr>
        <w:fldChar w:fldCharType="end"/>
      </w:r>
      <w:r w:rsidR="00704F2A" w:rsidRPr="0030506C">
        <w:rPr>
          <w:rFonts w:asciiTheme="minorHAnsi" w:hAnsiTheme="minorHAnsi" w:cstheme="minorHAnsi"/>
          <w:bCs/>
          <w:sz w:val="20"/>
        </w:rPr>
        <w:t xml:space="preserve"> Wskaźnik delimitacyjny nr </w:t>
      </w:r>
      <w:r w:rsidR="009F4A1C" w:rsidRPr="0030506C">
        <w:rPr>
          <w:rFonts w:asciiTheme="minorHAnsi" w:hAnsiTheme="minorHAnsi" w:cstheme="minorHAnsi"/>
          <w:bCs/>
          <w:sz w:val="20"/>
        </w:rPr>
        <w:t>11</w:t>
      </w:r>
      <w:r w:rsidR="00704F2A" w:rsidRPr="0030506C">
        <w:rPr>
          <w:rFonts w:asciiTheme="minorHAnsi" w:hAnsiTheme="minorHAnsi" w:cstheme="minorHAnsi"/>
          <w:bCs/>
          <w:sz w:val="20"/>
        </w:rPr>
        <w:t xml:space="preserve"> - sfera techniczna –Udział budynków użyteczności publicznej wymagających dostosowania  do potrzeb osób z niepełnosprawnościami w 2021 r. </w:t>
      </w:r>
      <w:r w:rsidRPr="0030506C">
        <w:rPr>
          <w:rFonts w:asciiTheme="minorHAnsi" w:hAnsiTheme="minorHAnsi" w:cstheme="minorHAnsi"/>
          <w:bCs/>
          <w:sz w:val="20"/>
        </w:rPr>
        <w:t>(%)</w:t>
      </w:r>
    </w:p>
    <w:p w14:paraId="237669D1" w14:textId="62C67BA9" w:rsidR="00704F2A" w:rsidRPr="005D3233" w:rsidRDefault="005D04AE" w:rsidP="005D04AE">
      <w:pPr>
        <w:tabs>
          <w:tab w:val="left" w:pos="0"/>
        </w:tabs>
        <w:contextualSpacing/>
        <w:jc w:val="center"/>
        <w:rPr>
          <w:rFonts w:asciiTheme="minorHAnsi" w:hAnsiTheme="minorHAnsi" w:cstheme="minorHAnsi"/>
          <w:bCs/>
          <w:sz w:val="20"/>
          <w:highlight w:val="yellow"/>
        </w:rPr>
      </w:pPr>
      <w:r>
        <w:rPr>
          <w:noProof/>
          <w:lang w:eastAsia="pl-PL" w:bidi="ar-SA"/>
        </w:rPr>
        <w:drawing>
          <wp:inline distT="0" distB="0" distL="0" distR="0" wp14:anchorId="7382DDBB" wp14:editId="2CB25686">
            <wp:extent cx="5374640" cy="5375082"/>
            <wp:effectExtent l="0" t="0" r="0" b="0"/>
            <wp:docPr id="481" name="Wykres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0C644EE" w14:textId="4D947A6D" w:rsidR="00704F2A" w:rsidRPr="004A3379" w:rsidRDefault="00704F2A" w:rsidP="00704F2A">
      <w:pPr>
        <w:tabs>
          <w:tab w:val="left" w:pos="3443"/>
        </w:tabs>
        <w:contextualSpacing/>
        <w:jc w:val="both"/>
        <w:rPr>
          <w:rFonts w:asciiTheme="minorHAnsi" w:hAnsiTheme="minorHAnsi" w:cstheme="minorHAnsi"/>
          <w:bCs/>
          <w:sz w:val="18"/>
          <w:szCs w:val="22"/>
        </w:rPr>
      </w:pPr>
      <w:r w:rsidRPr="0030506C">
        <w:rPr>
          <w:rFonts w:asciiTheme="minorHAnsi" w:hAnsiTheme="minorHAnsi" w:cstheme="minorHAnsi"/>
          <w:b/>
          <w:sz w:val="18"/>
          <w:szCs w:val="22"/>
        </w:rPr>
        <w:t>Źródło:</w:t>
      </w:r>
      <w:r w:rsidRPr="0030506C">
        <w:rPr>
          <w:rFonts w:asciiTheme="minorHAnsi" w:hAnsiTheme="minorHAnsi" w:cstheme="minorHAnsi"/>
          <w:bCs/>
          <w:sz w:val="18"/>
          <w:szCs w:val="22"/>
        </w:rPr>
        <w:t xml:space="preserve"> Opracowanie własne na podstaw</w:t>
      </w:r>
      <w:r w:rsidR="00ED6F11">
        <w:rPr>
          <w:rFonts w:asciiTheme="minorHAnsi" w:hAnsiTheme="minorHAnsi" w:cstheme="minorHAnsi"/>
          <w:bCs/>
          <w:sz w:val="18"/>
          <w:szCs w:val="22"/>
        </w:rPr>
        <w:t>ie danych Urzędu Gminy Adamów</w:t>
      </w:r>
    </w:p>
    <w:p w14:paraId="214F1550" w14:textId="77777777" w:rsidR="0087451D" w:rsidRDefault="0087451D" w:rsidP="00C17F4B">
      <w:pPr>
        <w:tabs>
          <w:tab w:val="left" w:pos="3443"/>
        </w:tabs>
        <w:contextualSpacing/>
        <w:jc w:val="both"/>
        <w:rPr>
          <w:rFonts w:asciiTheme="minorHAnsi" w:hAnsiTheme="minorHAnsi" w:cstheme="minorHAnsi"/>
          <w:bCs/>
          <w:sz w:val="18"/>
          <w:szCs w:val="22"/>
        </w:rPr>
      </w:pPr>
    </w:p>
    <w:p w14:paraId="71F15009" w14:textId="77777777" w:rsidR="00FF4861" w:rsidRDefault="00FF4861" w:rsidP="00C17F4B">
      <w:pPr>
        <w:tabs>
          <w:tab w:val="left" w:pos="3443"/>
        </w:tabs>
        <w:contextualSpacing/>
        <w:jc w:val="both"/>
        <w:rPr>
          <w:rFonts w:asciiTheme="minorHAnsi" w:hAnsiTheme="minorHAnsi" w:cstheme="minorHAnsi"/>
          <w:bCs/>
          <w:sz w:val="18"/>
          <w:szCs w:val="22"/>
        </w:rPr>
      </w:pPr>
    </w:p>
    <w:p w14:paraId="51986F64" w14:textId="77777777" w:rsidR="00FF4861" w:rsidRDefault="00FF4861" w:rsidP="00C17F4B">
      <w:pPr>
        <w:tabs>
          <w:tab w:val="left" w:pos="3443"/>
        </w:tabs>
        <w:contextualSpacing/>
        <w:jc w:val="both"/>
        <w:rPr>
          <w:rFonts w:asciiTheme="minorHAnsi" w:hAnsiTheme="minorHAnsi" w:cstheme="minorHAnsi"/>
          <w:bCs/>
          <w:sz w:val="18"/>
          <w:szCs w:val="22"/>
        </w:rPr>
      </w:pPr>
    </w:p>
    <w:p w14:paraId="5FF62E8F" w14:textId="77777777" w:rsidR="00FF4861" w:rsidRDefault="00FF4861" w:rsidP="00C17F4B">
      <w:pPr>
        <w:tabs>
          <w:tab w:val="left" w:pos="3443"/>
        </w:tabs>
        <w:contextualSpacing/>
        <w:jc w:val="both"/>
        <w:rPr>
          <w:rFonts w:asciiTheme="minorHAnsi" w:hAnsiTheme="minorHAnsi" w:cstheme="minorHAnsi"/>
          <w:bCs/>
          <w:sz w:val="18"/>
          <w:szCs w:val="22"/>
        </w:rPr>
      </w:pPr>
    </w:p>
    <w:p w14:paraId="02651EFC" w14:textId="77777777" w:rsidR="00FF4861" w:rsidRDefault="00FF4861" w:rsidP="00C17F4B">
      <w:pPr>
        <w:tabs>
          <w:tab w:val="left" w:pos="3443"/>
        </w:tabs>
        <w:contextualSpacing/>
        <w:jc w:val="both"/>
        <w:rPr>
          <w:rFonts w:asciiTheme="minorHAnsi" w:hAnsiTheme="minorHAnsi" w:cstheme="minorHAnsi"/>
          <w:bCs/>
          <w:sz w:val="18"/>
          <w:szCs w:val="22"/>
        </w:rPr>
      </w:pPr>
    </w:p>
    <w:p w14:paraId="7C6266C3" w14:textId="77777777" w:rsidR="00FF4861" w:rsidRDefault="00FF4861" w:rsidP="00C17F4B">
      <w:pPr>
        <w:tabs>
          <w:tab w:val="left" w:pos="3443"/>
        </w:tabs>
        <w:contextualSpacing/>
        <w:jc w:val="both"/>
        <w:rPr>
          <w:rFonts w:asciiTheme="minorHAnsi" w:hAnsiTheme="minorHAnsi" w:cstheme="minorHAnsi"/>
          <w:bCs/>
          <w:sz w:val="18"/>
          <w:szCs w:val="22"/>
        </w:rPr>
      </w:pPr>
    </w:p>
    <w:p w14:paraId="660D300A" w14:textId="77777777" w:rsidR="00FF4861" w:rsidRDefault="00FF4861" w:rsidP="00C17F4B">
      <w:pPr>
        <w:tabs>
          <w:tab w:val="left" w:pos="3443"/>
        </w:tabs>
        <w:contextualSpacing/>
        <w:jc w:val="both"/>
        <w:rPr>
          <w:rFonts w:asciiTheme="minorHAnsi" w:hAnsiTheme="minorHAnsi" w:cstheme="minorHAnsi"/>
          <w:bCs/>
          <w:sz w:val="18"/>
          <w:szCs w:val="22"/>
        </w:rPr>
      </w:pPr>
    </w:p>
    <w:p w14:paraId="22F8E173" w14:textId="77777777" w:rsidR="00FF4861" w:rsidRDefault="00FF4861" w:rsidP="00C17F4B">
      <w:pPr>
        <w:tabs>
          <w:tab w:val="left" w:pos="3443"/>
        </w:tabs>
        <w:contextualSpacing/>
        <w:jc w:val="both"/>
        <w:rPr>
          <w:rFonts w:asciiTheme="minorHAnsi" w:hAnsiTheme="minorHAnsi" w:cstheme="minorHAnsi"/>
          <w:bCs/>
          <w:sz w:val="18"/>
          <w:szCs w:val="22"/>
        </w:rPr>
      </w:pPr>
    </w:p>
    <w:p w14:paraId="40EDCF3F" w14:textId="77777777" w:rsidR="00FF4861" w:rsidRDefault="00FF4861" w:rsidP="00C17F4B">
      <w:pPr>
        <w:tabs>
          <w:tab w:val="left" w:pos="3443"/>
        </w:tabs>
        <w:contextualSpacing/>
        <w:jc w:val="both"/>
        <w:rPr>
          <w:rFonts w:asciiTheme="minorHAnsi" w:hAnsiTheme="minorHAnsi" w:cstheme="minorHAnsi"/>
          <w:bCs/>
          <w:sz w:val="18"/>
          <w:szCs w:val="22"/>
        </w:rPr>
      </w:pPr>
    </w:p>
    <w:p w14:paraId="7E346EE3" w14:textId="77777777" w:rsidR="00FF4861" w:rsidRDefault="00FF4861" w:rsidP="00C17F4B">
      <w:pPr>
        <w:tabs>
          <w:tab w:val="left" w:pos="3443"/>
        </w:tabs>
        <w:contextualSpacing/>
        <w:jc w:val="both"/>
        <w:rPr>
          <w:rFonts w:asciiTheme="minorHAnsi" w:hAnsiTheme="minorHAnsi" w:cstheme="minorHAnsi"/>
          <w:bCs/>
          <w:sz w:val="18"/>
          <w:szCs w:val="22"/>
        </w:rPr>
      </w:pPr>
    </w:p>
    <w:p w14:paraId="3C8EF3D9" w14:textId="77777777" w:rsidR="00FF4861" w:rsidRDefault="00FF4861" w:rsidP="00C17F4B">
      <w:pPr>
        <w:tabs>
          <w:tab w:val="left" w:pos="3443"/>
        </w:tabs>
        <w:contextualSpacing/>
        <w:jc w:val="both"/>
        <w:rPr>
          <w:rFonts w:asciiTheme="minorHAnsi" w:hAnsiTheme="minorHAnsi" w:cstheme="minorHAnsi"/>
          <w:bCs/>
          <w:sz w:val="18"/>
          <w:szCs w:val="22"/>
        </w:rPr>
      </w:pPr>
    </w:p>
    <w:p w14:paraId="532DAF90" w14:textId="77777777" w:rsidR="00FF4861" w:rsidRDefault="00FF4861" w:rsidP="00C17F4B">
      <w:pPr>
        <w:tabs>
          <w:tab w:val="left" w:pos="3443"/>
        </w:tabs>
        <w:contextualSpacing/>
        <w:jc w:val="both"/>
        <w:rPr>
          <w:rFonts w:asciiTheme="minorHAnsi" w:hAnsiTheme="minorHAnsi" w:cstheme="minorHAnsi"/>
          <w:bCs/>
          <w:sz w:val="18"/>
          <w:szCs w:val="22"/>
        </w:rPr>
      </w:pPr>
    </w:p>
    <w:p w14:paraId="1AB4F816" w14:textId="77777777" w:rsidR="00FF4861" w:rsidRDefault="00FF4861" w:rsidP="00C17F4B">
      <w:pPr>
        <w:tabs>
          <w:tab w:val="left" w:pos="3443"/>
        </w:tabs>
        <w:contextualSpacing/>
        <w:jc w:val="both"/>
        <w:rPr>
          <w:rFonts w:asciiTheme="minorHAnsi" w:hAnsiTheme="minorHAnsi" w:cstheme="minorHAnsi"/>
          <w:bCs/>
          <w:sz w:val="18"/>
          <w:szCs w:val="22"/>
        </w:rPr>
      </w:pPr>
    </w:p>
    <w:p w14:paraId="2B9E367D" w14:textId="77777777" w:rsidR="00FF4861" w:rsidRDefault="00FF4861" w:rsidP="00C17F4B">
      <w:pPr>
        <w:tabs>
          <w:tab w:val="left" w:pos="3443"/>
        </w:tabs>
        <w:contextualSpacing/>
        <w:jc w:val="both"/>
        <w:rPr>
          <w:rFonts w:asciiTheme="minorHAnsi" w:hAnsiTheme="minorHAnsi" w:cstheme="minorHAnsi"/>
          <w:bCs/>
          <w:sz w:val="18"/>
          <w:szCs w:val="22"/>
        </w:rPr>
      </w:pPr>
    </w:p>
    <w:p w14:paraId="6F9D32B9" w14:textId="77777777" w:rsidR="00FF4861" w:rsidRDefault="00FF4861" w:rsidP="00C17F4B">
      <w:pPr>
        <w:tabs>
          <w:tab w:val="left" w:pos="3443"/>
        </w:tabs>
        <w:contextualSpacing/>
        <w:jc w:val="both"/>
        <w:rPr>
          <w:rFonts w:asciiTheme="minorHAnsi" w:hAnsiTheme="minorHAnsi" w:cstheme="minorHAnsi"/>
          <w:bCs/>
          <w:sz w:val="18"/>
          <w:szCs w:val="22"/>
        </w:rPr>
      </w:pPr>
    </w:p>
    <w:p w14:paraId="7CAFD0D3" w14:textId="77777777" w:rsidR="00FF4861" w:rsidRDefault="00FF4861" w:rsidP="00C17F4B">
      <w:pPr>
        <w:tabs>
          <w:tab w:val="left" w:pos="3443"/>
        </w:tabs>
        <w:contextualSpacing/>
        <w:jc w:val="both"/>
        <w:rPr>
          <w:rFonts w:asciiTheme="minorHAnsi" w:hAnsiTheme="minorHAnsi" w:cstheme="minorHAnsi"/>
          <w:bCs/>
          <w:sz w:val="18"/>
          <w:szCs w:val="22"/>
        </w:rPr>
      </w:pPr>
    </w:p>
    <w:p w14:paraId="7FEB24F6" w14:textId="77777777" w:rsidR="00FF4861" w:rsidRDefault="00FF4861" w:rsidP="00C17F4B">
      <w:pPr>
        <w:tabs>
          <w:tab w:val="left" w:pos="3443"/>
        </w:tabs>
        <w:contextualSpacing/>
        <w:jc w:val="both"/>
        <w:rPr>
          <w:rFonts w:asciiTheme="minorHAnsi" w:hAnsiTheme="minorHAnsi" w:cstheme="minorHAnsi"/>
          <w:bCs/>
          <w:sz w:val="18"/>
          <w:szCs w:val="22"/>
        </w:rPr>
      </w:pPr>
    </w:p>
    <w:p w14:paraId="7AF5EA60" w14:textId="77777777" w:rsidR="00FF4861" w:rsidRDefault="00FF4861" w:rsidP="00C17F4B">
      <w:pPr>
        <w:tabs>
          <w:tab w:val="left" w:pos="3443"/>
        </w:tabs>
        <w:contextualSpacing/>
        <w:jc w:val="both"/>
        <w:rPr>
          <w:rFonts w:asciiTheme="minorHAnsi" w:hAnsiTheme="minorHAnsi" w:cstheme="minorHAnsi"/>
          <w:bCs/>
          <w:sz w:val="18"/>
          <w:szCs w:val="22"/>
        </w:rPr>
      </w:pPr>
    </w:p>
    <w:p w14:paraId="06B639C0" w14:textId="77777777" w:rsidR="00C17F4B" w:rsidRPr="004A3379" w:rsidRDefault="00C17F4B" w:rsidP="00E52BC1">
      <w:pPr>
        <w:spacing w:after="240" w:line="360" w:lineRule="auto"/>
        <w:jc w:val="both"/>
        <w:rPr>
          <w:rFonts w:asciiTheme="minorHAnsi" w:hAnsiTheme="minorHAnsi" w:cstheme="minorHAnsi"/>
          <w:bCs/>
          <w:sz w:val="22"/>
        </w:rPr>
      </w:pPr>
    </w:p>
    <w:p w14:paraId="17D23B91" w14:textId="77777777" w:rsidR="00C17F4B" w:rsidRPr="004A3379" w:rsidRDefault="00C17F4B" w:rsidP="00C17F4B">
      <w:pPr>
        <w:pStyle w:val="Styl3"/>
        <w:shd w:val="clear" w:color="auto" w:fill="FFD047" w:themeFill="accent5" w:themeFillTint="99"/>
      </w:pPr>
      <w:bookmarkStart w:id="62" w:name="_Toc114700197"/>
      <w:bookmarkStart w:id="63" w:name="_Toc128428528"/>
      <w:r w:rsidRPr="004A3379">
        <w:rPr>
          <w:rStyle w:val="Odwoanieintensywne"/>
          <w:b/>
          <w:bCs/>
          <w:smallCaps w:val="0"/>
          <w:color w:val="auto"/>
          <w:spacing w:val="0"/>
        </w:rPr>
        <w:lastRenderedPageBreak/>
        <w:t>4.4.4 Sfera przestrzenno-funkcjonalna</w:t>
      </w:r>
      <w:bookmarkEnd w:id="62"/>
      <w:bookmarkEnd w:id="63"/>
    </w:p>
    <w:p w14:paraId="7743E1B8" w14:textId="2387D87A"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Ostatnią grupą problemów wymagających przeprowadzenia analizy na potrzeby niniejszego opracowania są negatywne zjawiska przestrzenno-funkcjonalne,</w:t>
      </w:r>
      <w:r w:rsidR="007D43B4">
        <w:rPr>
          <w:rFonts w:asciiTheme="minorHAnsi" w:hAnsiTheme="minorHAnsi" w:cstheme="minorHAnsi"/>
          <w:kern w:val="1"/>
          <w:lang w:eastAsia="pl-PL"/>
        </w:rPr>
        <w:t xml:space="preserve"> </w:t>
      </w:r>
      <w:r w:rsidRPr="004A3379">
        <w:rPr>
          <w:rFonts w:asciiTheme="minorHAnsi" w:hAnsiTheme="minorHAnsi" w:cstheme="minorHAnsi"/>
          <w:kern w:val="1"/>
          <w:lang w:eastAsia="pl-PL"/>
        </w:rPr>
        <w:t>czyli</w:t>
      </w:r>
      <w:r w:rsidR="007D43B4">
        <w:rPr>
          <w:rFonts w:asciiTheme="minorHAnsi" w:hAnsiTheme="minorHAnsi" w:cstheme="minorHAnsi"/>
          <w:kern w:val="1"/>
          <w:lang w:eastAsia="pl-PL"/>
        </w:rPr>
        <w:t xml:space="preserve"> </w:t>
      </w:r>
      <w:r w:rsidRPr="004A3379">
        <w:rPr>
          <w:rFonts w:asciiTheme="minorHAnsi" w:hAnsiTheme="minorHAnsi" w:cstheme="minorHAnsi"/>
          <w:kern w:val="1"/>
          <w:lang w:eastAsia="pl-PL"/>
        </w:rPr>
        <w:t>w szczególności: niewystarczający poziom wyposażenia w infrastrukturę społeczną i techniczną lub jej zły stan techniczny, niska jakość podstawowych usług lub brak dostępu do nich, niski poziom obsługi komunikacyjnej, niedobór lub niska jakość terenów publicznych, niedostosowanie rozwiązań urbanistycznych do zmieniających się funkcji obszaru.</w:t>
      </w:r>
    </w:p>
    <w:p w14:paraId="02374AF4" w14:textId="77777777" w:rsidR="00C17F4B" w:rsidRPr="004A3379" w:rsidRDefault="00C17F4B" w:rsidP="00C17F4B">
      <w:pPr>
        <w:spacing w:line="360" w:lineRule="auto"/>
        <w:ind w:firstLine="709"/>
        <w:jc w:val="both"/>
        <w:rPr>
          <w:rFonts w:asciiTheme="minorHAnsi" w:hAnsiTheme="minorHAnsi" w:cstheme="minorHAnsi"/>
        </w:rPr>
      </w:pPr>
      <w:r w:rsidRPr="004A3379">
        <w:rPr>
          <w:rFonts w:asciiTheme="minorHAnsi" w:hAnsiTheme="minorHAnsi" w:cstheme="minorHAnsi"/>
          <w:kern w:val="1"/>
          <w:lang w:eastAsia="pl-PL"/>
        </w:rPr>
        <w:t xml:space="preserve">W celu wyselekcjonowania obszarów charakteryzujących się szczególnie niekorzystną sytuacją w ramach sfery przestrzenno-funkcjonalnej przeanalizowano zagadnienia dotyczące jakości terenów publicznych, poziomu wyposażenia w infrastrukturę gwarantując realizację usług publicznych takich jak np. obowiązek wysokiej jakości dróg publicznych czy zagwarantowania oświetlenia publicznego. </w:t>
      </w:r>
      <w:r w:rsidRPr="004A3379">
        <w:rPr>
          <w:rFonts w:asciiTheme="minorHAnsi" w:hAnsiTheme="minorHAnsi" w:cstheme="minorHAnsi"/>
        </w:rPr>
        <w:t>W ramach niniejszego opracowania kwestia dróg publicznych została potraktowana dwuaspektowo. Mając na celu wytypowanie obszarów borykających się z największymi problemami z jednej strony przeanalizowano stan tychże dróg i konieczność podjęcia interwencji polegających na modernizacji istniejących odcinków lub budowie nowych. Z drugiej natomiast strony analizie poddano liczbę zdarzeń drogowych mających miejsce na terenie gminy Adamów w stosunku do długości dróg występujących na danym obszarze. O</w:t>
      </w:r>
      <w:r w:rsidR="00364678">
        <w:rPr>
          <w:rFonts w:asciiTheme="minorHAnsi" w:hAnsiTheme="minorHAnsi" w:cstheme="minorHAnsi"/>
        </w:rPr>
        <w:t> </w:t>
      </w:r>
      <w:r w:rsidRPr="004A3379">
        <w:rPr>
          <w:rFonts w:asciiTheme="minorHAnsi" w:hAnsiTheme="minorHAnsi" w:cstheme="minorHAnsi"/>
        </w:rPr>
        <w:t xml:space="preserve">wystąpieniu konkretnego zdarzenia drogowego decydują nie tylko umiejętności osób prowadzących pojazdy, lecz nierzadko stan dróg po których się poruszają.  </w:t>
      </w:r>
    </w:p>
    <w:p w14:paraId="1E4336E7" w14:textId="77777777"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Ze względu na specyfikę gminy (gmina typowo wiejska) badanie braku dostępu do niektórych z usług publicznych np. edukacyjnych, opieki zdrowotnej czy opieki nad najmłodszymi członkami lokalnej społeczności, nie znajdują uzasadnienia.    </w:t>
      </w:r>
    </w:p>
    <w:p w14:paraId="139E019B" w14:textId="77777777" w:rsidR="00C17F4B" w:rsidRPr="004A3379" w:rsidRDefault="00C17F4B" w:rsidP="00C17F4B">
      <w:pPr>
        <w:spacing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W ramach przedmiotowego rozdziału przeanalizowano następujące kwestie:</w:t>
      </w:r>
    </w:p>
    <w:p w14:paraId="2FB05EF1" w14:textId="77777777" w:rsidR="00C17F4B" w:rsidRPr="004A3379" w:rsidRDefault="00D43E9B" w:rsidP="008C4856">
      <w:pPr>
        <w:numPr>
          <w:ilvl w:val="0"/>
          <w:numId w:val="19"/>
        </w:numPr>
        <w:tabs>
          <w:tab w:val="clear" w:pos="720"/>
          <w:tab w:val="left" w:pos="3443"/>
        </w:tabs>
        <w:spacing w:line="360" w:lineRule="auto"/>
        <w:ind w:left="567" w:hanging="502"/>
        <w:jc w:val="both"/>
        <w:rPr>
          <w:rFonts w:asciiTheme="minorHAnsi" w:hAnsiTheme="minorHAnsi" w:cstheme="minorHAnsi"/>
        </w:rPr>
      </w:pPr>
      <w:r>
        <w:rPr>
          <w:rFonts w:asciiTheme="minorHAnsi" w:hAnsiTheme="minorHAnsi" w:cstheme="minorHAnsi"/>
        </w:rPr>
        <w:t>U</w:t>
      </w:r>
      <w:r w:rsidR="00C17F4B" w:rsidRPr="004A3379">
        <w:rPr>
          <w:rFonts w:asciiTheme="minorHAnsi" w:hAnsiTheme="minorHAnsi" w:cstheme="minorHAnsi"/>
        </w:rPr>
        <w:t>dział długości dróg lokalnych wymagających podjęcia interwencji w ogólnej długości dróg w danym obszarze w 2021 r.</w:t>
      </w:r>
      <w:r>
        <w:rPr>
          <w:rFonts w:asciiTheme="minorHAnsi" w:hAnsiTheme="minorHAnsi" w:cstheme="minorHAnsi"/>
        </w:rPr>
        <w:t>;</w:t>
      </w:r>
    </w:p>
    <w:p w14:paraId="1C370FE8" w14:textId="77777777" w:rsidR="00C17F4B" w:rsidRPr="004A3379" w:rsidRDefault="00D43E9B" w:rsidP="008C4856">
      <w:pPr>
        <w:numPr>
          <w:ilvl w:val="0"/>
          <w:numId w:val="19"/>
        </w:numPr>
        <w:tabs>
          <w:tab w:val="clear" w:pos="720"/>
          <w:tab w:val="left" w:pos="3443"/>
        </w:tabs>
        <w:spacing w:line="360" w:lineRule="auto"/>
        <w:ind w:left="567" w:hanging="502"/>
        <w:jc w:val="both"/>
        <w:rPr>
          <w:rFonts w:asciiTheme="minorHAnsi" w:hAnsiTheme="minorHAnsi" w:cstheme="minorHAnsi"/>
        </w:rPr>
      </w:pPr>
      <w:r>
        <w:rPr>
          <w:rFonts w:asciiTheme="minorHAnsi" w:hAnsiTheme="minorHAnsi" w:cstheme="minorHAnsi"/>
        </w:rPr>
        <w:t>L</w:t>
      </w:r>
      <w:r w:rsidR="00C17F4B" w:rsidRPr="004A3379">
        <w:rPr>
          <w:rFonts w:asciiTheme="minorHAnsi" w:hAnsiTheme="minorHAnsi" w:cstheme="minorHAnsi"/>
        </w:rPr>
        <w:t>iczba zdarzeń drogowych przypadających na 100 mieszkańców w 2021 r.</w:t>
      </w:r>
      <w:r>
        <w:rPr>
          <w:rFonts w:asciiTheme="minorHAnsi" w:hAnsiTheme="minorHAnsi" w:cstheme="minorHAnsi"/>
        </w:rPr>
        <w:t>;</w:t>
      </w:r>
    </w:p>
    <w:p w14:paraId="0769EE48" w14:textId="77777777" w:rsidR="00C17F4B" w:rsidRDefault="00D43E9B" w:rsidP="008C4856">
      <w:pPr>
        <w:numPr>
          <w:ilvl w:val="0"/>
          <w:numId w:val="19"/>
        </w:numPr>
        <w:tabs>
          <w:tab w:val="clear" w:pos="720"/>
          <w:tab w:val="left" w:pos="3443"/>
        </w:tabs>
        <w:spacing w:line="360" w:lineRule="auto"/>
        <w:ind w:left="567" w:hanging="502"/>
        <w:jc w:val="both"/>
        <w:rPr>
          <w:rFonts w:asciiTheme="minorHAnsi" w:hAnsiTheme="minorHAnsi" w:cstheme="minorHAnsi"/>
        </w:rPr>
      </w:pPr>
      <w:r>
        <w:rPr>
          <w:rFonts w:asciiTheme="minorHAnsi" w:hAnsiTheme="minorHAnsi" w:cstheme="minorHAnsi"/>
        </w:rPr>
        <w:t>U</w:t>
      </w:r>
      <w:r w:rsidR="00C17F4B" w:rsidRPr="004A3379">
        <w:rPr>
          <w:rFonts w:asciiTheme="minorHAnsi" w:hAnsiTheme="minorHAnsi" w:cstheme="minorHAnsi"/>
        </w:rPr>
        <w:t>dział punktów świetlnych wymagających modernizacji i wymiany na energooszczędne w ogólnej liczbie punktów świetlnych w 2021 r.</w:t>
      </w:r>
      <w:r>
        <w:rPr>
          <w:rFonts w:asciiTheme="minorHAnsi" w:hAnsiTheme="minorHAnsi" w:cstheme="minorHAnsi"/>
        </w:rPr>
        <w:t>;</w:t>
      </w:r>
    </w:p>
    <w:p w14:paraId="05E70013" w14:textId="61DC990A" w:rsidR="00D43E9B" w:rsidRPr="004A3379" w:rsidRDefault="001B7366" w:rsidP="008C4856">
      <w:pPr>
        <w:numPr>
          <w:ilvl w:val="0"/>
          <w:numId w:val="19"/>
        </w:numPr>
        <w:tabs>
          <w:tab w:val="clear" w:pos="720"/>
          <w:tab w:val="left" w:pos="3443"/>
        </w:tabs>
        <w:spacing w:line="360" w:lineRule="auto"/>
        <w:ind w:left="567" w:hanging="502"/>
        <w:jc w:val="both"/>
        <w:rPr>
          <w:rFonts w:asciiTheme="minorHAnsi" w:hAnsiTheme="minorHAnsi" w:cstheme="minorHAnsi"/>
        </w:rPr>
      </w:pPr>
      <w:r w:rsidRPr="001B7366">
        <w:rPr>
          <w:rFonts w:asciiTheme="minorHAnsi" w:hAnsiTheme="minorHAnsi" w:cstheme="minorHAnsi"/>
        </w:rPr>
        <w:t>Udział terenów publicznych wymagających podjęcia interwencji</w:t>
      </w:r>
      <w:r w:rsidR="00805A60">
        <w:rPr>
          <w:rFonts w:asciiTheme="minorHAnsi" w:hAnsiTheme="minorHAnsi" w:cstheme="minorHAnsi"/>
        </w:rPr>
        <w:t xml:space="preserve"> </w:t>
      </w:r>
      <w:r w:rsidRPr="004A3379">
        <w:rPr>
          <w:rFonts w:asciiTheme="minorHAnsi" w:hAnsiTheme="minorHAnsi" w:cstheme="minorHAnsi"/>
        </w:rPr>
        <w:t>w 2021 r.</w:t>
      </w:r>
    </w:p>
    <w:p w14:paraId="09FA8A0F" w14:textId="77777777" w:rsidR="00C17F4B" w:rsidRDefault="00C17F4B" w:rsidP="00C17F4B">
      <w:pPr>
        <w:tabs>
          <w:tab w:val="left" w:pos="0"/>
        </w:tabs>
        <w:spacing w:line="360" w:lineRule="auto"/>
        <w:jc w:val="both"/>
        <w:rPr>
          <w:rFonts w:asciiTheme="minorHAnsi" w:hAnsiTheme="minorHAnsi" w:cstheme="minorHAnsi"/>
        </w:rPr>
      </w:pPr>
    </w:p>
    <w:p w14:paraId="6B8F1AEB" w14:textId="2D76C383" w:rsidR="0030506C" w:rsidRDefault="00960C2F" w:rsidP="0030506C">
      <w:pPr>
        <w:suppressAutoHyphens w:val="0"/>
        <w:spacing w:line="360" w:lineRule="auto"/>
        <w:ind w:firstLine="491"/>
        <w:jc w:val="both"/>
        <w:rPr>
          <w:rFonts w:asciiTheme="minorHAnsi" w:eastAsia="Times New Roman" w:hAnsiTheme="minorHAnsi" w:cstheme="minorHAnsi"/>
          <w:kern w:val="0"/>
          <w:lang w:eastAsia="pl-PL" w:bidi="ar-SA"/>
        </w:rPr>
      </w:pPr>
      <w:r w:rsidRPr="00912A8F">
        <w:rPr>
          <w:rFonts w:asciiTheme="minorHAnsi" w:hAnsiTheme="minorHAnsi" w:cstheme="minorHAnsi"/>
        </w:rPr>
        <w:lastRenderedPageBreak/>
        <w:t xml:space="preserve">Do podstawowego układu dróg w gminie Adamów należą drogi powiatowe oraz gminne. Łączna długość dróg powiatowych na terenie gminy wynosi </w:t>
      </w:r>
      <w:r w:rsidR="00B02C28">
        <w:rPr>
          <w:rFonts w:asciiTheme="minorHAnsi" w:hAnsiTheme="minorHAnsi" w:cstheme="minorHAnsi"/>
        </w:rPr>
        <w:t>40,90</w:t>
      </w:r>
      <w:r w:rsidRPr="00912A8F">
        <w:rPr>
          <w:rFonts w:asciiTheme="minorHAnsi" w:hAnsiTheme="minorHAnsi" w:cstheme="minorHAnsi"/>
        </w:rPr>
        <w:t xml:space="preserve"> km, z czego większość, bo aż </w:t>
      </w:r>
      <w:r w:rsidR="007148F2">
        <w:rPr>
          <w:rFonts w:asciiTheme="minorHAnsi" w:hAnsiTheme="minorHAnsi" w:cstheme="minorHAnsi"/>
        </w:rPr>
        <w:t>54,77</w:t>
      </w:r>
      <w:r w:rsidRPr="00912A8F">
        <w:rPr>
          <w:rFonts w:asciiTheme="minorHAnsi" w:hAnsiTheme="minorHAnsi" w:cstheme="minorHAnsi"/>
        </w:rPr>
        <w:t xml:space="preserve">%, stanowią drogi utwardzone. Łączna długość dróg gminnych wynosi </w:t>
      </w:r>
      <w:r w:rsidR="007D4C27">
        <w:rPr>
          <w:rFonts w:asciiTheme="minorHAnsi" w:hAnsiTheme="minorHAnsi" w:cstheme="minorHAnsi"/>
        </w:rPr>
        <w:t>62,</w:t>
      </w:r>
      <w:r w:rsidR="00B02C28">
        <w:rPr>
          <w:rFonts w:asciiTheme="minorHAnsi" w:hAnsiTheme="minorHAnsi" w:cstheme="minorHAnsi"/>
        </w:rPr>
        <w:t>52</w:t>
      </w:r>
      <w:r w:rsidRPr="00912A8F">
        <w:rPr>
          <w:rFonts w:asciiTheme="minorHAnsi" w:hAnsiTheme="minorHAnsi" w:cstheme="minorHAnsi"/>
        </w:rPr>
        <w:t xml:space="preserve"> km. Z tego około </w:t>
      </w:r>
      <w:r w:rsidR="009C7516">
        <w:rPr>
          <w:rFonts w:asciiTheme="minorHAnsi" w:hAnsiTheme="minorHAnsi" w:cstheme="minorHAnsi"/>
        </w:rPr>
        <w:t>57,45</w:t>
      </w:r>
      <w:r w:rsidRPr="00912A8F">
        <w:rPr>
          <w:rFonts w:asciiTheme="minorHAnsi" w:hAnsiTheme="minorHAnsi" w:cstheme="minorHAnsi"/>
        </w:rPr>
        <w:t xml:space="preserve">% stanowią drogi utwardzone, a </w:t>
      </w:r>
      <w:r w:rsidR="00F57BAE">
        <w:rPr>
          <w:rFonts w:asciiTheme="minorHAnsi" w:hAnsiTheme="minorHAnsi" w:cstheme="minorHAnsi"/>
        </w:rPr>
        <w:t>42,55</w:t>
      </w:r>
      <w:r w:rsidRPr="00912A8F">
        <w:rPr>
          <w:rFonts w:asciiTheme="minorHAnsi" w:hAnsiTheme="minorHAnsi" w:cstheme="minorHAnsi"/>
        </w:rPr>
        <w:t>% nieutwardzone. Podstawowy układ komunikacyjny uzupełniony jest w poszczególnych miejscowościach przez ogólnodostępne drogi lokalne i wewnętrzne (nie zaliczone do żadnej z ww. kategorii dróg), pełniące rolę dojazdową do gruntów rolnych i leśnych, obsługujące tereny zabudowy mieszkaniowej i usługowo-produkcyjnej.</w:t>
      </w:r>
      <w:r w:rsidRPr="0088602E">
        <w:rPr>
          <w:rFonts w:asciiTheme="minorHAnsi" w:eastAsia="Times New Roman" w:hAnsiTheme="minorHAnsi" w:cstheme="minorHAnsi"/>
          <w:kern w:val="0"/>
          <w:lang w:eastAsia="pl-PL" w:bidi="ar-SA"/>
        </w:rPr>
        <w:t>Przez gminę Adamów nie przebiegają żadne drogi krajowe oraz wojewódzkie.</w:t>
      </w:r>
      <w:r w:rsidRPr="0088602E">
        <w:rPr>
          <w:rFonts w:asciiTheme="minorHAnsi" w:eastAsia="Times New Roman" w:hAnsiTheme="minorHAnsi" w:cstheme="minorHAnsi"/>
          <w:kern w:val="0"/>
          <w:lang w:eastAsia="pl-PL" w:bidi="ar-SA"/>
        </w:rPr>
        <w:br/>
        <w:t>Najbliższe drogi tej kategorii znajdują się odpowiednio po stronie wschodniej, na</w:t>
      </w:r>
      <w:r w:rsidRPr="0088602E">
        <w:rPr>
          <w:rFonts w:asciiTheme="minorHAnsi" w:eastAsia="Times New Roman" w:hAnsiTheme="minorHAnsi" w:cstheme="minorHAnsi"/>
          <w:kern w:val="0"/>
          <w:lang w:eastAsia="pl-PL" w:bidi="ar-SA"/>
        </w:rPr>
        <w:br/>
        <w:t>terenie gmin Wojcieszków oraz Serokomla droga wojewódzka nr 808 (relacja Kock –</w:t>
      </w:r>
      <w:r w:rsidRPr="0088602E">
        <w:rPr>
          <w:rFonts w:asciiTheme="minorHAnsi" w:eastAsia="Times New Roman" w:hAnsiTheme="minorHAnsi" w:cstheme="minorHAnsi"/>
          <w:kern w:val="0"/>
          <w:lang w:eastAsia="pl-PL" w:bidi="ar-SA"/>
        </w:rPr>
        <w:br/>
        <w:t>Łuków). Od strony południowej, w gminach Kock i Jeziorzany graniczące z Gminą</w:t>
      </w:r>
      <w:r w:rsidRPr="0088602E">
        <w:rPr>
          <w:rFonts w:asciiTheme="minorHAnsi" w:eastAsia="Times New Roman" w:hAnsiTheme="minorHAnsi" w:cstheme="minorHAnsi"/>
          <w:kern w:val="0"/>
          <w:lang w:eastAsia="pl-PL" w:bidi="ar-SA"/>
        </w:rPr>
        <w:br/>
        <w:t>Adamów, zlokalizowana jest droga krajowa nr 48 (relacja Tomaszów Mazowiecki –</w:t>
      </w:r>
      <w:r w:rsidRPr="0088602E">
        <w:rPr>
          <w:rFonts w:asciiTheme="minorHAnsi" w:eastAsia="Times New Roman" w:hAnsiTheme="minorHAnsi" w:cstheme="minorHAnsi"/>
          <w:kern w:val="0"/>
          <w:lang w:eastAsia="pl-PL" w:bidi="ar-SA"/>
        </w:rPr>
        <w:br/>
        <w:t>Kock). Najbliższym węzłem drogowym dla gminy Adamów jest Kock oraz Radzyń</w:t>
      </w:r>
      <w:r w:rsidRPr="0088602E">
        <w:rPr>
          <w:rFonts w:asciiTheme="minorHAnsi" w:eastAsia="Times New Roman" w:hAnsiTheme="minorHAnsi" w:cstheme="minorHAnsi"/>
          <w:kern w:val="0"/>
          <w:lang w:eastAsia="pl-PL" w:bidi="ar-SA"/>
        </w:rPr>
        <w:br/>
        <w:t>Podlaski gdzie łączą się drogi krajowe nr 19 i 63.Dla połączeń z wyżej wymienionymi drogami oraz do celów obsługi</w:t>
      </w:r>
      <w:r w:rsidR="007D43B4">
        <w:rPr>
          <w:rFonts w:asciiTheme="minorHAnsi" w:eastAsia="Times New Roman" w:hAnsiTheme="minorHAnsi" w:cstheme="minorHAnsi"/>
          <w:kern w:val="0"/>
          <w:lang w:eastAsia="pl-PL" w:bidi="ar-SA"/>
        </w:rPr>
        <w:t xml:space="preserve"> </w:t>
      </w:r>
      <w:r w:rsidRPr="0088602E">
        <w:rPr>
          <w:rFonts w:asciiTheme="minorHAnsi" w:eastAsia="Times New Roman" w:hAnsiTheme="minorHAnsi" w:cstheme="minorHAnsi"/>
          <w:kern w:val="0"/>
          <w:lang w:eastAsia="pl-PL" w:bidi="ar-SA"/>
        </w:rPr>
        <w:t>komunikacyjnej gminy służą drogi powiatowe oraz gminne zapewniające połączenia</w:t>
      </w:r>
      <w:r w:rsidR="007D43B4">
        <w:rPr>
          <w:rFonts w:asciiTheme="minorHAnsi" w:eastAsia="Times New Roman" w:hAnsiTheme="minorHAnsi" w:cstheme="minorHAnsi"/>
          <w:kern w:val="0"/>
          <w:lang w:eastAsia="pl-PL" w:bidi="ar-SA"/>
        </w:rPr>
        <w:t xml:space="preserve"> </w:t>
      </w:r>
      <w:r w:rsidRPr="0088602E">
        <w:rPr>
          <w:rFonts w:asciiTheme="minorHAnsi" w:eastAsia="Times New Roman" w:hAnsiTheme="minorHAnsi" w:cstheme="minorHAnsi"/>
          <w:kern w:val="0"/>
          <w:lang w:eastAsia="pl-PL" w:bidi="ar-SA"/>
        </w:rPr>
        <w:t>między gminne oraz wewnątrz gminy.</w:t>
      </w:r>
    </w:p>
    <w:p w14:paraId="6C088F6C" w14:textId="77777777" w:rsidR="00960C2F" w:rsidRDefault="00960C2F" w:rsidP="0030506C">
      <w:pPr>
        <w:suppressAutoHyphens w:val="0"/>
        <w:spacing w:line="360" w:lineRule="auto"/>
        <w:ind w:firstLine="491"/>
        <w:jc w:val="both"/>
        <w:rPr>
          <w:rFonts w:asciiTheme="minorHAnsi" w:eastAsia="Times New Roman" w:hAnsiTheme="minorHAnsi" w:cstheme="minorHAnsi"/>
          <w:kern w:val="0"/>
          <w:lang w:eastAsia="pl-PL" w:bidi="ar-SA"/>
        </w:rPr>
      </w:pPr>
      <w:r w:rsidRPr="0088602E">
        <w:rPr>
          <w:rFonts w:asciiTheme="minorHAnsi" w:eastAsia="Times New Roman" w:hAnsiTheme="minorHAnsi" w:cstheme="minorHAnsi"/>
          <w:kern w:val="0"/>
          <w:lang w:eastAsia="pl-PL" w:bidi="ar-SA"/>
        </w:rPr>
        <w:br/>
        <w:t>Przez teren Gminy Adamów przebiegają następujące drogi powiatowe:</w:t>
      </w:r>
    </w:p>
    <w:p w14:paraId="1F730B5C" w14:textId="77777777" w:rsidR="00960C2F" w:rsidRPr="0088602E"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1348 L – Okrzeja - Charlejów;</w:t>
      </w:r>
      <w:r w:rsidRPr="0088602E">
        <w:rPr>
          <w:rFonts w:asciiTheme="minorHAnsi" w:eastAsia="Times New Roman" w:hAnsiTheme="minorHAnsi" w:cstheme="minorHAnsi"/>
          <w:lang w:eastAsia="pl-PL"/>
        </w:rPr>
        <w:br/>
      </w: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 xml:space="preserve">1349L – Ryki </w:t>
      </w:r>
      <w:r w:rsidR="00605CF4">
        <w:rPr>
          <w:rFonts w:asciiTheme="minorHAnsi" w:eastAsia="Times New Roman" w:hAnsiTheme="minorHAnsi" w:cstheme="minorHAnsi"/>
          <w:lang w:eastAsia="pl-PL"/>
        </w:rPr>
        <w:t>–</w:t>
      </w:r>
      <w:r w:rsidRPr="0088602E">
        <w:rPr>
          <w:rFonts w:asciiTheme="minorHAnsi" w:eastAsia="Times New Roman" w:hAnsiTheme="minorHAnsi" w:cstheme="minorHAnsi"/>
          <w:lang w:eastAsia="pl-PL"/>
        </w:rPr>
        <w:t xml:space="preserve"> Kobylczyk</w:t>
      </w:r>
      <w:r w:rsidR="00605CF4">
        <w:rPr>
          <w:rFonts w:asciiTheme="minorHAnsi" w:eastAsia="Times New Roman" w:hAnsiTheme="minorHAnsi" w:cstheme="minorHAnsi"/>
          <w:lang w:eastAsia="pl-PL"/>
        </w:rPr>
        <w:t>;</w:t>
      </w:r>
    </w:p>
    <w:p w14:paraId="1B879C45" w14:textId="77777777" w:rsidR="00960C2F"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1350 L - Adamów-Gułów-Wola Okrzejska;</w:t>
      </w:r>
    </w:p>
    <w:p w14:paraId="3C82C05C" w14:textId="77777777" w:rsidR="00960C2F"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1357 L - Wojcieszków-Wola Burzecka - Adamów;</w:t>
      </w:r>
    </w:p>
    <w:p w14:paraId="7F1A5339" w14:textId="77777777" w:rsidR="00960C2F"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1358 L - Adamów – Zakępie - Hordzież;</w:t>
      </w:r>
    </w:p>
    <w:p w14:paraId="2FF7AEB0" w14:textId="77777777" w:rsidR="00960C2F"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1359 L – Krzywda - Adamów;</w:t>
      </w:r>
    </w:p>
    <w:p w14:paraId="4BF56EE1" w14:textId="77777777" w:rsidR="00960C2F" w:rsidRPr="0088602E" w:rsidRDefault="00960C2F" w:rsidP="00960C2F">
      <w:pPr>
        <w:spacing w:line="360" w:lineRule="auto"/>
        <w:rPr>
          <w:rFonts w:asciiTheme="minorHAnsi" w:eastAsia="Times New Roman" w:hAnsiTheme="minorHAnsi" w:cstheme="minorHAnsi"/>
          <w:lang w:eastAsia="pl-PL"/>
        </w:rPr>
      </w:pP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1360 L – Hordzież – Czarna – Lipiny;</w:t>
      </w:r>
      <w:r w:rsidRPr="0088602E">
        <w:rPr>
          <w:rFonts w:asciiTheme="minorHAnsi" w:eastAsia="Times New Roman" w:hAnsiTheme="minorHAnsi" w:cstheme="minorHAnsi"/>
          <w:lang w:eastAsia="pl-PL"/>
        </w:rPr>
        <w:br/>
      </w:r>
      <w:r>
        <w:rPr>
          <w:rFonts w:asciiTheme="minorHAnsi" w:eastAsia="Times New Roman" w:hAnsiTheme="minorHAnsi" w:cstheme="minorHAnsi"/>
          <w:lang w:eastAsia="pl-PL"/>
        </w:rPr>
        <w:t xml:space="preserve">- </w:t>
      </w:r>
      <w:r w:rsidRPr="0088602E">
        <w:rPr>
          <w:rFonts w:asciiTheme="minorHAnsi" w:eastAsia="Times New Roman" w:hAnsiTheme="minorHAnsi" w:cstheme="minorHAnsi"/>
          <w:lang w:eastAsia="pl-PL"/>
        </w:rPr>
        <w:t>1361 L - Wola Gułowska - Kalinowy Dół.</w:t>
      </w:r>
    </w:p>
    <w:p w14:paraId="21AB7885" w14:textId="77777777" w:rsidR="00C17F4B" w:rsidRPr="00314651" w:rsidRDefault="00C17F4B" w:rsidP="00C17F4B">
      <w:pPr>
        <w:tabs>
          <w:tab w:val="left" w:pos="0"/>
        </w:tabs>
        <w:spacing w:line="360" w:lineRule="auto"/>
        <w:jc w:val="both"/>
        <w:rPr>
          <w:rFonts w:asciiTheme="minorHAnsi" w:hAnsiTheme="minorHAnsi" w:cstheme="minorHAnsi"/>
        </w:rPr>
      </w:pPr>
    </w:p>
    <w:p w14:paraId="4A3B446F" w14:textId="5900E438"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Pierwszym wskaźnikiem poddanym analizie jest wskaźnik obrazujący udział długości dróg lokalnych, które wymagają podjęcia interwencji (np. modernizacja istniejących odcinków lub budowa nowych) w ogólnej długości dróg w gminie. W ramach analizy uwzględniono jedynie drogi gminne i powiatowe. Zgodnie z danymi przekazanymi przez Urząd Gminy </w:t>
      </w:r>
      <w:r w:rsidR="00ED6F11">
        <w:rPr>
          <w:rFonts w:asciiTheme="minorHAnsi" w:hAnsiTheme="minorHAnsi" w:cstheme="minorHAnsi"/>
          <w:kern w:val="1"/>
          <w:lang w:eastAsia="pl-PL"/>
        </w:rPr>
        <w:t>Adamów</w:t>
      </w:r>
      <w:r w:rsidRPr="004A3379">
        <w:rPr>
          <w:rFonts w:asciiTheme="minorHAnsi" w:hAnsiTheme="minorHAnsi" w:cstheme="minorHAnsi"/>
          <w:kern w:val="1"/>
          <w:lang w:eastAsia="pl-PL"/>
        </w:rPr>
        <w:t xml:space="preserve"> łączna </w:t>
      </w:r>
      <w:r w:rsidRPr="004A3379">
        <w:rPr>
          <w:rFonts w:asciiTheme="minorHAnsi" w:hAnsiTheme="minorHAnsi" w:cstheme="minorHAnsi"/>
          <w:kern w:val="1"/>
          <w:lang w:eastAsia="pl-PL"/>
        </w:rPr>
        <w:lastRenderedPageBreak/>
        <w:t>długość dróg lokalnych na terenie gminy w 2021 r. wynosiła 1</w:t>
      </w:r>
      <w:r>
        <w:rPr>
          <w:rFonts w:asciiTheme="minorHAnsi" w:hAnsiTheme="minorHAnsi" w:cstheme="minorHAnsi"/>
          <w:kern w:val="1"/>
          <w:lang w:eastAsia="pl-PL"/>
        </w:rPr>
        <w:t>01,42</w:t>
      </w:r>
      <w:r w:rsidRPr="004A3379">
        <w:rPr>
          <w:rFonts w:asciiTheme="minorHAnsi" w:hAnsiTheme="minorHAnsi" w:cstheme="minorHAnsi"/>
          <w:kern w:val="1"/>
          <w:lang w:eastAsia="pl-PL"/>
        </w:rPr>
        <w:t xml:space="preserve"> km, w tym</w:t>
      </w:r>
      <w:r>
        <w:rPr>
          <w:rFonts w:asciiTheme="minorHAnsi" w:hAnsiTheme="minorHAnsi" w:cstheme="minorHAnsi"/>
          <w:kern w:val="1"/>
          <w:lang w:eastAsia="pl-PL"/>
        </w:rPr>
        <w:t xml:space="preserve"> 45,45</w:t>
      </w:r>
      <w:r w:rsidRPr="004A3379">
        <w:rPr>
          <w:rFonts w:asciiTheme="minorHAnsi" w:hAnsiTheme="minorHAnsi" w:cstheme="minorHAnsi"/>
          <w:kern w:val="1"/>
          <w:lang w:eastAsia="pl-PL"/>
        </w:rPr>
        <w:t xml:space="preserve">km to drogi wymagające podjęcia interwencji (utwardzenia, modernizacji lub całkowitej budowy). </w:t>
      </w:r>
    </w:p>
    <w:p w14:paraId="5EBD200D" w14:textId="77777777" w:rsidR="00C17F4B" w:rsidRPr="004A3379" w:rsidRDefault="000558A2" w:rsidP="00C17F4B">
      <w:pPr>
        <w:pStyle w:val="Tabela"/>
        <w:contextualSpacing/>
        <w:rPr>
          <w:rFonts w:asciiTheme="minorHAnsi" w:hAnsiTheme="minorHAnsi" w:cstheme="minorHAnsi"/>
          <w:sz w:val="18"/>
          <w:szCs w:val="18"/>
        </w:rPr>
      </w:pPr>
      <w:r w:rsidRPr="000558A2">
        <w:rPr>
          <w:rFonts w:ascii="Calibri" w:hAnsi="Calibri" w:cs="Calibri"/>
          <w:bCs/>
          <w:sz w:val="18"/>
          <w:szCs w:val="18"/>
        </w:rPr>
        <w:t xml:space="preserve">Wykres </w:t>
      </w:r>
      <w:r w:rsidR="00D63B2E" w:rsidRPr="000558A2">
        <w:rPr>
          <w:rFonts w:ascii="Calibri" w:hAnsi="Calibri" w:cs="Calibri"/>
          <w:bCs/>
          <w:sz w:val="18"/>
          <w:szCs w:val="18"/>
        </w:rPr>
        <w:fldChar w:fldCharType="begin"/>
      </w:r>
      <w:r w:rsidRPr="000558A2">
        <w:rPr>
          <w:rFonts w:ascii="Calibri" w:hAnsi="Calibri" w:cs="Calibri"/>
          <w:bCs/>
          <w:sz w:val="18"/>
          <w:szCs w:val="18"/>
        </w:rPr>
        <w:instrText xml:space="preserve"> SEQ Wykres \* ARABIC </w:instrText>
      </w:r>
      <w:r w:rsidR="00D63B2E" w:rsidRPr="000558A2">
        <w:rPr>
          <w:rFonts w:ascii="Calibri" w:hAnsi="Calibri" w:cs="Calibri"/>
          <w:bCs/>
          <w:sz w:val="18"/>
          <w:szCs w:val="18"/>
        </w:rPr>
        <w:fldChar w:fldCharType="separate"/>
      </w:r>
      <w:r w:rsidR="001C03DE">
        <w:rPr>
          <w:rFonts w:ascii="Calibri" w:hAnsi="Calibri" w:cs="Calibri"/>
          <w:bCs/>
          <w:noProof/>
          <w:sz w:val="18"/>
          <w:szCs w:val="18"/>
        </w:rPr>
        <w:t>61</w:t>
      </w:r>
      <w:r w:rsidR="00D63B2E" w:rsidRPr="000558A2">
        <w:rPr>
          <w:rFonts w:ascii="Calibri" w:hAnsi="Calibri" w:cs="Calibri"/>
          <w:bCs/>
          <w:sz w:val="18"/>
          <w:szCs w:val="18"/>
        </w:rPr>
        <w:fldChar w:fldCharType="end"/>
      </w:r>
      <w:r w:rsidR="00C17F4B" w:rsidRPr="004A3379">
        <w:rPr>
          <w:rFonts w:asciiTheme="minorHAnsi" w:hAnsiTheme="minorHAnsi" w:cstheme="minorHAnsi"/>
          <w:b w:val="0"/>
          <w:bCs/>
          <w:sz w:val="18"/>
          <w:szCs w:val="18"/>
        </w:rPr>
        <w:t>Długość dróg lokalnych (gminnych i powiatowych) na terenie gminy Adamów w 2021 r. wg. jednostek referencyjnych</w:t>
      </w:r>
    </w:p>
    <w:p w14:paraId="188388BD" w14:textId="77777777" w:rsidR="00C17F4B" w:rsidRPr="004A3379" w:rsidRDefault="00C17F4B" w:rsidP="00C17F4B">
      <w:pPr>
        <w:tabs>
          <w:tab w:val="left" w:pos="0"/>
        </w:tabs>
        <w:contextualSpacing/>
        <w:rPr>
          <w:rFonts w:asciiTheme="minorHAnsi" w:hAnsiTheme="minorHAnsi" w:cstheme="minorHAnsi"/>
          <w:bCs/>
          <w:sz w:val="14"/>
          <w:szCs w:val="14"/>
        </w:rPr>
      </w:pPr>
      <w:r>
        <w:rPr>
          <w:noProof/>
          <w:lang w:eastAsia="pl-PL" w:bidi="ar-SA"/>
        </w:rPr>
        <w:drawing>
          <wp:inline distT="0" distB="0" distL="0" distR="0" wp14:anchorId="430929EC" wp14:editId="519A1F92">
            <wp:extent cx="5943600" cy="3533775"/>
            <wp:effectExtent l="0" t="0" r="0" b="0"/>
            <wp:docPr id="8" name="Wykres 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B745885A-882C-D374-2D02-0B77E5F6FB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921715D" w14:textId="6E4D79F7" w:rsidR="00C17F4B" w:rsidRPr="004A3379" w:rsidRDefault="00C17F4B" w:rsidP="00C17F4B">
      <w:pPr>
        <w:tabs>
          <w:tab w:val="left" w:pos="0"/>
        </w:tabs>
        <w:spacing w:after="360"/>
        <w:jc w:val="both"/>
        <w:rPr>
          <w:rFonts w:asciiTheme="minorHAnsi" w:hAnsiTheme="minorHAnsi" w:cstheme="minorHAnsi"/>
          <w:bCs/>
          <w:sz w:val="18"/>
          <w:szCs w:val="18"/>
        </w:rPr>
      </w:pPr>
      <w:r w:rsidRPr="004A3379">
        <w:rPr>
          <w:rFonts w:asciiTheme="minorHAnsi" w:hAnsiTheme="minorHAnsi" w:cstheme="minorHAnsi"/>
          <w:b/>
          <w:sz w:val="18"/>
          <w:szCs w:val="18"/>
        </w:rPr>
        <w:t>Źródło:</w:t>
      </w:r>
      <w:r w:rsidRPr="004A3379">
        <w:rPr>
          <w:rFonts w:asciiTheme="minorHAnsi" w:hAnsiTheme="minorHAnsi" w:cstheme="minorHAnsi"/>
          <w:bCs/>
          <w:sz w:val="18"/>
          <w:szCs w:val="18"/>
        </w:rPr>
        <w:t xml:space="preserve"> Opracowanie własne na podstawie danych Urzędu Gminy </w:t>
      </w:r>
      <w:r w:rsidR="007561B6">
        <w:rPr>
          <w:rFonts w:asciiTheme="minorHAnsi" w:hAnsiTheme="minorHAnsi" w:cstheme="minorHAnsi"/>
          <w:bCs/>
          <w:sz w:val="18"/>
          <w:szCs w:val="18"/>
        </w:rPr>
        <w:t xml:space="preserve"> Adamów</w:t>
      </w:r>
    </w:p>
    <w:p w14:paraId="6306A0D3" w14:textId="420D50AE" w:rsidR="00C17F4B" w:rsidRDefault="00C17F4B" w:rsidP="00AD524F">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Odsetek dróg lokalnych będących w niewystarczającym stanie technicznym dla terenu całej gminy kształtuje się na poziomie </w:t>
      </w:r>
      <w:r>
        <w:rPr>
          <w:rFonts w:asciiTheme="minorHAnsi" w:hAnsiTheme="minorHAnsi" w:cstheme="minorHAnsi"/>
          <w:kern w:val="1"/>
          <w:lang w:eastAsia="pl-PL"/>
        </w:rPr>
        <w:t>44,81</w:t>
      </w:r>
      <w:r w:rsidRPr="004A3379">
        <w:rPr>
          <w:rFonts w:asciiTheme="minorHAnsi" w:hAnsiTheme="minorHAnsi" w:cstheme="minorHAnsi"/>
          <w:kern w:val="1"/>
          <w:lang w:eastAsia="pl-PL"/>
        </w:rPr>
        <w:t>%. W sporej części jednostek referencyjnych nad drogami utwardzonymi przeważają drogi nieutwardzone generując wysokie koszty ich regularnego utrzymania, a w konsekwencji potrzebę modernizacji, remontów i napraw. W 7 z 1</w:t>
      </w:r>
      <w:r>
        <w:rPr>
          <w:rFonts w:asciiTheme="minorHAnsi" w:hAnsiTheme="minorHAnsi" w:cstheme="minorHAnsi"/>
          <w:kern w:val="1"/>
          <w:lang w:eastAsia="pl-PL"/>
        </w:rPr>
        <w:t>7</w:t>
      </w:r>
      <w:r w:rsidRPr="004A3379">
        <w:rPr>
          <w:rFonts w:asciiTheme="minorHAnsi" w:hAnsiTheme="minorHAnsi" w:cstheme="minorHAnsi"/>
          <w:kern w:val="1"/>
          <w:lang w:eastAsia="pl-PL"/>
        </w:rPr>
        <w:t xml:space="preserve"> analizowanych jednostek wartość wskaźnika obrazującego udział dróg lokalnych wymagających podjęcia interwencji kształtuje się na poziomie znacznie przewyższającym średnią gminy. Najbardziej niekorzystną sytuację możemy zaobserwować w </w:t>
      </w:r>
      <w:r>
        <w:rPr>
          <w:rFonts w:asciiTheme="minorHAnsi" w:hAnsiTheme="minorHAnsi" w:cstheme="minorHAnsi"/>
          <w:kern w:val="1"/>
          <w:lang w:eastAsia="pl-PL"/>
        </w:rPr>
        <w:t>Konorzatce</w:t>
      </w:r>
      <w:r w:rsidRPr="004A3379">
        <w:rPr>
          <w:rFonts w:asciiTheme="minorHAnsi" w:hAnsiTheme="minorHAnsi" w:cstheme="minorHAnsi"/>
          <w:kern w:val="1"/>
          <w:lang w:eastAsia="pl-PL"/>
        </w:rPr>
        <w:t>, gdzie</w:t>
      </w:r>
      <w:r>
        <w:rPr>
          <w:rFonts w:asciiTheme="minorHAnsi" w:hAnsiTheme="minorHAnsi" w:cstheme="minorHAnsi"/>
          <w:kern w:val="1"/>
          <w:lang w:eastAsia="pl-PL"/>
        </w:rPr>
        <w:t xml:space="preserve"> 73,02</w:t>
      </w:r>
      <w:r w:rsidRPr="004A3379">
        <w:rPr>
          <w:rFonts w:asciiTheme="minorHAnsi" w:hAnsiTheme="minorHAnsi" w:cstheme="minorHAnsi"/>
          <w:kern w:val="1"/>
          <w:lang w:eastAsia="pl-PL"/>
        </w:rPr>
        <w:t>% dróg wymaga podjęcia interwencji</w:t>
      </w:r>
      <w:r>
        <w:rPr>
          <w:rFonts w:asciiTheme="minorHAnsi" w:hAnsiTheme="minorHAnsi" w:cstheme="minorHAnsi"/>
          <w:kern w:val="1"/>
          <w:lang w:eastAsia="pl-PL"/>
        </w:rPr>
        <w:t>, następnie we Władysławowie – 7</w:t>
      </w:r>
      <w:r w:rsidR="001B4279">
        <w:rPr>
          <w:rFonts w:asciiTheme="minorHAnsi" w:hAnsiTheme="minorHAnsi" w:cstheme="minorHAnsi"/>
          <w:kern w:val="1"/>
          <w:lang w:eastAsia="pl-PL"/>
        </w:rPr>
        <w:t>2,92%, w Turzystwie – 70,69%, w </w:t>
      </w:r>
      <w:r>
        <w:rPr>
          <w:rFonts w:asciiTheme="minorHAnsi" w:hAnsiTheme="minorHAnsi" w:cstheme="minorHAnsi"/>
          <w:kern w:val="1"/>
          <w:lang w:eastAsia="pl-PL"/>
        </w:rPr>
        <w:t>Woli Gułowskiej – 70,83%. Najlepszy stan dróg jest w Ferdynandowie, gdzie 16,36% dróg wymaga interwencji, oraz w Helenowie – 17,50%.</w:t>
      </w:r>
    </w:p>
    <w:p w14:paraId="1054A6A8" w14:textId="77777777" w:rsidR="00FF4861" w:rsidRDefault="00FF4861" w:rsidP="00AD524F">
      <w:pPr>
        <w:spacing w:after="240" w:line="360" w:lineRule="auto"/>
        <w:ind w:firstLine="408"/>
        <w:jc w:val="both"/>
        <w:rPr>
          <w:rFonts w:asciiTheme="minorHAnsi" w:hAnsiTheme="minorHAnsi" w:cstheme="minorHAnsi"/>
          <w:kern w:val="1"/>
          <w:lang w:eastAsia="pl-PL"/>
        </w:rPr>
      </w:pPr>
    </w:p>
    <w:p w14:paraId="1A8A3301" w14:textId="77777777" w:rsidR="00FF4861" w:rsidRDefault="00FF4861" w:rsidP="00AD524F">
      <w:pPr>
        <w:spacing w:after="240" w:line="360" w:lineRule="auto"/>
        <w:ind w:firstLine="408"/>
        <w:jc w:val="both"/>
        <w:rPr>
          <w:rFonts w:asciiTheme="minorHAnsi" w:hAnsiTheme="minorHAnsi" w:cstheme="minorHAnsi"/>
          <w:kern w:val="1"/>
          <w:lang w:eastAsia="pl-PL"/>
        </w:rPr>
      </w:pPr>
    </w:p>
    <w:p w14:paraId="42D37B24" w14:textId="77777777" w:rsidR="00FF4861" w:rsidRPr="004A3379" w:rsidRDefault="00FF4861" w:rsidP="00AD524F">
      <w:pPr>
        <w:spacing w:after="240" w:line="360" w:lineRule="auto"/>
        <w:ind w:firstLine="408"/>
        <w:jc w:val="both"/>
        <w:rPr>
          <w:rFonts w:asciiTheme="minorHAnsi" w:hAnsiTheme="minorHAnsi" w:cstheme="minorHAnsi"/>
          <w:kern w:val="1"/>
          <w:lang w:eastAsia="pl-PL"/>
        </w:rPr>
      </w:pPr>
    </w:p>
    <w:p w14:paraId="4627DC62" w14:textId="77777777" w:rsidR="00C17F4B" w:rsidRPr="00547478" w:rsidRDefault="00AD524F" w:rsidP="00C17F4B">
      <w:pPr>
        <w:tabs>
          <w:tab w:val="left" w:pos="0"/>
        </w:tabs>
        <w:contextualSpacing/>
        <w:jc w:val="both"/>
        <w:rPr>
          <w:rFonts w:asciiTheme="minorHAnsi" w:hAnsiTheme="minorHAnsi" w:cstheme="minorHAnsi"/>
          <w:bCs/>
          <w:sz w:val="18"/>
          <w:szCs w:val="18"/>
        </w:rPr>
      </w:pPr>
      <w:r w:rsidRPr="00AD524F">
        <w:rPr>
          <w:rFonts w:ascii="Calibri" w:hAnsi="Calibri" w:cs="Calibri"/>
          <w:b/>
          <w:sz w:val="18"/>
          <w:szCs w:val="18"/>
        </w:rPr>
        <w:lastRenderedPageBreak/>
        <w:t xml:space="preserve">Wykres </w:t>
      </w:r>
      <w:r w:rsidR="00D63B2E" w:rsidRPr="00AD524F">
        <w:rPr>
          <w:rFonts w:ascii="Calibri" w:hAnsi="Calibri" w:cs="Calibri"/>
          <w:b/>
          <w:sz w:val="18"/>
          <w:szCs w:val="18"/>
        </w:rPr>
        <w:fldChar w:fldCharType="begin"/>
      </w:r>
      <w:r w:rsidRPr="00AD524F">
        <w:rPr>
          <w:rFonts w:ascii="Calibri" w:hAnsi="Calibri" w:cs="Calibri"/>
          <w:b/>
          <w:sz w:val="18"/>
          <w:szCs w:val="18"/>
        </w:rPr>
        <w:instrText xml:space="preserve"> SEQ Wykres \* ARABIC </w:instrText>
      </w:r>
      <w:r w:rsidR="00D63B2E" w:rsidRPr="00AD524F">
        <w:rPr>
          <w:rFonts w:ascii="Calibri" w:hAnsi="Calibri" w:cs="Calibri"/>
          <w:b/>
          <w:sz w:val="18"/>
          <w:szCs w:val="18"/>
        </w:rPr>
        <w:fldChar w:fldCharType="separate"/>
      </w:r>
      <w:r w:rsidR="001C03DE">
        <w:rPr>
          <w:rFonts w:ascii="Calibri" w:hAnsi="Calibri" w:cs="Calibri"/>
          <w:b/>
          <w:noProof/>
          <w:sz w:val="18"/>
          <w:szCs w:val="18"/>
        </w:rPr>
        <w:t>62</w:t>
      </w:r>
      <w:r w:rsidR="00D63B2E" w:rsidRPr="00AD524F">
        <w:rPr>
          <w:rFonts w:ascii="Calibri" w:hAnsi="Calibri" w:cs="Calibri"/>
          <w:b/>
          <w:sz w:val="18"/>
          <w:szCs w:val="18"/>
        </w:rPr>
        <w:fldChar w:fldCharType="end"/>
      </w:r>
      <w:r w:rsidR="00C17F4B" w:rsidRPr="00547478">
        <w:rPr>
          <w:rFonts w:asciiTheme="minorHAnsi" w:hAnsiTheme="minorHAnsi" w:cstheme="minorHAnsi"/>
          <w:bCs/>
          <w:sz w:val="18"/>
          <w:szCs w:val="18"/>
        </w:rPr>
        <w:t>Wskaźnik delimitacyjny nr</w:t>
      </w:r>
      <w:r w:rsidR="00892687">
        <w:rPr>
          <w:rFonts w:asciiTheme="minorHAnsi" w:hAnsiTheme="minorHAnsi" w:cstheme="minorHAnsi"/>
          <w:bCs/>
          <w:sz w:val="18"/>
          <w:szCs w:val="18"/>
        </w:rPr>
        <w:t xml:space="preserve"> 12</w:t>
      </w:r>
      <w:r w:rsidR="00C17F4B" w:rsidRPr="00547478">
        <w:rPr>
          <w:rFonts w:asciiTheme="minorHAnsi" w:hAnsiTheme="minorHAnsi" w:cstheme="minorHAnsi"/>
          <w:bCs/>
          <w:sz w:val="18"/>
          <w:szCs w:val="18"/>
        </w:rPr>
        <w:t xml:space="preserve"> - sfera przestrzenno-funkcjonalna –Udział dróg lokalnych wymagających podjęcia interwencji w 2021r. </w:t>
      </w:r>
    </w:p>
    <w:p w14:paraId="023E804F" w14:textId="77777777" w:rsidR="00C17F4B" w:rsidRPr="004A3379" w:rsidRDefault="00C17F4B" w:rsidP="00C17F4B">
      <w:pPr>
        <w:contextualSpacing/>
        <w:rPr>
          <w:rFonts w:asciiTheme="minorHAnsi" w:hAnsiTheme="minorHAnsi" w:cstheme="minorHAnsi"/>
          <w:kern w:val="1"/>
          <w:lang w:eastAsia="pl-PL"/>
        </w:rPr>
      </w:pPr>
      <w:r>
        <w:rPr>
          <w:noProof/>
          <w:lang w:eastAsia="pl-PL" w:bidi="ar-SA"/>
        </w:rPr>
        <w:drawing>
          <wp:inline distT="0" distB="0" distL="0" distR="0" wp14:anchorId="20B9FFE7" wp14:editId="1A9B0EEC">
            <wp:extent cx="5958840" cy="4019550"/>
            <wp:effectExtent l="0" t="0" r="3810" b="0"/>
            <wp:docPr id="9" name="Wykres 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23A24E67-2271-4251-439A-BDD2570A6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2CD0EF9" w14:textId="77777777" w:rsidR="00C17F4B" w:rsidRPr="00547478" w:rsidRDefault="00C17F4B" w:rsidP="00C17F4B">
      <w:pPr>
        <w:tabs>
          <w:tab w:val="left" w:pos="0"/>
        </w:tabs>
        <w:contextualSpacing/>
        <w:jc w:val="both"/>
        <w:rPr>
          <w:rFonts w:asciiTheme="minorHAnsi" w:hAnsiTheme="minorHAnsi" w:cstheme="minorHAnsi"/>
          <w:bCs/>
          <w:sz w:val="18"/>
          <w:szCs w:val="18"/>
        </w:rPr>
      </w:pPr>
      <w:r w:rsidRPr="00547478">
        <w:rPr>
          <w:rFonts w:asciiTheme="minorHAnsi" w:hAnsiTheme="minorHAnsi" w:cstheme="minorHAnsi"/>
          <w:b/>
          <w:sz w:val="18"/>
          <w:szCs w:val="18"/>
        </w:rPr>
        <w:t>Źródło:</w:t>
      </w:r>
      <w:r w:rsidRPr="00547478">
        <w:rPr>
          <w:rFonts w:asciiTheme="minorHAnsi" w:hAnsiTheme="minorHAnsi" w:cstheme="minorHAnsi"/>
          <w:bCs/>
          <w:sz w:val="18"/>
          <w:szCs w:val="18"/>
        </w:rPr>
        <w:t xml:space="preserve"> Opracowanie własne na podstawie danych Urzędu Gminy w Adamów</w:t>
      </w:r>
    </w:p>
    <w:p w14:paraId="7FC429BE" w14:textId="77777777" w:rsidR="00AD524F" w:rsidRPr="004A3379" w:rsidRDefault="00AD524F" w:rsidP="00C17F4B">
      <w:pPr>
        <w:spacing w:after="240" w:line="360" w:lineRule="auto"/>
        <w:jc w:val="both"/>
        <w:rPr>
          <w:rFonts w:asciiTheme="minorHAnsi" w:hAnsiTheme="minorHAnsi" w:cstheme="minorHAnsi"/>
        </w:rPr>
      </w:pPr>
    </w:p>
    <w:p w14:paraId="23825337" w14:textId="77777777" w:rsidR="00C17F4B" w:rsidRDefault="00C17F4B" w:rsidP="00892687">
      <w:pPr>
        <w:spacing w:after="240" w:line="360" w:lineRule="auto"/>
        <w:ind w:firstLine="709"/>
        <w:jc w:val="both"/>
        <w:rPr>
          <w:rFonts w:asciiTheme="minorHAnsi" w:hAnsiTheme="minorHAnsi" w:cstheme="minorHAnsi"/>
        </w:rPr>
      </w:pPr>
      <w:r w:rsidRPr="004A3379">
        <w:rPr>
          <w:rFonts w:asciiTheme="minorHAnsi" w:hAnsiTheme="minorHAnsi" w:cstheme="minorHAnsi"/>
        </w:rPr>
        <w:t>Kolejny ze wskaźników dotyczy liczby zdarzeń drogowych (wypadków i kolizji) przypadających na 100 mieszkańców w 2021 r. W świetle danych Policji</w:t>
      </w:r>
      <w:r>
        <w:rPr>
          <w:rFonts w:asciiTheme="minorHAnsi" w:hAnsiTheme="minorHAnsi" w:cstheme="minorHAnsi"/>
        </w:rPr>
        <w:t xml:space="preserve"> w latach 2017 – 2021 zanotowano wzrost</w:t>
      </w:r>
      <w:r w:rsidRPr="004A3379">
        <w:rPr>
          <w:rFonts w:asciiTheme="minorHAnsi" w:hAnsiTheme="minorHAnsi" w:cstheme="minorHAnsi"/>
        </w:rPr>
        <w:t xml:space="preserve"> liczb</w:t>
      </w:r>
      <w:r>
        <w:rPr>
          <w:rFonts w:asciiTheme="minorHAnsi" w:hAnsiTheme="minorHAnsi" w:cstheme="minorHAnsi"/>
        </w:rPr>
        <w:t>y</w:t>
      </w:r>
      <w:r w:rsidRPr="004A3379">
        <w:rPr>
          <w:rFonts w:asciiTheme="minorHAnsi" w:hAnsiTheme="minorHAnsi" w:cstheme="minorHAnsi"/>
        </w:rPr>
        <w:t xml:space="preserve"> zdarzeń drogowych, które miały miejsce na terenie gminy Adamów </w:t>
      </w:r>
      <w:r>
        <w:rPr>
          <w:rFonts w:asciiTheme="minorHAnsi" w:hAnsiTheme="minorHAnsi" w:cstheme="minorHAnsi"/>
        </w:rPr>
        <w:t>(</w:t>
      </w:r>
      <w:r w:rsidRPr="004A3379">
        <w:rPr>
          <w:rFonts w:asciiTheme="minorHAnsi" w:hAnsiTheme="minorHAnsi" w:cstheme="minorHAnsi"/>
        </w:rPr>
        <w:t xml:space="preserve">z </w:t>
      </w:r>
      <w:r>
        <w:rPr>
          <w:rFonts w:asciiTheme="minorHAnsi" w:hAnsiTheme="minorHAnsi" w:cstheme="minorHAnsi"/>
        </w:rPr>
        <w:t>16</w:t>
      </w:r>
      <w:r w:rsidRPr="004A3379">
        <w:rPr>
          <w:rFonts w:asciiTheme="minorHAnsi" w:hAnsiTheme="minorHAnsi" w:cstheme="minorHAnsi"/>
        </w:rPr>
        <w:t xml:space="preserve"> w 2017 r do </w:t>
      </w:r>
      <w:r>
        <w:rPr>
          <w:rFonts w:asciiTheme="minorHAnsi" w:hAnsiTheme="minorHAnsi" w:cstheme="minorHAnsi"/>
        </w:rPr>
        <w:t>37</w:t>
      </w:r>
      <w:r w:rsidRPr="004A3379">
        <w:rPr>
          <w:rFonts w:asciiTheme="minorHAnsi" w:hAnsiTheme="minorHAnsi" w:cstheme="minorHAnsi"/>
        </w:rPr>
        <w:t xml:space="preserve"> w 2021 r.). </w:t>
      </w:r>
      <w:r>
        <w:rPr>
          <w:rFonts w:asciiTheme="minorHAnsi" w:hAnsiTheme="minorHAnsi" w:cstheme="minorHAnsi"/>
        </w:rPr>
        <w:t xml:space="preserve">Podobnie jest w przypadku </w:t>
      </w:r>
      <w:r w:rsidRPr="004A3379">
        <w:rPr>
          <w:rFonts w:asciiTheme="minorHAnsi" w:hAnsiTheme="minorHAnsi" w:cstheme="minorHAnsi"/>
        </w:rPr>
        <w:t>kolizj</w:t>
      </w:r>
      <w:r>
        <w:rPr>
          <w:rFonts w:asciiTheme="minorHAnsi" w:hAnsiTheme="minorHAnsi" w:cstheme="minorHAnsi"/>
        </w:rPr>
        <w:t>i</w:t>
      </w:r>
      <w:r w:rsidRPr="004A3379">
        <w:rPr>
          <w:rFonts w:asciiTheme="minorHAnsi" w:hAnsiTheme="minorHAnsi" w:cstheme="minorHAnsi"/>
        </w:rPr>
        <w:t xml:space="preserve"> drogow</w:t>
      </w:r>
      <w:r>
        <w:rPr>
          <w:rFonts w:asciiTheme="minorHAnsi" w:hAnsiTheme="minorHAnsi" w:cstheme="minorHAnsi"/>
        </w:rPr>
        <w:t>ych</w:t>
      </w:r>
      <w:r w:rsidRPr="004A3379">
        <w:rPr>
          <w:rFonts w:asciiTheme="minorHAnsi" w:hAnsiTheme="minorHAnsi" w:cstheme="minorHAnsi"/>
        </w:rPr>
        <w:t xml:space="preserve">. </w:t>
      </w:r>
      <w:r>
        <w:rPr>
          <w:rFonts w:asciiTheme="minorHAnsi" w:hAnsiTheme="minorHAnsi" w:cstheme="minorHAnsi"/>
        </w:rPr>
        <w:t xml:space="preserve">Na przestrzeni  analizowanego okresu nastąpił wzrost liczby tego typu zdarzeń, z 17 w 2017 r. do 27 w 2021 r. </w:t>
      </w:r>
      <w:r w:rsidRPr="004A3379">
        <w:rPr>
          <w:rFonts w:asciiTheme="minorHAnsi" w:hAnsiTheme="minorHAnsi" w:cstheme="minorHAnsi"/>
        </w:rPr>
        <w:t xml:space="preserve">Wypadki drogowe </w:t>
      </w:r>
      <w:r>
        <w:rPr>
          <w:rFonts w:asciiTheme="minorHAnsi" w:hAnsiTheme="minorHAnsi" w:cstheme="minorHAnsi"/>
        </w:rPr>
        <w:t xml:space="preserve"> w 2021 </w:t>
      </w:r>
      <w:r w:rsidRPr="004A3379">
        <w:rPr>
          <w:rFonts w:asciiTheme="minorHAnsi" w:hAnsiTheme="minorHAnsi" w:cstheme="minorHAnsi"/>
        </w:rPr>
        <w:t>zdarzały się rzadko</w:t>
      </w:r>
      <w:r>
        <w:rPr>
          <w:rFonts w:asciiTheme="minorHAnsi" w:hAnsiTheme="minorHAnsi" w:cstheme="minorHAnsi"/>
        </w:rPr>
        <w:t xml:space="preserve"> (2). </w:t>
      </w:r>
    </w:p>
    <w:p w14:paraId="59BF1BC0" w14:textId="77777777" w:rsidR="001C03DE" w:rsidRDefault="001C03DE" w:rsidP="00892687">
      <w:pPr>
        <w:spacing w:after="240" w:line="360" w:lineRule="auto"/>
        <w:ind w:firstLine="709"/>
        <w:jc w:val="both"/>
        <w:rPr>
          <w:rFonts w:asciiTheme="minorHAnsi" w:hAnsiTheme="minorHAnsi" w:cstheme="minorHAnsi"/>
        </w:rPr>
      </w:pPr>
    </w:p>
    <w:p w14:paraId="13988C7D" w14:textId="77777777" w:rsidR="001C03DE" w:rsidRDefault="001C03DE" w:rsidP="00892687">
      <w:pPr>
        <w:spacing w:after="240" w:line="360" w:lineRule="auto"/>
        <w:ind w:firstLine="709"/>
        <w:jc w:val="both"/>
        <w:rPr>
          <w:rFonts w:asciiTheme="minorHAnsi" w:hAnsiTheme="minorHAnsi" w:cstheme="minorHAnsi"/>
        </w:rPr>
      </w:pPr>
    </w:p>
    <w:p w14:paraId="5E5254ED" w14:textId="77777777" w:rsidR="001C03DE" w:rsidRDefault="001C03DE" w:rsidP="00892687">
      <w:pPr>
        <w:spacing w:after="240" w:line="360" w:lineRule="auto"/>
        <w:ind w:firstLine="709"/>
        <w:jc w:val="both"/>
        <w:rPr>
          <w:rFonts w:asciiTheme="minorHAnsi" w:hAnsiTheme="minorHAnsi" w:cstheme="minorHAnsi"/>
        </w:rPr>
      </w:pPr>
    </w:p>
    <w:p w14:paraId="1790E6CF" w14:textId="77777777" w:rsidR="001C03DE" w:rsidRDefault="001C03DE" w:rsidP="00892687">
      <w:pPr>
        <w:spacing w:after="240" w:line="360" w:lineRule="auto"/>
        <w:ind w:firstLine="709"/>
        <w:jc w:val="both"/>
        <w:rPr>
          <w:rFonts w:asciiTheme="minorHAnsi" w:hAnsiTheme="minorHAnsi" w:cstheme="minorHAnsi"/>
        </w:rPr>
      </w:pPr>
    </w:p>
    <w:p w14:paraId="2CF35D74" w14:textId="77777777" w:rsidR="001C03DE" w:rsidRPr="004A3379" w:rsidRDefault="001C03DE" w:rsidP="00892687">
      <w:pPr>
        <w:spacing w:after="240" w:line="360" w:lineRule="auto"/>
        <w:ind w:firstLine="709"/>
        <w:jc w:val="both"/>
        <w:rPr>
          <w:rFonts w:asciiTheme="minorHAnsi" w:hAnsiTheme="minorHAnsi" w:cstheme="minorHAnsi"/>
        </w:rPr>
      </w:pPr>
    </w:p>
    <w:p w14:paraId="0F550535" w14:textId="77777777" w:rsidR="00C17F4B" w:rsidRPr="00547478" w:rsidRDefault="00892687" w:rsidP="00C17F4B">
      <w:pPr>
        <w:tabs>
          <w:tab w:val="left" w:pos="0"/>
        </w:tabs>
        <w:contextualSpacing/>
        <w:jc w:val="both"/>
        <w:rPr>
          <w:rFonts w:asciiTheme="minorHAnsi" w:hAnsiTheme="minorHAnsi" w:cstheme="minorHAnsi"/>
          <w:bCs/>
          <w:sz w:val="18"/>
          <w:szCs w:val="18"/>
        </w:rPr>
      </w:pPr>
      <w:r w:rsidRPr="00AD524F">
        <w:rPr>
          <w:rFonts w:ascii="Calibri" w:hAnsi="Calibri" w:cs="Calibri"/>
          <w:b/>
          <w:sz w:val="18"/>
          <w:szCs w:val="18"/>
        </w:rPr>
        <w:lastRenderedPageBreak/>
        <w:t xml:space="preserve">Wykres </w:t>
      </w:r>
      <w:r w:rsidR="00D63B2E" w:rsidRPr="00AD524F">
        <w:rPr>
          <w:rFonts w:ascii="Calibri" w:hAnsi="Calibri" w:cs="Calibri"/>
          <w:b/>
          <w:sz w:val="18"/>
          <w:szCs w:val="18"/>
        </w:rPr>
        <w:fldChar w:fldCharType="begin"/>
      </w:r>
      <w:r w:rsidRPr="00AD524F">
        <w:rPr>
          <w:rFonts w:ascii="Calibri" w:hAnsi="Calibri" w:cs="Calibri"/>
          <w:b/>
          <w:sz w:val="18"/>
          <w:szCs w:val="18"/>
        </w:rPr>
        <w:instrText xml:space="preserve"> SEQ Wykres \* ARABIC </w:instrText>
      </w:r>
      <w:r w:rsidR="00D63B2E" w:rsidRPr="00AD524F">
        <w:rPr>
          <w:rFonts w:ascii="Calibri" w:hAnsi="Calibri" w:cs="Calibri"/>
          <w:b/>
          <w:sz w:val="18"/>
          <w:szCs w:val="18"/>
        </w:rPr>
        <w:fldChar w:fldCharType="separate"/>
      </w:r>
      <w:r w:rsidR="001C03DE">
        <w:rPr>
          <w:rFonts w:ascii="Calibri" w:hAnsi="Calibri" w:cs="Calibri"/>
          <w:b/>
          <w:noProof/>
          <w:sz w:val="18"/>
          <w:szCs w:val="18"/>
        </w:rPr>
        <w:t>63</w:t>
      </w:r>
      <w:r w:rsidR="00D63B2E" w:rsidRPr="00AD524F">
        <w:rPr>
          <w:rFonts w:ascii="Calibri" w:hAnsi="Calibri" w:cs="Calibri"/>
          <w:b/>
          <w:sz w:val="18"/>
          <w:szCs w:val="18"/>
        </w:rPr>
        <w:fldChar w:fldCharType="end"/>
      </w:r>
      <w:r w:rsidR="00C17F4B" w:rsidRPr="00547478">
        <w:rPr>
          <w:rFonts w:asciiTheme="minorHAnsi" w:hAnsiTheme="minorHAnsi" w:cstheme="minorHAnsi"/>
          <w:bCs/>
          <w:sz w:val="18"/>
          <w:szCs w:val="18"/>
        </w:rPr>
        <w:t xml:space="preserve">Liczba kolizji drogowych i zdarzeń drogowych w latach 2017-2021  na terenie gminy Adamów </w:t>
      </w:r>
    </w:p>
    <w:p w14:paraId="4BB58278" w14:textId="77777777" w:rsidR="00C17F4B" w:rsidRPr="00547478" w:rsidRDefault="00C17F4B" w:rsidP="00C17F4B">
      <w:pPr>
        <w:contextualSpacing/>
        <w:rPr>
          <w:rFonts w:asciiTheme="minorHAnsi" w:hAnsiTheme="minorHAnsi" w:cstheme="minorHAnsi"/>
          <w:bCs/>
          <w:sz w:val="18"/>
          <w:szCs w:val="18"/>
        </w:rPr>
      </w:pPr>
      <w:r w:rsidRPr="00547478">
        <w:rPr>
          <w:noProof/>
          <w:sz w:val="18"/>
          <w:szCs w:val="18"/>
          <w:lang w:eastAsia="pl-PL" w:bidi="ar-SA"/>
        </w:rPr>
        <w:drawing>
          <wp:inline distT="0" distB="0" distL="0" distR="0" wp14:anchorId="49982A95" wp14:editId="6DA66E78">
            <wp:extent cx="5836920" cy="3238500"/>
            <wp:effectExtent l="0" t="0" r="0" b="0"/>
            <wp:docPr id="10" name="Wykres 1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147DD375-EB08-669E-F860-87008196F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547478">
        <w:rPr>
          <w:rFonts w:asciiTheme="minorHAnsi" w:hAnsiTheme="minorHAnsi" w:cstheme="minorHAnsi"/>
          <w:bCs/>
          <w:sz w:val="18"/>
          <w:szCs w:val="18"/>
        </w:rPr>
        <w:br/>
      </w:r>
      <w:r w:rsidRPr="00547478">
        <w:rPr>
          <w:rFonts w:asciiTheme="minorHAnsi" w:hAnsiTheme="minorHAnsi" w:cstheme="minorHAnsi"/>
          <w:b/>
          <w:sz w:val="18"/>
          <w:szCs w:val="18"/>
        </w:rPr>
        <w:t>Źródło:</w:t>
      </w:r>
      <w:r w:rsidRPr="00547478">
        <w:rPr>
          <w:rFonts w:asciiTheme="minorHAnsi" w:hAnsiTheme="minorHAnsi" w:cstheme="minorHAnsi"/>
          <w:bCs/>
          <w:sz w:val="18"/>
          <w:szCs w:val="18"/>
        </w:rPr>
        <w:t xml:space="preserve"> Opracowanie własne na podstawie danych Komisariatu Policji w Adamowie</w:t>
      </w:r>
    </w:p>
    <w:p w14:paraId="0D5B02A0" w14:textId="77777777" w:rsidR="00C17F4B" w:rsidRPr="004A3379" w:rsidRDefault="00C17F4B" w:rsidP="00C17F4B">
      <w:pPr>
        <w:spacing w:after="240" w:line="360" w:lineRule="auto"/>
        <w:ind w:firstLine="709"/>
        <w:jc w:val="both"/>
        <w:rPr>
          <w:rFonts w:asciiTheme="minorHAnsi" w:hAnsiTheme="minorHAnsi" w:cstheme="minorHAnsi"/>
          <w:sz w:val="22"/>
          <w:szCs w:val="22"/>
        </w:rPr>
      </w:pPr>
    </w:p>
    <w:p w14:paraId="77805D1C" w14:textId="77777777" w:rsidR="00C17F4B" w:rsidRPr="004A3379" w:rsidRDefault="00C17F4B" w:rsidP="00C17F4B">
      <w:pPr>
        <w:spacing w:after="240" w:line="360" w:lineRule="auto"/>
        <w:ind w:firstLine="709"/>
        <w:jc w:val="both"/>
        <w:rPr>
          <w:rFonts w:asciiTheme="minorHAnsi" w:hAnsiTheme="minorHAnsi" w:cstheme="minorHAnsi"/>
        </w:rPr>
      </w:pPr>
      <w:r w:rsidRPr="004A3379">
        <w:rPr>
          <w:rFonts w:asciiTheme="minorHAnsi" w:hAnsiTheme="minorHAnsi" w:cstheme="minorHAnsi"/>
        </w:rPr>
        <w:t>W ramach wskaźnika przenalizowano liczbę zdarzeń drogowych, które miały miejsce w</w:t>
      </w:r>
      <w:r w:rsidR="00213517">
        <w:rPr>
          <w:rFonts w:asciiTheme="minorHAnsi" w:hAnsiTheme="minorHAnsi" w:cstheme="minorHAnsi"/>
        </w:rPr>
        <w:t> </w:t>
      </w:r>
      <w:r w:rsidRPr="004A3379">
        <w:rPr>
          <w:rFonts w:asciiTheme="minorHAnsi" w:hAnsiTheme="minorHAnsi" w:cstheme="minorHAnsi"/>
        </w:rPr>
        <w:t>2021 r. przypadającą na 100 mieszkańców. Na podstawie dostępnych danych obliczono, iż średnia wartość wskaźnika kształtuje się na poziomie: 0,</w:t>
      </w:r>
      <w:r>
        <w:rPr>
          <w:rFonts w:asciiTheme="minorHAnsi" w:hAnsiTheme="minorHAnsi" w:cstheme="minorHAnsi"/>
        </w:rPr>
        <w:t>67</w:t>
      </w:r>
      <w:r w:rsidRPr="004A3379">
        <w:rPr>
          <w:rFonts w:asciiTheme="minorHAnsi" w:hAnsiTheme="minorHAnsi" w:cstheme="minorHAnsi"/>
        </w:rPr>
        <w:t xml:space="preserve"> W zakresie 4 jednostek referencyjnych wskaźnik przybiera wartość powyżej średniej dla obszaru całej gminy.  Szczególnie niekorzystną sytuację odnotowano w </w:t>
      </w:r>
      <w:r>
        <w:rPr>
          <w:rFonts w:asciiTheme="minorHAnsi" w:hAnsiTheme="minorHAnsi" w:cstheme="minorHAnsi"/>
        </w:rPr>
        <w:t>Kalinowym Dole</w:t>
      </w:r>
      <w:r w:rsidRPr="004A3379">
        <w:rPr>
          <w:rFonts w:asciiTheme="minorHAnsi" w:hAnsiTheme="minorHAnsi" w:cstheme="minorHAnsi"/>
        </w:rPr>
        <w:t xml:space="preserve">, gdzie wskaźnik przybiera wartość </w:t>
      </w:r>
      <w:r>
        <w:rPr>
          <w:rFonts w:asciiTheme="minorHAnsi" w:hAnsiTheme="minorHAnsi" w:cstheme="minorHAnsi"/>
        </w:rPr>
        <w:t>18</w:t>
      </w:r>
      <w:r w:rsidRPr="004A3379">
        <w:rPr>
          <w:rFonts w:asciiTheme="minorHAnsi" w:hAnsiTheme="minorHAnsi" w:cstheme="minorHAnsi"/>
        </w:rPr>
        <w:t>-krotnie wyższą niż ww. średnia</w:t>
      </w:r>
      <w:r>
        <w:rPr>
          <w:rFonts w:asciiTheme="minorHAnsi" w:hAnsiTheme="minorHAnsi" w:cstheme="minorHAnsi"/>
        </w:rPr>
        <w:t xml:space="preserve"> (wskaźnik na poziomie 12,50),</w:t>
      </w:r>
      <w:r w:rsidRPr="004A3379">
        <w:rPr>
          <w:rFonts w:asciiTheme="minorHAnsi" w:hAnsiTheme="minorHAnsi" w:cstheme="minorHAnsi"/>
        </w:rPr>
        <w:t xml:space="preserve">  2-krotnie większą wartość przybiera wskaźnik dla jednostki referencyjnej </w:t>
      </w:r>
      <w:r>
        <w:rPr>
          <w:rFonts w:asciiTheme="minorHAnsi" w:hAnsiTheme="minorHAnsi" w:cstheme="minorHAnsi"/>
        </w:rPr>
        <w:t xml:space="preserve">Konorzatka  (3,52). </w:t>
      </w:r>
      <w:r w:rsidRPr="004A3379">
        <w:rPr>
          <w:rFonts w:asciiTheme="minorHAnsi" w:hAnsiTheme="minorHAnsi" w:cstheme="minorHAnsi"/>
        </w:rPr>
        <w:t xml:space="preserve"> Powyżej średniej</w:t>
      </w:r>
      <w:r>
        <w:rPr>
          <w:rFonts w:asciiTheme="minorHAnsi" w:hAnsiTheme="minorHAnsi" w:cstheme="minorHAnsi"/>
        </w:rPr>
        <w:t xml:space="preserve"> plasują się również jednostki Sobiska (0,87) i Adamów I (0,78)</w:t>
      </w:r>
      <w:r w:rsidRPr="004A3379">
        <w:rPr>
          <w:rFonts w:asciiTheme="minorHAnsi" w:hAnsiTheme="minorHAnsi" w:cstheme="minorHAnsi"/>
        </w:rPr>
        <w:t>. W pozostałym zakresie jest on niższy niż średnia dla gminy. Najlepiej wypadają jednostki:</w:t>
      </w:r>
      <w:r>
        <w:rPr>
          <w:rFonts w:asciiTheme="minorHAnsi" w:hAnsiTheme="minorHAnsi" w:cstheme="minorHAnsi"/>
        </w:rPr>
        <w:t xml:space="preserve"> Władysławów, Helenów, Gułów oraz Dąbrówka</w:t>
      </w:r>
      <w:r w:rsidRPr="004A3379">
        <w:rPr>
          <w:rFonts w:asciiTheme="minorHAnsi" w:hAnsiTheme="minorHAnsi" w:cstheme="minorHAnsi"/>
        </w:rPr>
        <w:t xml:space="preserve">, gdzie w 2021 r. nie odnotowano żadnych niekorzystnych zdarzeń drogowych.  </w:t>
      </w:r>
    </w:p>
    <w:p w14:paraId="1280E2BA" w14:textId="77777777" w:rsidR="00C17F4B" w:rsidRPr="004A3379" w:rsidRDefault="00C17F4B" w:rsidP="00C17F4B">
      <w:pPr>
        <w:spacing w:after="240" w:line="360" w:lineRule="auto"/>
        <w:ind w:firstLine="709"/>
        <w:jc w:val="both"/>
        <w:rPr>
          <w:rFonts w:asciiTheme="minorHAnsi" w:hAnsiTheme="minorHAnsi" w:cstheme="minorHAnsi"/>
        </w:rPr>
      </w:pPr>
    </w:p>
    <w:p w14:paraId="7586AE3E" w14:textId="77777777" w:rsidR="00C17F4B" w:rsidRDefault="00C17F4B" w:rsidP="00C17F4B">
      <w:pPr>
        <w:spacing w:after="240" w:line="360" w:lineRule="auto"/>
        <w:ind w:firstLine="709"/>
        <w:jc w:val="both"/>
        <w:rPr>
          <w:rFonts w:asciiTheme="minorHAnsi" w:hAnsiTheme="minorHAnsi" w:cstheme="minorHAnsi"/>
        </w:rPr>
      </w:pPr>
    </w:p>
    <w:p w14:paraId="4AD774F6" w14:textId="77777777" w:rsidR="00637BE3" w:rsidRDefault="00637BE3" w:rsidP="00C17F4B">
      <w:pPr>
        <w:spacing w:after="240" w:line="360" w:lineRule="auto"/>
        <w:ind w:firstLine="709"/>
        <w:jc w:val="both"/>
        <w:rPr>
          <w:rFonts w:asciiTheme="minorHAnsi" w:hAnsiTheme="minorHAnsi" w:cstheme="minorHAnsi"/>
        </w:rPr>
      </w:pPr>
    </w:p>
    <w:p w14:paraId="46AEE5B2" w14:textId="77777777" w:rsidR="00637BE3" w:rsidRDefault="00637BE3" w:rsidP="00C17F4B">
      <w:pPr>
        <w:spacing w:after="240" w:line="360" w:lineRule="auto"/>
        <w:ind w:firstLine="709"/>
        <w:jc w:val="both"/>
        <w:rPr>
          <w:rFonts w:asciiTheme="minorHAnsi" w:hAnsiTheme="minorHAnsi" w:cstheme="minorHAnsi"/>
        </w:rPr>
      </w:pPr>
    </w:p>
    <w:p w14:paraId="3EAEBFD2" w14:textId="77777777" w:rsidR="00637BE3" w:rsidRPr="004A3379" w:rsidRDefault="00637BE3" w:rsidP="00C17F4B">
      <w:pPr>
        <w:spacing w:after="240" w:line="360" w:lineRule="auto"/>
        <w:ind w:firstLine="709"/>
        <w:jc w:val="both"/>
        <w:rPr>
          <w:rFonts w:asciiTheme="minorHAnsi" w:hAnsiTheme="minorHAnsi" w:cstheme="minorHAnsi"/>
        </w:rPr>
      </w:pPr>
    </w:p>
    <w:p w14:paraId="5101B32E" w14:textId="77777777" w:rsidR="00C17F4B" w:rsidRDefault="00C17F4B" w:rsidP="00C17F4B">
      <w:pPr>
        <w:tabs>
          <w:tab w:val="left" w:pos="0"/>
        </w:tabs>
        <w:contextualSpacing/>
        <w:jc w:val="both"/>
        <w:rPr>
          <w:rFonts w:asciiTheme="minorHAnsi" w:hAnsiTheme="minorHAnsi" w:cstheme="minorHAnsi"/>
        </w:rPr>
      </w:pPr>
    </w:p>
    <w:p w14:paraId="4943C806" w14:textId="77777777" w:rsidR="00C17F4B" w:rsidRPr="00B957BF" w:rsidRDefault="00213517" w:rsidP="00C17F4B">
      <w:pPr>
        <w:tabs>
          <w:tab w:val="left" w:pos="0"/>
        </w:tabs>
        <w:contextualSpacing/>
        <w:jc w:val="both"/>
        <w:rPr>
          <w:rFonts w:asciiTheme="minorHAnsi" w:hAnsiTheme="minorHAnsi" w:cstheme="minorHAnsi"/>
          <w:bCs/>
          <w:sz w:val="18"/>
          <w:szCs w:val="18"/>
        </w:rPr>
      </w:pPr>
      <w:r w:rsidRPr="00AD524F">
        <w:rPr>
          <w:rFonts w:ascii="Calibri" w:hAnsi="Calibri" w:cs="Calibri"/>
          <w:b/>
          <w:sz w:val="18"/>
          <w:szCs w:val="18"/>
        </w:rPr>
        <w:t xml:space="preserve">Wykres </w:t>
      </w:r>
      <w:r w:rsidR="00D63B2E" w:rsidRPr="00AD524F">
        <w:rPr>
          <w:rFonts w:ascii="Calibri" w:hAnsi="Calibri" w:cs="Calibri"/>
          <w:b/>
          <w:sz w:val="18"/>
          <w:szCs w:val="18"/>
        </w:rPr>
        <w:fldChar w:fldCharType="begin"/>
      </w:r>
      <w:r w:rsidRPr="00AD524F">
        <w:rPr>
          <w:rFonts w:ascii="Calibri" w:hAnsi="Calibri" w:cs="Calibri"/>
          <w:b/>
          <w:sz w:val="18"/>
          <w:szCs w:val="18"/>
        </w:rPr>
        <w:instrText xml:space="preserve"> SEQ Wykres \* ARABIC </w:instrText>
      </w:r>
      <w:r w:rsidR="00D63B2E" w:rsidRPr="00AD524F">
        <w:rPr>
          <w:rFonts w:ascii="Calibri" w:hAnsi="Calibri" w:cs="Calibri"/>
          <w:b/>
          <w:sz w:val="18"/>
          <w:szCs w:val="18"/>
        </w:rPr>
        <w:fldChar w:fldCharType="separate"/>
      </w:r>
      <w:r w:rsidR="001C03DE">
        <w:rPr>
          <w:rFonts w:ascii="Calibri" w:hAnsi="Calibri" w:cs="Calibri"/>
          <w:b/>
          <w:noProof/>
          <w:sz w:val="18"/>
          <w:szCs w:val="18"/>
        </w:rPr>
        <w:t>64</w:t>
      </w:r>
      <w:r w:rsidR="00D63B2E" w:rsidRPr="00AD524F">
        <w:rPr>
          <w:rFonts w:ascii="Calibri" w:hAnsi="Calibri" w:cs="Calibri"/>
          <w:b/>
          <w:sz w:val="18"/>
          <w:szCs w:val="18"/>
        </w:rPr>
        <w:fldChar w:fldCharType="end"/>
      </w:r>
      <w:r w:rsidR="00C17F4B" w:rsidRPr="00B957BF">
        <w:rPr>
          <w:rFonts w:asciiTheme="minorHAnsi" w:hAnsiTheme="minorHAnsi" w:cstheme="minorHAnsi"/>
          <w:bCs/>
          <w:sz w:val="18"/>
          <w:szCs w:val="18"/>
        </w:rPr>
        <w:t>Wskaźnik delimitacyjny nr 1</w:t>
      </w:r>
      <w:r w:rsidR="00674137">
        <w:rPr>
          <w:rFonts w:asciiTheme="minorHAnsi" w:hAnsiTheme="minorHAnsi" w:cstheme="minorHAnsi"/>
          <w:bCs/>
          <w:sz w:val="18"/>
          <w:szCs w:val="18"/>
        </w:rPr>
        <w:t xml:space="preserve">3 </w:t>
      </w:r>
      <w:r w:rsidR="00C17F4B" w:rsidRPr="00B957BF">
        <w:rPr>
          <w:rFonts w:asciiTheme="minorHAnsi" w:hAnsiTheme="minorHAnsi" w:cstheme="minorHAnsi"/>
          <w:bCs/>
          <w:sz w:val="18"/>
          <w:szCs w:val="18"/>
        </w:rPr>
        <w:t xml:space="preserve">- sfera przestrzenno-funkcjonalna –Liczba zdarzeń drogowych przypadająca na 100 mieszkańców w 2021 r. </w:t>
      </w:r>
    </w:p>
    <w:p w14:paraId="485D5FA0" w14:textId="77777777" w:rsidR="00C17F4B" w:rsidRPr="004A3379" w:rsidRDefault="00C17F4B" w:rsidP="00674137">
      <w:pPr>
        <w:tabs>
          <w:tab w:val="left" w:pos="0"/>
        </w:tabs>
        <w:contextualSpacing/>
        <w:rPr>
          <w:rFonts w:asciiTheme="minorHAnsi" w:hAnsiTheme="minorHAnsi" w:cstheme="minorHAnsi"/>
        </w:rPr>
      </w:pPr>
      <w:r>
        <w:rPr>
          <w:noProof/>
          <w:lang w:eastAsia="pl-PL" w:bidi="ar-SA"/>
        </w:rPr>
        <w:drawing>
          <wp:inline distT="0" distB="0" distL="0" distR="0" wp14:anchorId="24E8D15B" wp14:editId="12B448EF">
            <wp:extent cx="5928360" cy="4183380"/>
            <wp:effectExtent l="0" t="0" r="0" b="7620"/>
            <wp:docPr id="11" name="Wykres 1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83A763C1-AA16-4D51-1EE9-8EC7D2FDC1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2E3960C" w14:textId="2639CBE9" w:rsidR="00C17F4B" w:rsidRDefault="00C17F4B" w:rsidP="007561B6">
      <w:pPr>
        <w:tabs>
          <w:tab w:val="left" w:pos="0"/>
        </w:tabs>
        <w:contextualSpacing/>
        <w:jc w:val="both"/>
        <w:rPr>
          <w:rFonts w:asciiTheme="minorHAnsi" w:hAnsiTheme="minorHAnsi" w:cstheme="minorHAnsi"/>
          <w:bCs/>
          <w:sz w:val="18"/>
          <w:szCs w:val="18"/>
        </w:rPr>
      </w:pPr>
      <w:r w:rsidRPr="00B957BF">
        <w:rPr>
          <w:rFonts w:asciiTheme="minorHAnsi" w:hAnsiTheme="minorHAnsi" w:cstheme="minorHAnsi"/>
          <w:b/>
          <w:sz w:val="18"/>
          <w:szCs w:val="18"/>
        </w:rPr>
        <w:t>Źródło:</w:t>
      </w:r>
      <w:r w:rsidRPr="00B957BF">
        <w:rPr>
          <w:rFonts w:asciiTheme="minorHAnsi" w:hAnsiTheme="minorHAnsi" w:cstheme="minorHAnsi"/>
          <w:bCs/>
          <w:sz w:val="18"/>
          <w:szCs w:val="18"/>
        </w:rPr>
        <w:t xml:space="preserve"> Opracowanie własne na podsta</w:t>
      </w:r>
      <w:r w:rsidR="007561B6">
        <w:rPr>
          <w:rFonts w:asciiTheme="minorHAnsi" w:hAnsiTheme="minorHAnsi" w:cstheme="minorHAnsi"/>
          <w:bCs/>
          <w:sz w:val="18"/>
          <w:szCs w:val="18"/>
        </w:rPr>
        <w:t>wie danych Urzędu Gminy Adamów</w:t>
      </w:r>
    </w:p>
    <w:p w14:paraId="76A154A9" w14:textId="77777777" w:rsidR="007561B6" w:rsidRPr="004A3379" w:rsidRDefault="007561B6" w:rsidP="007561B6">
      <w:pPr>
        <w:tabs>
          <w:tab w:val="left" w:pos="0"/>
        </w:tabs>
        <w:contextualSpacing/>
        <w:jc w:val="both"/>
        <w:rPr>
          <w:rFonts w:asciiTheme="minorHAnsi" w:hAnsiTheme="minorHAnsi" w:cstheme="minorHAnsi"/>
        </w:rPr>
      </w:pPr>
    </w:p>
    <w:p w14:paraId="400014FD" w14:textId="32AC21EE" w:rsidR="00C17F4B" w:rsidRPr="004A3379" w:rsidRDefault="00C17F4B" w:rsidP="00C17F4B">
      <w:pPr>
        <w:spacing w:after="240" w:line="360" w:lineRule="auto"/>
        <w:ind w:firstLine="408"/>
        <w:jc w:val="both"/>
        <w:rPr>
          <w:rFonts w:asciiTheme="minorHAnsi" w:hAnsiTheme="minorHAnsi" w:cstheme="minorHAnsi"/>
          <w:kern w:val="1"/>
          <w:lang w:eastAsia="pl-PL"/>
        </w:rPr>
      </w:pPr>
      <w:r w:rsidRPr="004A3379">
        <w:rPr>
          <w:rFonts w:asciiTheme="minorHAnsi" w:hAnsiTheme="minorHAnsi" w:cstheme="minorHAnsi"/>
          <w:kern w:val="1"/>
          <w:lang w:eastAsia="pl-PL"/>
        </w:rPr>
        <w:t xml:space="preserve">Wśród wielu elementów decydujących o jakości przestrzenno-funkcjonalnej zamieszkiwanego obszaru znajdują się również kwestie oświetlenia. Wpływają one nie tylko na komfort poruszania się po obszarze gminy, lecz przede wszystkim na bezpieczeństwo mieszkańców. Zgodnie z danymi Urzędu Gminy </w:t>
      </w:r>
      <w:r w:rsidR="007561B6">
        <w:rPr>
          <w:rFonts w:asciiTheme="minorHAnsi" w:hAnsiTheme="minorHAnsi" w:cstheme="minorHAnsi"/>
          <w:kern w:val="1"/>
          <w:lang w:eastAsia="pl-PL"/>
        </w:rPr>
        <w:t xml:space="preserve"> Adamów</w:t>
      </w:r>
      <w:r w:rsidRPr="004A3379">
        <w:rPr>
          <w:rFonts w:asciiTheme="minorHAnsi" w:hAnsiTheme="minorHAnsi" w:cstheme="minorHAnsi"/>
          <w:kern w:val="1"/>
          <w:lang w:eastAsia="pl-PL"/>
        </w:rPr>
        <w:t xml:space="preserve"> łączna liczba punktów świetlnych na terenie gminy wynosi </w:t>
      </w:r>
      <w:r>
        <w:rPr>
          <w:rFonts w:asciiTheme="minorHAnsi" w:hAnsiTheme="minorHAnsi" w:cstheme="minorHAnsi"/>
          <w:kern w:val="1"/>
          <w:lang w:eastAsia="pl-PL"/>
        </w:rPr>
        <w:t>545</w:t>
      </w:r>
      <w:r w:rsidRPr="004A3379">
        <w:rPr>
          <w:rFonts w:asciiTheme="minorHAnsi" w:hAnsiTheme="minorHAnsi" w:cstheme="minorHAnsi"/>
          <w:kern w:val="1"/>
          <w:lang w:eastAsia="pl-PL"/>
        </w:rPr>
        <w:t xml:space="preserve"> szt., z czego </w:t>
      </w:r>
      <w:r>
        <w:rPr>
          <w:rFonts w:asciiTheme="minorHAnsi" w:hAnsiTheme="minorHAnsi" w:cstheme="minorHAnsi"/>
          <w:kern w:val="1"/>
          <w:lang w:eastAsia="pl-PL"/>
        </w:rPr>
        <w:t>490</w:t>
      </w:r>
      <w:r w:rsidRPr="004A3379">
        <w:rPr>
          <w:rFonts w:asciiTheme="minorHAnsi" w:hAnsiTheme="minorHAnsi" w:cstheme="minorHAnsi"/>
          <w:kern w:val="1"/>
          <w:lang w:eastAsia="pl-PL"/>
        </w:rPr>
        <w:t xml:space="preserve"> szt. wymagają podjęcia prac modernizacyjnych i</w:t>
      </w:r>
      <w:r w:rsidR="00343036">
        <w:rPr>
          <w:rFonts w:asciiTheme="minorHAnsi" w:hAnsiTheme="minorHAnsi" w:cstheme="minorHAnsi"/>
          <w:kern w:val="1"/>
          <w:lang w:eastAsia="pl-PL"/>
        </w:rPr>
        <w:t> w</w:t>
      </w:r>
      <w:r w:rsidRPr="004A3379">
        <w:rPr>
          <w:rFonts w:asciiTheme="minorHAnsi" w:hAnsiTheme="minorHAnsi" w:cstheme="minorHAnsi"/>
          <w:kern w:val="1"/>
          <w:lang w:eastAsia="pl-PL"/>
        </w:rPr>
        <w:t xml:space="preserve">ymiany na nowe. Oznacza to, iż udział  punktów oświetleniowych wymagających interwencji kształtuje się na poziomie </w:t>
      </w:r>
      <w:r>
        <w:rPr>
          <w:rFonts w:asciiTheme="minorHAnsi" w:hAnsiTheme="minorHAnsi" w:cstheme="minorHAnsi"/>
          <w:kern w:val="1"/>
          <w:lang w:eastAsia="pl-PL"/>
        </w:rPr>
        <w:t>89,91</w:t>
      </w:r>
      <w:r w:rsidRPr="004A3379">
        <w:rPr>
          <w:rFonts w:asciiTheme="minorHAnsi" w:hAnsiTheme="minorHAnsi" w:cstheme="minorHAnsi"/>
          <w:kern w:val="1"/>
          <w:lang w:eastAsia="pl-PL"/>
        </w:rPr>
        <w:t xml:space="preserve">%, czyli  </w:t>
      </w:r>
      <w:r>
        <w:rPr>
          <w:rFonts w:asciiTheme="minorHAnsi" w:hAnsiTheme="minorHAnsi" w:cstheme="minorHAnsi"/>
          <w:kern w:val="1"/>
          <w:lang w:eastAsia="pl-PL"/>
        </w:rPr>
        <w:t>prawie wszystkie</w:t>
      </w:r>
      <w:r w:rsidRPr="004A3379">
        <w:rPr>
          <w:rFonts w:asciiTheme="minorHAnsi" w:hAnsiTheme="minorHAnsi" w:cstheme="minorHAnsi"/>
          <w:kern w:val="1"/>
          <w:lang w:eastAsia="pl-PL"/>
        </w:rPr>
        <w:t xml:space="preserve"> wymaga</w:t>
      </w:r>
      <w:r>
        <w:rPr>
          <w:rFonts w:asciiTheme="minorHAnsi" w:hAnsiTheme="minorHAnsi" w:cstheme="minorHAnsi"/>
          <w:kern w:val="1"/>
          <w:lang w:eastAsia="pl-PL"/>
        </w:rPr>
        <w:t>ją</w:t>
      </w:r>
      <w:r w:rsidRPr="004A3379">
        <w:rPr>
          <w:rFonts w:asciiTheme="minorHAnsi" w:hAnsiTheme="minorHAnsi" w:cstheme="minorHAnsi"/>
          <w:kern w:val="1"/>
          <w:lang w:eastAsia="pl-PL"/>
        </w:rPr>
        <w:t xml:space="preserve"> wymiany. Najkorzystniejsza sytuacja dotyczy jednostki </w:t>
      </w:r>
      <w:r>
        <w:rPr>
          <w:rFonts w:asciiTheme="minorHAnsi" w:hAnsiTheme="minorHAnsi" w:cstheme="minorHAnsi"/>
          <w:kern w:val="1"/>
          <w:lang w:eastAsia="pl-PL"/>
        </w:rPr>
        <w:t>Hordzieżka</w:t>
      </w:r>
      <w:r w:rsidRPr="004A3379">
        <w:rPr>
          <w:rFonts w:asciiTheme="minorHAnsi" w:hAnsiTheme="minorHAnsi" w:cstheme="minorHAnsi"/>
          <w:kern w:val="1"/>
          <w:lang w:eastAsia="pl-PL"/>
        </w:rPr>
        <w:t xml:space="preserve">, gdzie na </w:t>
      </w:r>
      <w:r>
        <w:rPr>
          <w:rFonts w:asciiTheme="minorHAnsi" w:hAnsiTheme="minorHAnsi" w:cstheme="minorHAnsi"/>
          <w:kern w:val="1"/>
          <w:lang w:eastAsia="pl-PL"/>
        </w:rPr>
        <w:t>34</w:t>
      </w:r>
      <w:r w:rsidRPr="004A3379">
        <w:rPr>
          <w:rFonts w:asciiTheme="minorHAnsi" w:hAnsiTheme="minorHAnsi" w:cstheme="minorHAnsi"/>
          <w:kern w:val="1"/>
          <w:lang w:eastAsia="pl-PL"/>
        </w:rPr>
        <w:t xml:space="preserve"> funkcjonując</w:t>
      </w:r>
      <w:r>
        <w:rPr>
          <w:rFonts w:asciiTheme="minorHAnsi" w:hAnsiTheme="minorHAnsi" w:cstheme="minorHAnsi"/>
          <w:kern w:val="1"/>
          <w:lang w:eastAsia="pl-PL"/>
        </w:rPr>
        <w:t>e</w:t>
      </w:r>
      <w:r w:rsidRPr="004A3379">
        <w:rPr>
          <w:rFonts w:asciiTheme="minorHAnsi" w:hAnsiTheme="minorHAnsi" w:cstheme="minorHAnsi"/>
          <w:kern w:val="1"/>
          <w:lang w:eastAsia="pl-PL"/>
        </w:rPr>
        <w:t xml:space="preserve"> punkt</w:t>
      </w:r>
      <w:r>
        <w:rPr>
          <w:rFonts w:asciiTheme="minorHAnsi" w:hAnsiTheme="minorHAnsi" w:cstheme="minorHAnsi"/>
          <w:kern w:val="1"/>
          <w:lang w:eastAsia="pl-PL"/>
        </w:rPr>
        <w:t>y</w:t>
      </w:r>
      <w:r w:rsidRPr="004A3379">
        <w:rPr>
          <w:rFonts w:asciiTheme="minorHAnsi" w:hAnsiTheme="minorHAnsi" w:cstheme="minorHAnsi"/>
          <w:kern w:val="1"/>
          <w:lang w:eastAsia="pl-PL"/>
        </w:rPr>
        <w:t xml:space="preserve"> świetlnych żaden nie wymaga wymiany. Korzystnie wygląda również sytuacja w zakresie jednostki </w:t>
      </w:r>
      <w:r>
        <w:rPr>
          <w:rFonts w:asciiTheme="minorHAnsi" w:hAnsiTheme="minorHAnsi" w:cstheme="minorHAnsi"/>
          <w:kern w:val="1"/>
          <w:lang w:eastAsia="pl-PL"/>
        </w:rPr>
        <w:t>Wola Gułowska</w:t>
      </w:r>
      <w:r w:rsidRPr="004A3379">
        <w:rPr>
          <w:rFonts w:asciiTheme="minorHAnsi" w:hAnsiTheme="minorHAnsi" w:cstheme="minorHAnsi"/>
          <w:kern w:val="1"/>
          <w:lang w:eastAsia="pl-PL"/>
        </w:rPr>
        <w:t xml:space="preserve">, gdzie interwencji wymaga </w:t>
      </w:r>
      <w:r>
        <w:rPr>
          <w:rFonts w:asciiTheme="minorHAnsi" w:hAnsiTheme="minorHAnsi" w:cstheme="minorHAnsi"/>
          <w:kern w:val="1"/>
          <w:lang w:eastAsia="pl-PL"/>
        </w:rPr>
        <w:t>48,15</w:t>
      </w:r>
      <w:r w:rsidRPr="004A3379">
        <w:rPr>
          <w:rFonts w:asciiTheme="minorHAnsi" w:hAnsiTheme="minorHAnsi" w:cstheme="minorHAnsi"/>
          <w:kern w:val="1"/>
          <w:lang w:eastAsia="pl-PL"/>
        </w:rPr>
        <w:t xml:space="preserve">% punktów świetlnych. Zdecydowanie najgorzej prezentuje się kwestia oświetlenia ulicznego w </w:t>
      </w:r>
      <w:r>
        <w:rPr>
          <w:rFonts w:asciiTheme="minorHAnsi" w:hAnsiTheme="minorHAnsi" w:cstheme="minorHAnsi"/>
          <w:kern w:val="1"/>
          <w:lang w:eastAsia="pl-PL"/>
        </w:rPr>
        <w:t xml:space="preserve">13 </w:t>
      </w:r>
      <w:r w:rsidRPr="004A3379">
        <w:rPr>
          <w:rFonts w:asciiTheme="minorHAnsi" w:hAnsiTheme="minorHAnsi" w:cstheme="minorHAnsi"/>
          <w:kern w:val="1"/>
          <w:lang w:eastAsia="pl-PL"/>
        </w:rPr>
        <w:t>miejscowościach:</w:t>
      </w:r>
      <w:r>
        <w:rPr>
          <w:rFonts w:asciiTheme="minorHAnsi" w:hAnsiTheme="minorHAnsi" w:cstheme="minorHAnsi"/>
          <w:kern w:val="1"/>
          <w:lang w:eastAsia="pl-PL"/>
        </w:rPr>
        <w:t xml:space="preserve"> Budziska, Dąbrówka, Ferdynandów, Gułów, Helenów, Kalinowy Dół, Konorzatka, Lipiny, Sobiska, Turzystwo, Władysławów, Zakępie oraz Żurawiec</w:t>
      </w:r>
      <w:r w:rsidRPr="004A3379">
        <w:rPr>
          <w:rFonts w:asciiTheme="minorHAnsi" w:hAnsiTheme="minorHAnsi" w:cstheme="minorHAnsi"/>
          <w:kern w:val="1"/>
          <w:lang w:eastAsia="pl-PL"/>
        </w:rPr>
        <w:t xml:space="preserve">, gdzie wszystkie punkty świetlne wymagają wymiany na energooszczędne.  </w:t>
      </w:r>
    </w:p>
    <w:p w14:paraId="5E320473" w14:textId="77777777" w:rsidR="00C17F4B" w:rsidRPr="004A3379" w:rsidRDefault="00C17F4B" w:rsidP="00C17F4B">
      <w:pPr>
        <w:tabs>
          <w:tab w:val="left" w:pos="3443"/>
        </w:tabs>
        <w:contextualSpacing/>
        <w:jc w:val="both"/>
        <w:rPr>
          <w:rFonts w:asciiTheme="minorHAnsi" w:hAnsiTheme="minorHAnsi" w:cstheme="minorHAnsi"/>
          <w:bCs/>
          <w:sz w:val="20"/>
        </w:rPr>
      </w:pPr>
    </w:p>
    <w:p w14:paraId="3FE1A81D" w14:textId="77777777" w:rsidR="00C17F4B" w:rsidRPr="00B957BF" w:rsidRDefault="00343036" w:rsidP="00C17F4B">
      <w:pPr>
        <w:tabs>
          <w:tab w:val="left" w:pos="0"/>
        </w:tabs>
        <w:contextualSpacing/>
        <w:rPr>
          <w:rFonts w:asciiTheme="minorHAnsi" w:hAnsiTheme="minorHAnsi" w:cstheme="minorHAnsi"/>
          <w:bCs/>
          <w:sz w:val="18"/>
          <w:szCs w:val="18"/>
        </w:rPr>
      </w:pPr>
      <w:r w:rsidRPr="00AD524F">
        <w:rPr>
          <w:rFonts w:ascii="Calibri" w:hAnsi="Calibri" w:cs="Calibri"/>
          <w:b/>
          <w:sz w:val="18"/>
          <w:szCs w:val="18"/>
        </w:rPr>
        <w:t xml:space="preserve">Wykres </w:t>
      </w:r>
      <w:r w:rsidR="00D63B2E" w:rsidRPr="00AD524F">
        <w:rPr>
          <w:rFonts w:ascii="Calibri" w:hAnsi="Calibri" w:cs="Calibri"/>
          <w:b/>
          <w:sz w:val="18"/>
          <w:szCs w:val="18"/>
        </w:rPr>
        <w:fldChar w:fldCharType="begin"/>
      </w:r>
      <w:r w:rsidRPr="00AD524F">
        <w:rPr>
          <w:rFonts w:ascii="Calibri" w:hAnsi="Calibri" w:cs="Calibri"/>
          <w:b/>
          <w:sz w:val="18"/>
          <w:szCs w:val="18"/>
        </w:rPr>
        <w:instrText xml:space="preserve"> SEQ Wykres \* ARABIC </w:instrText>
      </w:r>
      <w:r w:rsidR="00D63B2E" w:rsidRPr="00AD524F">
        <w:rPr>
          <w:rFonts w:ascii="Calibri" w:hAnsi="Calibri" w:cs="Calibri"/>
          <w:b/>
          <w:sz w:val="18"/>
          <w:szCs w:val="18"/>
        </w:rPr>
        <w:fldChar w:fldCharType="separate"/>
      </w:r>
      <w:r w:rsidR="00637BE3">
        <w:rPr>
          <w:rFonts w:ascii="Calibri" w:hAnsi="Calibri" w:cs="Calibri"/>
          <w:b/>
          <w:noProof/>
          <w:sz w:val="18"/>
          <w:szCs w:val="18"/>
        </w:rPr>
        <w:t>65</w:t>
      </w:r>
      <w:r w:rsidR="00D63B2E" w:rsidRPr="00AD524F">
        <w:rPr>
          <w:rFonts w:ascii="Calibri" w:hAnsi="Calibri" w:cs="Calibri"/>
          <w:b/>
          <w:sz w:val="18"/>
          <w:szCs w:val="18"/>
        </w:rPr>
        <w:fldChar w:fldCharType="end"/>
      </w:r>
      <w:r w:rsidR="00637BE3">
        <w:rPr>
          <w:rFonts w:asciiTheme="minorHAnsi" w:hAnsiTheme="minorHAnsi" w:cstheme="minorHAnsi"/>
          <w:bCs/>
          <w:sz w:val="18"/>
          <w:szCs w:val="18"/>
        </w:rPr>
        <w:t>Wskaźnik delimitacyjny nr 14</w:t>
      </w:r>
      <w:r w:rsidR="00C17F4B" w:rsidRPr="00B957BF">
        <w:rPr>
          <w:rFonts w:asciiTheme="minorHAnsi" w:hAnsiTheme="minorHAnsi" w:cstheme="minorHAnsi"/>
          <w:bCs/>
          <w:sz w:val="18"/>
          <w:szCs w:val="18"/>
        </w:rPr>
        <w:t xml:space="preserve"> - sfera przestrzenno-funkcjonalna –Udział punktów świetlnych wymagających podjęcia interwencji w 2021r.</w:t>
      </w:r>
    </w:p>
    <w:p w14:paraId="4EFB2F6F" w14:textId="77777777" w:rsidR="00C17F4B" w:rsidRPr="004A3379" w:rsidRDefault="00C17F4B" w:rsidP="00C17F4B">
      <w:pPr>
        <w:tabs>
          <w:tab w:val="left" w:pos="0"/>
        </w:tabs>
        <w:contextualSpacing/>
        <w:rPr>
          <w:rFonts w:asciiTheme="minorHAnsi" w:hAnsiTheme="minorHAnsi" w:cstheme="minorHAnsi"/>
          <w:bCs/>
          <w:sz w:val="18"/>
          <w:szCs w:val="22"/>
        </w:rPr>
      </w:pPr>
      <w:r>
        <w:rPr>
          <w:noProof/>
          <w:lang w:eastAsia="pl-PL" w:bidi="ar-SA"/>
        </w:rPr>
        <w:drawing>
          <wp:inline distT="0" distB="0" distL="0" distR="0" wp14:anchorId="295EA722" wp14:editId="0558F9C3">
            <wp:extent cx="5905500" cy="4282440"/>
            <wp:effectExtent l="0" t="0" r="0" b="3810"/>
            <wp:docPr id="13" name="Wykres 1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5324D752-9789-30BE-4F6C-5D1A21393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557996E" w14:textId="068AFB9E" w:rsidR="00C17F4B" w:rsidRPr="00B957BF" w:rsidRDefault="00C17F4B" w:rsidP="00C17F4B">
      <w:pPr>
        <w:tabs>
          <w:tab w:val="left" w:pos="3443"/>
        </w:tabs>
        <w:spacing w:after="360"/>
        <w:jc w:val="both"/>
        <w:rPr>
          <w:rFonts w:asciiTheme="minorHAnsi" w:hAnsiTheme="minorHAnsi" w:cstheme="minorHAnsi"/>
          <w:bCs/>
          <w:sz w:val="18"/>
          <w:szCs w:val="18"/>
        </w:rPr>
      </w:pPr>
      <w:r w:rsidRPr="00B957BF">
        <w:rPr>
          <w:rFonts w:asciiTheme="minorHAnsi" w:hAnsiTheme="minorHAnsi" w:cstheme="minorHAnsi"/>
          <w:b/>
          <w:sz w:val="18"/>
          <w:szCs w:val="18"/>
        </w:rPr>
        <w:t>Źródło:</w:t>
      </w:r>
      <w:r w:rsidRPr="00B957BF">
        <w:rPr>
          <w:rFonts w:asciiTheme="minorHAnsi" w:hAnsiTheme="minorHAnsi" w:cstheme="minorHAnsi"/>
          <w:bCs/>
          <w:sz w:val="18"/>
          <w:szCs w:val="18"/>
        </w:rPr>
        <w:t xml:space="preserve"> Opracowanie własne na </w:t>
      </w:r>
      <w:r w:rsidR="007561B6">
        <w:rPr>
          <w:rFonts w:asciiTheme="minorHAnsi" w:hAnsiTheme="minorHAnsi" w:cstheme="minorHAnsi"/>
          <w:bCs/>
          <w:sz w:val="18"/>
          <w:szCs w:val="18"/>
        </w:rPr>
        <w:t>podstawie danych Urzędu Gminy Adamów</w:t>
      </w:r>
    </w:p>
    <w:p w14:paraId="5CA5DE36" w14:textId="3CA4C35E" w:rsidR="00243593" w:rsidRPr="00562664" w:rsidRDefault="00C17F4B" w:rsidP="00562664">
      <w:pPr>
        <w:spacing w:after="240" w:line="360" w:lineRule="auto"/>
        <w:ind w:firstLine="408"/>
        <w:jc w:val="both"/>
        <w:rPr>
          <w:rFonts w:asciiTheme="minorHAnsi" w:hAnsiTheme="minorHAnsi" w:cstheme="minorHAnsi"/>
          <w:kern w:val="1"/>
          <w:lang w:eastAsia="pl-PL"/>
        </w:rPr>
      </w:pPr>
      <w:r w:rsidRPr="00562664">
        <w:rPr>
          <w:rFonts w:asciiTheme="minorHAnsi" w:hAnsiTheme="minorHAnsi" w:cstheme="minorHAnsi"/>
          <w:kern w:val="1"/>
          <w:lang w:eastAsia="pl-PL"/>
        </w:rPr>
        <w:t xml:space="preserve">W ramach ostatniego z analizowanych zagadnień zidentyfikowano powierzchnie terenów  publicznych znajdujących się na  obszarze gminy Adamów i wyselekcjonowano te, które wymagają podjęcia pilnej interwencji. Zgodnie z informacjami Urzędu Gminy </w:t>
      </w:r>
      <w:r w:rsidR="007561B6">
        <w:rPr>
          <w:rFonts w:asciiTheme="minorHAnsi" w:hAnsiTheme="minorHAnsi" w:cstheme="minorHAnsi"/>
          <w:kern w:val="1"/>
          <w:lang w:eastAsia="pl-PL"/>
        </w:rPr>
        <w:t xml:space="preserve">Adamów </w:t>
      </w:r>
      <w:r w:rsidRPr="00562664">
        <w:rPr>
          <w:rFonts w:asciiTheme="minorHAnsi" w:hAnsiTheme="minorHAnsi" w:cstheme="minorHAnsi"/>
          <w:kern w:val="1"/>
          <w:lang w:eastAsia="pl-PL"/>
        </w:rPr>
        <w:t xml:space="preserve">łączna powierzchnia terenów publicznych </w:t>
      </w:r>
      <w:r w:rsidR="00801892">
        <w:rPr>
          <w:rFonts w:asciiTheme="minorHAnsi" w:hAnsiTheme="minorHAnsi" w:cstheme="minorHAnsi"/>
          <w:kern w:val="1"/>
          <w:lang w:eastAsia="pl-PL"/>
        </w:rPr>
        <w:t>wynosi: 56,30770 ha, w tym 65,64</w:t>
      </w:r>
      <w:r w:rsidRPr="00562664">
        <w:rPr>
          <w:rFonts w:asciiTheme="minorHAnsi" w:hAnsiTheme="minorHAnsi" w:cstheme="minorHAnsi"/>
          <w:kern w:val="1"/>
          <w:lang w:eastAsia="pl-PL"/>
        </w:rPr>
        <w:t xml:space="preserve">% jest zdegradowanych i wymaga podjęcia interwencji. </w:t>
      </w:r>
    </w:p>
    <w:p w14:paraId="624AA1DF" w14:textId="0D39BACF" w:rsidR="00562664" w:rsidRPr="00243593" w:rsidRDefault="00331790" w:rsidP="00C17F4B">
      <w:pPr>
        <w:pStyle w:val="Legenda"/>
        <w:rPr>
          <w:rFonts w:asciiTheme="minorHAnsi" w:hAnsiTheme="minorHAnsi" w:cstheme="minorHAnsi"/>
          <w:b w:val="0"/>
          <w:color w:val="auto"/>
        </w:rPr>
      </w:pPr>
      <w:r w:rsidRPr="00331790">
        <w:rPr>
          <w:rFonts w:asciiTheme="minorHAnsi" w:hAnsiTheme="minorHAnsi" w:cstheme="minorHAnsi" w:hint="eastAsia"/>
          <w:bCs w:val="0"/>
          <w:color w:val="auto"/>
        </w:rPr>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1C03DE">
        <w:rPr>
          <w:rFonts w:asciiTheme="minorHAnsi" w:hAnsiTheme="minorHAnsi" w:cstheme="minorHAnsi"/>
          <w:bCs w:val="0"/>
          <w:noProof/>
          <w:color w:val="auto"/>
        </w:rPr>
        <w:t>26</w:t>
      </w:r>
      <w:r w:rsidR="00D63B2E" w:rsidRPr="00331790">
        <w:rPr>
          <w:rFonts w:asciiTheme="minorHAnsi" w:hAnsiTheme="minorHAnsi" w:cstheme="minorHAnsi" w:hint="eastAsia"/>
          <w:bCs w:val="0"/>
          <w:color w:val="auto"/>
        </w:rPr>
        <w:fldChar w:fldCharType="end"/>
      </w:r>
      <w:r w:rsidR="00800522">
        <w:rPr>
          <w:rFonts w:asciiTheme="minorHAnsi" w:hAnsiTheme="minorHAnsi" w:cstheme="minorHAnsi"/>
          <w:bCs w:val="0"/>
          <w:color w:val="auto"/>
        </w:rPr>
        <w:t xml:space="preserve"> </w:t>
      </w:r>
      <w:r w:rsidR="00C17F4B" w:rsidRPr="00801892">
        <w:rPr>
          <w:rFonts w:asciiTheme="minorHAnsi" w:hAnsiTheme="minorHAnsi" w:cstheme="minorHAnsi"/>
          <w:b w:val="0"/>
          <w:color w:val="auto"/>
        </w:rPr>
        <w:t>Zestawienie powierzchni terenów publicznych na</w:t>
      </w:r>
      <w:r w:rsidR="00C17F4B" w:rsidRPr="00243593">
        <w:rPr>
          <w:rFonts w:asciiTheme="minorHAnsi" w:hAnsiTheme="minorHAnsi" w:cstheme="minorHAnsi"/>
          <w:b w:val="0"/>
          <w:color w:val="auto"/>
        </w:rPr>
        <w:t xml:space="preserve"> terenie gminy Adamów wg. jednostek referencyjnych </w:t>
      </w:r>
    </w:p>
    <w:tbl>
      <w:tblPr>
        <w:tblStyle w:val="Tabelasiatki4akcent21"/>
        <w:tblW w:w="5000" w:type="pct"/>
        <w:tblLayout w:type="fixed"/>
        <w:tblLook w:val="04A0" w:firstRow="1" w:lastRow="0" w:firstColumn="1" w:lastColumn="0" w:noHBand="0" w:noVBand="1"/>
      </w:tblPr>
      <w:tblGrid>
        <w:gridCol w:w="564"/>
        <w:gridCol w:w="1417"/>
        <w:gridCol w:w="2762"/>
        <w:gridCol w:w="1491"/>
        <w:gridCol w:w="1275"/>
        <w:gridCol w:w="1835"/>
      </w:tblGrid>
      <w:tr w:rsidR="00562664" w:rsidRPr="00562664" w14:paraId="27CE9951" w14:textId="77777777" w:rsidTr="008C4856">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302" w:type="pct"/>
            <w:vMerge w:val="restart"/>
            <w:vAlign w:val="center"/>
            <w:hideMark/>
          </w:tcPr>
          <w:p w14:paraId="6430C333"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Lp. </w:t>
            </w:r>
          </w:p>
        </w:tc>
        <w:tc>
          <w:tcPr>
            <w:tcW w:w="758" w:type="pct"/>
            <w:vMerge w:val="restart"/>
            <w:vAlign w:val="center"/>
            <w:hideMark/>
          </w:tcPr>
          <w:p w14:paraId="3DBD578A" w14:textId="77777777" w:rsidR="00562664" w:rsidRPr="00562664" w:rsidRDefault="00562664" w:rsidP="00562664">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Jednostka referencyjna</w:t>
            </w:r>
          </w:p>
        </w:tc>
        <w:tc>
          <w:tcPr>
            <w:tcW w:w="1478" w:type="pct"/>
            <w:vMerge w:val="restart"/>
            <w:vAlign w:val="center"/>
            <w:hideMark/>
          </w:tcPr>
          <w:p w14:paraId="23D42512" w14:textId="77777777" w:rsidR="00562664" w:rsidRPr="00562664" w:rsidRDefault="00562664" w:rsidP="00562664">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Tereny publiczne</w:t>
            </w:r>
          </w:p>
        </w:tc>
        <w:tc>
          <w:tcPr>
            <w:tcW w:w="798" w:type="pct"/>
            <w:vMerge w:val="restart"/>
            <w:vAlign w:val="center"/>
            <w:hideMark/>
          </w:tcPr>
          <w:p w14:paraId="1C9EF883" w14:textId="77777777" w:rsidR="00562664" w:rsidRPr="00562664" w:rsidRDefault="00562664" w:rsidP="00562664">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Działki ewidencyjne</w:t>
            </w:r>
          </w:p>
        </w:tc>
        <w:tc>
          <w:tcPr>
            <w:tcW w:w="682" w:type="pct"/>
            <w:vMerge w:val="restart"/>
            <w:vAlign w:val="center"/>
            <w:hideMark/>
          </w:tcPr>
          <w:p w14:paraId="19B06C52" w14:textId="77777777" w:rsidR="00562664" w:rsidRPr="00562664" w:rsidRDefault="00562664" w:rsidP="00562664">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Powierzchnia ogółem </w:t>
            </w:r>
          </w:p>
        </w:tc>
        <w:tc>
          <w:tcPr>
            <w:tcW w:w="982" w:type="pct"/>
            <w:vMerge w:val="restart"/>
            <w:vAlign w:val="center"/>
            <w:hideMark/>
          </w:tcPr>
          <w:p w14:paraId="20383825" w14:textId="77777777" w:rsidR="00562664" w:rsidRPr="00562664" w:rsidRDefault="00562664" w:rsidP="00562664">
            <w:pPr>
              <w:suppressAutoHyphens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Powierzchni terenów wymagających podjęcia interwencji </w:t>
            </w:r>
          </w:p>
        </w:tc>
      </w:tr>
      <w:tr w:rsidR="00562664" w:rsidRPr="00562664" w14:paraId="58F070F6" w14:textId="77777777" w:rsidTr="008C4856">
        <w:trPr>
          <w:cnfStyle w:val="100000000000" w:firstRow="1" w:lastRow="0" w:firstColumn="0" w:lastColumn="0" w:oddVBand="0" w:evenVBand="0" w:oddHBand="0" w:evenHBand="0" w:firstRowFirstColumn="0" w:firstRowLastColumn="0" w:lastRowFirstColumn="0" w:lastRowLastColumn="0"/>
          <w:trHeight w:val="458"/>
          <w:tblHeader/>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3BDC82E8"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1596C6E4" w14:textId="77777777" w:rsidR="00562664" w:rsidRPr="00562664" w:rsidRDefault="00562664" w:rsidP="00562664">
            <w:pPr>
              <w:suppressAutoHyphens w:val="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p>
        </w:tc>
        <w:tc>
          <w:tcPr>
            <w:tcW w:w="1478" w:type="pct"/>
            <w:vMerge/>
            <w:vAlign w:val="center"/>
            <w:hideMark/>
          </w:tcPr>
          <w:p w14:paraId="5458CCAD" w14:textId="77777777" w:rsidR="00562664" w:rsidRPr="00562664" w:rsidRDefault="00562664" w:rsidP="00562664">
            <w:pPr>
              <w:suppressAutoHyphens w:val="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p>
        </w:tc>
        <w:tc>
          <w:tcPr>
            <w:tcW w:w="798" w:type="pct"/>
            <w:vMerge/>
            <w:vAlign w:val="center"/>
            <w:hideMark/>
          </w:tcPr>
          <w:p w14:paraId="6DB0FD5C" w14:textId="77777777" w:rsidR="00562664" w:rsidRPr="00562664" w:rsidRDefault="00562664" w:rsidP="00562664">
            <w:pPr>
              <w:suppressAutoHyphens w:val="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p>
        </w:tc>
        <w:tc>
          <w:tcPr>
            <w:tcW w:w="682" w:type="pct"/>
            <w:vMerge/>
            <w:vAlign w:val="center"/>
            <w:hideMark/>
          </w:tcPr>
          <w:p w14:paraId="39F49D92" w14:textId="77777777" w:rsidR="00562664" w:rsidRPr="00562664" w:rsidRDefault="00562664" w:rsidP="00562664">
            <w:pPr>
              <w:suppressAutoHyphens w:val="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p>
        </w:tc>
        <w:tc>
          <w:tcPr>
            <w:tcW w:w="982" w:type="pct"/>
            <w:vMerge/>
            <w:vAlign w:val="center"/>
            <w:hideMark/>
          </w:tcPr>
          <w:p w14:paraId="784DBA49" w14:textId="77777777" w:rsidR="00562664" w:rsidRPr="00562664" w:rsidRDefault="00562664" w:rsidP="00562664">
            <w:pPr>
              <w:suppressAutoHyphens w:val="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p>
        </w:tc>
      </w:tr>
      <w:tr w:rsidR="00562664" w:rsidRPr="00562664" w14:paraId="542B46FC" w14:textId="77777777" w:rsidTr="0056266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1" w:type="pct"/>
            <w:vMerge w:val="restart"/>
            <w:noWrap/>
            <w:vAlign w:val="center"/>
            <w:hideMark/>
          </w:tcPr>
          <w:p w14:paraId="1B2A83AE"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1. </w:t>
            </w:r>
          </w:p>
        </w:tc>
        <w:tc>
          <w:tcPr>
            <w:tcW w:w="758" w:type="pct"/>
            <w:vMerge w:val="restart"/>
            <w:noWrap/>
            <w:vAlign w:val="center"/>
            <w:hideMark/>
          </w:tcPr>
          <w:p w14:paraId="490A7CC8"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Adamów I</w:t>
            </w:r>
          </w:p>
        </w:tc>
        <w:tc>
          <w:tcPr>
            <w:tcW w:w="1478" w:type="pct"/>
            <w:noWrap/>
            <w:vAlign w:val="center"/>
            <w:hideMark/>
          </w:tcPr>
          <w:p w14:paraId="3261E4F1"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i parking</w:t>
            </w:r>
          </w:p>
        </w:tc>
        <w:tc>
          <w:tcPr>
            <w:tcW w:w="798" w:type="pct"/>
            <w:noWrap/>
            <w:vAlign w:val="center"/>
            <w:hideMark/>
          </w:tcPr>
          <w:p w14:paraId="7098B4AF"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1283</w:t>
            </w:r>
          </w:p>
        </w:tc>
        <w:tc>
          <w:tcPr>
            <w:tcW w:w="682" w:type="pct"/>
            <w:noWrap/>
            <w:vAlign w:val="center"/>
            <w:hideMark/>
          </w:tcPr>
          <w:p w14:paraId="2D589430"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0,04</w:t>
            </w:r>
          </w:p>
        </w:tc>
        <w:tc>
          <w:tcPr>
            <w:tcW w:w="982" w:type="pct"/>
            <w:noWrap/>
            <w:vAlign w:val="center"/>
            <w:hideMark/>
          </w:tcPr>
          <w:p w14:paraId="3A39BD98"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0,04</w:t>
            </w:r>
          </w:p>
        </w:tc>
      </w:tr>
      <w:tr w:rsidR="00562664" w:rsidRPr="00562664" w14:paraId="06552FCB" w14:textId="77777777" w:rsidTr="00562664">
        <w:trPr>
          <w:trHeight w:val="28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1B4F186D"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4468D022"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04058D95"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przy OSP</w:t>
            </w:r>
          </w:p>
        </w:tc>
        <w:tc>
          <w:tcPr>
            <w:tcW w:w="798" w:type="pct"/>
            <w:noWrap/>
            <w:vAlign w:val="center"/>
            <w:hideMark/>
          </w:tcPr>
          <w:p w14:paraId="64154FD0"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1262</w:t>
            </w:r>
          </w:p>
        </w:tc>
        <w:tc>
          <w:tcPr>
            <w:tcW w:w="682" w:type="pct"/>
            <w:noWrap/>
            <w:vAlign w:val="center"/>
            <w:hideMark/>
          </w:tcPr>
          <w:p w14:paraId="20A3D1BB"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0,1606</w:t>
            </w:r>
          </w:p>
        </w:tc>
        <w:tc>
          <w:tcPr>
            <w:tcW w:w="982" w:type="pct"/>
            <w:noWrap/>
            <w:vAlign w:val="center"/>
            <w:hideMark/>
          </w:tcPr>
          <w:p w14:paraId="47B1AD61"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0,1606</w:t>
            </w:r>
          </w:p>
        </w:tc>
      </w:tr>
      <w:tr w:rsidR="00562664" w:rsidRPr="00562664" w14:paraId="546D7FA8" w14:textId="77777777" w:rsidTr="0056266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0D173226"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4DEBA682"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645FA6BC"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przy Samorządowym Żłobku w Adamowie (z placem zabaw)</w:t>
            </w:r>
          </w:p>
        </w:tc>
        <w:tc>
          <w:tcPr>
            <w:tcW w:w="798" w:type="pct"/>
            <w:noWrap/>
            <w:vAlign w:val="center"/>
            <w:hideMark/>
          </w:tcPr>
          <w:p w14:paraId="448C6E83"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229/2</w:t>
            </w:r>
          </w:p>
        </w:tc>
        <w:tc>
          <w:tcPr>
            <w:tcW w:w="682" w:type="pct"/>
            <w:noWrap/>
            <w:vAlign w:val="center"/>
            <w:hideMark/>
          </w:tcPr>
          <w:p w14:paraId="5A7866DD"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0,4</w:t>
            </w:r>
            <w:r>
              <w:rPr>
                <w:rFonts w:ascii="Calibri" w:eastAsia="Times New Roman" w:hAnsi="Calibri" w:cs="Calibri"/>
                <w:color w:val="000000"/>
                <w:kern w:val="0"/>
                <w:sz w:val="20"/>
                <w:szCs w:val="20"/>
                <w:lang w:eastAsia="pl-PL" w:bidi="ar-SA"/>
              </w:rPr>
              <w:t>0</w:t>
            </w:r>
          </w:p>
        </w:tc>
        <w:tc>
          <w:tcPr>
            <w:tcW w:w="982" w:type="pct"/>
            <w:noWrap/>
            <w:vAlign w:val="center"/>
            <w:hideMark/>
          </w:tcPr>
          <w:p w14:paraId="580F0CDE"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7686B1B2" w14:textId="77777777" w:rsidTr="00562664">
        <w:trPr>
          <w:trHeight w:val="28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07C7362A"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00758C7A"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389AE609"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przy Gminnej Bibliotece Publicznej</w:t>
            </w:r>
          </w:p>
        </w:tc>
        <w:tc>
          <w:tcPr>
            <w:tcW w:w="798" w:type="pct"/>
            <w:noWrap/>
            <w:vAlign w:val="center"/>
            <w:hideMark/>
          </w:tcPr>
          <w:p w14:paraId="2977A636"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1436/13</w:t>
            </w:r>
          </w:p>
        </w:tc>
        <w:tc>
          <w:tcPr>
            <w:tcW w:w="682" w:type="pct"/>
            <w:noWrap/>
            <w:vAlign w:val="center"/>
            <w:hideMark/>
          </w:tcPr>
          <w:p w14:paraId="6E303ABC"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0,0764</w:t>
            </w:r>
          </w:p>
        </w:tc>
        <w:tc>
          <w:tcPr>
            <w:tcW w:w="982" w:type="pct"/>
            <w:noWrap/>
            <w:vAlign w:val="center"/>
            <w:hideMark/>
          </w:tcPr>
          <w:p w14:paraId="4B4A2553"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0F8509BD" w14:textId="77777777" w:rsidTr="00562664">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285C03FC"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6D119A02"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574E3929"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Niedźwiedzi (plac zabaw, skatepark, ścianka wspinaczkowa)</w:t>
            </w:r>
          </w:p>
        </w:tc>
        <w:tc>
          <w:tcPr>
            <w:tcW w:w="798" w:type="pct"/>
            <w:vAlign w:val="center"/>
            <w:hideMark/>
          </w:tcPr>
          <w:p w14:paraId="6EF3AC3D"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1436/16, 1436/17, 1436/18, 1436/20, 1436/21, 1436/22, 1436/23, 1436/24, 1436/25, 1437/3, 1437/5, 1437/7, 1437/10</w:t>
            </w:r>
          </w:p>
        </w:tc>
        <w:tc>
          <w:tcPr>
            <w:tcW w:w="682" w:type="pct"/>
            <w:noWrap/>
            <w:vAlign w:val="center"/>
            <w:hideMark/>
          </w:tcPr>
          <w:p w14:paraId="152391E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0,7052</w:t>
            </w:r>
          </w:p>
        </w:tc>
        <w:tc>
          <w:tcPr>
            <w:tcW w:w="982" w:type="pct"/>
            <w:noWrap/>
            <w:vAlign w:val="center"/>
            <w:hideMark/>
          </w:tcPr>
          <w:p w14:paraId="10A11A92"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2E7E7DEE" w14:textId="77777777" w:rsidTr="00562664">
        <w:trPr>
          <w:trHeight w:val="510"/>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7DD3620F"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3165E7D0"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2D7AF4E6"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przy skrzyżowaniu ul. Kleeberga i ul. Męczenników Katynia</w:t>
            </w:r>
          </w:p>
        </w:tc>
        <w:tc>
          <w:tcPr>
            <w:tcW w:w="798" w:type="pct"/>
            <w:noWrap/>
            <w:vAlign w:val="center"/>
            <w:hideMark/>
          </w:tcPr>
          <w:p w14:paraId="6111E954"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1436/28</w:t>
            </w:r>
          </w:p>
        </w:tc>
        <w:tc>
          <w:tcPr>
            <w:tcW w:w="682" w:type="pct"/>
            <w:noWrap/>
            <w:vAlign w:val="center"/>
            <w:hideMark/>
          </w:tcPr>
          <w:p w14:paraId="07312A30"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0,1131</w:t>
            </w:r>
          </w:p>
        </w:tc>
        <w:tc>
          <w:tcPr>
            <w:tcW w:w="982" w:type="pct"/>
            <w:noWrap/>
            <w:vAlign w:val="center"/>
            <w:hideMark/>
          </w:tcPr>
          <w:p w14:paraId="042C31C8"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0,1131</w:t>
            </w:r>
          </w:p>
        </w:tc>
      </w:tr>
      <w:tr w:rsidR="00562664" w:rsidRPr="00562664" w14:paraId="789CD645" w14:textId="77777777" w:rsidTr="00562664">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45B1D6BF"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52883B92"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4F62363E"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Kompleks szkolno-sportowy z boiskami sportowymi, placem zabaw i siłownią zewnętrzną</w:t>
            </w:r>
          </w:p>
        </w:tc>
        <w:tc>
          <w:tcPr>
            <w:tcW w:w="798" w:type="pct"/>
            <w:vAlign w:val="center"/>
            <w:hideMark/>
          </w:tcPr>
          <w:p w14:paraId="05C7B913"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1354/5 1354/4,1350/1,  1354/1,1354/7, 1354/8, 1355/1, 1355/7 1354/9, 1355/13, 1369/2, 1355/6, 1368,  1355/3</w:t>
            </w:r>
          </w:p>
        </w:tc>
        <w:tc>
          <w:tcPr>
            <w:tcW w:w="682" w:type="pct"/>
            <w:noWrap/>
            <w:vAlign w:val="center"/>
            <w:hideMark/>
          </w:tcPr>
          <w:p w14:paraId="5A13CB7E"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2,1355</w:t>
            </w:r>
          </w:p>
        </w:tc>
        <w:tc>
          <w:tcPr>
            <w:tcW w:w="982" w:type="pct"/>
            <w:noWrap/>
            <w:vAlign w:val="center"/>
            <w:hideMark/>
          </w:tcPr>
          <w:p w14:paraId="44728674"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2,1355</w:t>
            </w:r>
          </w:p>
        </w:tc>
      </w:tr>
      <w:tr w:rsidR="00562664" w:rsidRPr="00562664" w14:paraId="0A41E86D" w14:textId="77777777" w:rsidTr="00562664">
        <w:trPr>
          <w:trHeight w:val="28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33D515DF"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10B4C8C8"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0287600D"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Skwer Śniegockich</w:t>
            </w:r>
          </w:p>
        </w:tc>
        <w:tc>
          <w:tcPr>
            <w:tcW w:w="798" w:type="pct"/>
            <w:noWrap/>
            <w:vAlign w:val="center"/>
            <w:hideMark/>
          </w:tcPr>
          <w:p w14:paraId="1E7C7977"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1356</w:t>
            </w:r>
          </w:p>
        </w:tc>
        <w:tc>
          <w:tcPr>
            <w:tcW w:w="682" w:type="pct"/>
            <w:noWrap/>
            <w:vAlign w:val="center"/>
            <w:hideMark/>
          </w:tcPr>
          <w:p w14:paraId="284C7A30"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0,56</w:t>
            </w:r>
          </w:p>
        </w:tc>
        <w:tc>
          <w:tcPr>
            <w:tcW w:w="982" w:type="pct"/>
            <w:noWrap/>
            <w:vAlign w:val="center"/>
            <w:hideMark/>
          </w:tcPr>
          <w:p w14:paraId="18F85782"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0,56</w:t>
            </w:r>
          </w:p>
        </w:tc>
      </w:tr>
      <w:tr w:rsidR="00562664" w:rsidRPr="00562664" w14:paraId="63AF37B8" w14:textId="77777777" w:rsidTr="0056266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1D7E5B0B"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13776660"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669F3F3F"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Plac na tyłach dawnego zajazdu w Adamowie</w:t>
            </w:r>
          </w:p>
        </w:tc>
        <w:tc>
          <w:tcPr>
            <w:tcW w:w="798" w:type="pct"/>
            <w:noWrap/>
            <w:vAlign w:val="center"/>
            <w:hideMark/>
          </w:tcPr>
          <w:p w14:paraId="064A53F1"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1439/9,  1439/17</w:t>
            </w:r>
          </w:p>
        </w:tc>
        <w:tc>
          <w:tcPr>
            <w:tcW w:w="682" w:type="pct"/>
            <w:noWrap/>
            <w:vAlign w:val="center"/>
            <w:hideMark/>
          </w:tcPr>
          <w:p w14:paraId="6C830849"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0,0767</w:t>
            </w:r>
          </w:p>
        </w:tc>
        <w:tc>
          <w:tcPr>
            <w:tcW w:w="982" w:type="pct"/>
            <w:noWrap/>
            <w:vAlign w:val="center"/>
            <w:hideMark/>
          </w:tcPr>
          <w:p w14:paraId="79E1BA26"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0,0767</w:t>
            </w:r>
          </w:p>
        </w:tc>
      </w:tr>
      <w:tr w:rsidR="00562664" w:rsidRPr="00562664" w14:paraId="555A3835" w14:textId="77777777" w:rsidTr="00562664">
        <w:trPr>
          <w:trHeight w:val="510"/>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53F967AF"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220B7640"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2CC42847"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po rozebranym skrzydle dawnego zajazdu w Adamowie-</w:t>
            </w:r>
          </w:p>
        </w:tc>
        <w:tc>
          <w:tcPr>
            <w:tcW w:w="798" w:type="pct"/>
            <w:vAlign w:val="center"/>
            <w:hideMark/>
          </w:tcPr>
          <w:p w14:paraId="7C49FA04"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1439/12, 1439/27, 1439/29</w:t>
            </w:r>
          </w:p>
        </w:tc>
        <w:tc>
          <w:tcPr>
            <w:tcW w:w="682" w:type="pct"/>
            <w:noWrap/>
            <w:vAlign w:val="center"/>
            <w:hideMark/>
          </w:tcPr>
          <w:p w14:paraId="3D095D92"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0,0359</w:t>
            </w:r>
          </w:p>
        </w:tc>
        <w:tc>
          <w:tcPr>
            <w:tcW w:w="982" w:type="pct"/>
            <w:noWrap/>
            <w:vAlign w:val="center"/>
            <w:hideMark/>
          </w:tcPr>
          <w:p w14:paraId="2B577618"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0,0359</w:t>
            </w:r>
          </w:p>
        </w:tc>
      </w:tr>
      <w:tr w:rsidR="00562664" w:rsidRPr="00562664" w14:paraId="0A4C3B52" w14:textId="77777777" w:rsidTr="00562664">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012B19A8"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6D83F1AF"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79DBB47E"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stadionu sportowego w Adamowie wraz z przyległymi terenami rekreacyjnymi</w:t>
            </w:r>
          </w:p>
        </w:tc>
        <w:tc>
          <w:tcPr>
            <w:tcW w:w="798" w:type="pct"/>
            <w:vAlign w:val="center"/>
            <w:hideMark/>
          </w:tcPr>
          <w:p w14:paraId="7CA83D21"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188, 36/2, 31/1, 202, 203, 28, 27, 26, 193/1, 206/6, 206/7, 23/1</w:t>
            </w:r>
          </w:p>
        </w:tc>
        <w:tc>
          <w:tcPr>
            <w:tcW w:w="682" w:type="pct"/>
            <w:noWrap/>
            <w:vAlign w:val="center"/>
            <w:hideMark/>
          </w:tcPr>
          <w:p w14:paraId="5D3E28D3"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7,1304</w:t>
            </w:r>
          </w:p>
        </w:tc>
        <w:tc>
          <w:tcPr>
            <w:tcW w:w="982" w:type="pct"/>
            <w:noWrap/>
            <w:vAlign w:val="center"/>
            <w:hideMark/>
          </w:tcPr>
          <w:p w14:paraId="34B12103"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7,1304</w:t>
            </w:r>
          </w:p>
        </w:tc>
      </w:tr>
      <w:tr w:rsidR="00562664" w:rsidRPr="00562664" w14:paraId="2511F813" w14:textId="77777777" w:rsidTr="00562664">
        <w:trPr>
          <w:trHeight w:val="285"/>
        </w:trPr>
        <w:tc>
          <w:tcPr>
            <w:cnfStyle w:val="001000000000" w:firstRow="0" w:lastRow="0" w:firstColumn="1" w:lastColumn="0" w:oddVBand="0" w:evenVBand="0" w:oddHBand="0" w:evenHBand="0" w:firstRowFirstColumn="0" w:firstRowLastColumn="0" w:lastRowFirstColumn="0" w:lastRowLastColumn="0"/>
            <w:tcW w:w="301" w:type="pct"/>
            <w:vMerge/>
            <w:vAlign w:val="center"/>
            <w:hideMark/>
          </w:tcPr>
          <w:p w14:paraId="298C7A5A"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0D3EA611"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377585B6"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Targowisko gminne</w:t>
            </w:r>
          </w:p>
        </w:tc>
        <w:tc>
          <w:tcPr>
            <w:tcW w:w="798" w:type="pct"/>
            <w:vAlign w:val="center"/>
            <w:hideMark/>
          </w:tcPr>
          <w:p w14:paraId="32975F0D"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13/8, 13/7</w:t>
            </w:r>
          </w:p>
        </w:tc>
        <w:tc>
          <w:tcPr>
            <w:tcW w:w="682" w:type="pct"/>
            <w:noWrap/>
            <w:vAlign w:val="center"/>
            <w:hideMark/>
          </w:tcPr>
          <w:p w14:paraId="74263795"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5,9186</w:t>
            </w:r>
          </w:p>
        </w:tc>
        <w:tc>
          <w:tcPr>
            <w:tcW w:w="982" w:type="pct"/>
            <w:noWrap/>
            <w:vAlign w:val="center"/>
            <w:hideMark/>
          </w:tcPr>
          <w:p w14:paraId="792F425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5,9186</w:t>
            </w:r>
          </w:p>
        </w:tc>
      </w:tr>
      <w:tr w:rsidR="008C4856" w:rsidRPr="00562664" w14:paraId="46072D4B" w14:textId="77777777" w:rsidTr="0056266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1" w:type="pct"/>
            <w:vMerge w:val="restart"/>
            <w:vAlign w:val="center"/>
          </w:tcPr>
          <w:p w14:paraId="06E78B56" w14:textId="77777777" w:rsidR="008C4856" w:rsidRPr="00562664" w:rsidRDefault="008C4856" w:rsidP="00562664">
            <w:pPr>
              <w:suppressAutoHyphens w:val="0"/>
              <w:rPr>
                <w:rFonts w:ascii="Calibri" w:eastAsia="Times New Roman" w:hAnsi="Calibri" w:cs="Calibri"/>
                <w:color w:val="000000"/>
                <w:kern w:val="0"/>
                <w:sz w:val="20"/>
                <w:szCs w:val="20"/>
                <w:lang w:eastAsia="pl-PL" w:bidi="ar-SA"/>
              </w:rPr>
            </w:pPr>
          </w:p>
        </w:tc>
        <w:tc>
          <w:tcPr>
            <w:tcW w:w="758" w:type="pct"/>
            <w:vMerge w:val="restart"/>
            <w:vAlign w:val="center"/>
          </w:tcPr>
          <w:p w14:paraId="7BD9254D" w14:textId="77777777" w:rsidR="008C4856" w:rsidRPr="00562664" w:rsidRDefault="008C4856"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tcPr>
          <w:p w14:paraId="5478EA9D" w14:textId="5662BC55" w:rsidR="008C4856" w:rsidRPr="00562664" w:rsidRDefault="008C4856"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color w:val="000000"/>
                <w:kern w:val="0"/>
                <w:sz w:val="20"/>
                <w:szCs w:val="20"/>
                <w:lang w:eastAsia="pl-PL" w:bidi="ar-SA"/>
              </w:rPr>
              <w:t>Teren Kościoła par. pw. Podwyższenia Krzyża Św. z dekoracją, ruchomościami i drzewostanem w obrębie cmentarza kościelnego</w:t>
            </w:r>
          </w:p>
        </w:tc>
        <w:tc>
          <w:tcPr>
            <w:tcW w:w="798" w:type="pct"/>
            <w:vAlign w:val="center"/>
          </w:tcPr>
          <w:p w14:paraId="3DCD7BC0" w14:textId="7511EFBA" w:rsidR="008C4856"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hint="eastAsia"/>
                <w:color w:val="000000"/>
                <w:kern w:val="0"/>
                <w:sz w:val="20"/>
                <w:szCs w:val="20"/>
                <w:lang w:eastAsia="pl-PL" w:bidi="ar-SA"/>
              </w:rPr>
              <w:t>1412</w:t>
            </w:r>
          </w:p>
        </w:tc>
        <w:tc>
          <w:tcPr>
            <w:tcW w:w="682" w:type="pct"/>
            <w:noWrap/>
            <w:vAlign w:val="center"/>
          </w:tcPr>
          <w:p w14:paraId="0F11521D" w14:textId="4C26A8BB" w:rsidR="008C4856"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0,21</w:t>
            </w:r>
          </w:p>
        </w:tc>
        <w:tc>
          <w:tcPr>
            <w:tcW w:w="982" w:type="pct"/>
            <w:noWrap/>
            <w:vAlign w:val="center"/>
          </w:tcPr>
          <w:p w14:paraId="2687E273" w14:textId="0223F903" w:rsidR="008C4856"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0,21</w:t>
            </w:r>
          </w:p>
        </w:tc>
      </w:tr>
      <w:tr w:rsidR="008C4856" w:rsidRPr="00562664" w14:paraId="1AEACEE5"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tcPr>
          <w:p w14:paraId="5655C69F" w14:textId="77777777" w:rsidR="008C4856" w:rsidRPr="00562664" w:rsidRDefault="008C4856"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tcPr>
          <w:p w14:paraId="33B19CF3" w14:textId="77777777" w:rsidR="008C4856" w:rsidRPr="00562664" w:rsidRDefault="008C4856"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tcPr>
          <w:p w14:paraId="3FDEF24A" w14:textId="09AEA283" w:rsidR="008C4856" w:rsidRPr="00562664" w:rsidRDefault="008C4856"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color w:val="000000"/>
                <w:kern w:val="0"/>
                <w:sz w:val="20"/>
                <w:szCs w:val="20"/>
                <w:lang w:eastAsia="pl-PL" w:bidi="ar-SA"/>
              </w:rPr>
              <w:t>Tereny Parafii Rzymskokatolickiej p.w. Podwyższenia Krzyża Św. w Adamowie z zabudowaniami i parkiem</w:t>
            </w:r>
          </w:p>
        </w:tc>
        <w:tc>
          <w:tcPr>
            <w:tcW w:w="798" w:type="pct"/>
            <w:vAlign w:val="center"/>
          </w:tcPr>
          <w:p w14:paraId="6701DCD1" w14:textId="6B7E5E58" w:rsidR="008C4856" w:rsidRPr="00562664" w:rsidRDefault="008C4856"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hint="eastAsia"/>
                <w:color w:val="000000"/>
                <w:kern w:val="0"/>
                <w:sz w:val="20"/>
                <w:szCs w:val="20"/>
                <w:lang w:eastAsia="pl-PL" w:bidi="ar-SA"/>
              </w:rPr>
              <w:t>1411/1</w:t>
            </w:r>
          </w:p>
        </w:tc>
        <w:tc>
          <w:tcPr>
            <w:tcW w:w="682" w:type="pct"/>
            <w:noWrap/>
            <w:vAlign w:val="center"/>
          </w:tcPr>
          <w:p w14:paraId="4D813942" w14:textId="5930EDC3" w:rsidR="008C4856" w:rsidRPr="00562664" w:rsidRDefault="008C4856"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hint="eastAsia"/>
                <w:color w:val="000000"/>
                <w:kern w:val="0"/>
                <w:sz w:val="20"/>
                <w:szCs w:val="20"/>
                <w:lang w:eastAsia="pl-PL" w:bidi="ar-SA"/>
              </w:rPr>
              <w:t>2,8749</w:t>
            </w:r>
          </w:p>
        </w:tc>
        <w:tc>
          <w:tcPr>
            <w:tcW w:w="982" w:type="pct"/>
            <w:noWrap/>
            <w:vAlign w:val="center"/>
          </w:tcPr>
          <w:p w14:paraId="717E7210" w14:textId="7CE826C4" w:rsidR="008C4856" w:rsidRPr="00562664" w:rsidRDefault="008C4856"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hint="eastAsia"/>
                <w:color w:val="000000"/>
                <w:kern w:val="0"/>
                <w:sz w:val="20"/>
                <w:szCs w:val="20"/>
                <w:lang w:eastAsia="pl-PL" w:bidi="ar-SA"/>
              </w:rPr>
              <w:t>2,8749</w:t>
            </w:r>
          </w:p>
        </w:tc>
      </w:tr>
      <w:tr w:rsidR="00562664" w:rsidRPr="00562664" w14:paraId="09B80FBB"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3D66C858"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w:t>
            </w:r>
          </w:p>
        </w:tc>
        <w:tc>
          <w:tcPr>
            <w:tcW w:w="758" w:type="pct"/>
            <w:vMerge w:val="restart"/>
            <w:noWrap/>
            <w:vAlign w:val="center"/>
            <w:hideMark/>
          </w:tcPr>
          <w:p w14:paraId="2B20B0D6"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Adamów II</w:t>
            </w:r>
          </w:p>
        </w:tc>
        <w:tc>
          <w:tcPr>
            <w:tcW w:w="1478" w:type="pct"/>
            <w:noWrap/>
            <w:vAlign w:val="center"/>
            <w:hideMark/>
          </w:tcPr>
          <w:p w14:paraId="202CC58E"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rekreacyjny </w:t>
            </w:r>
          </w:p>
        </w:tc>
        <w:tc>
          <w:tcPr>
            <w:tcW w:w="798" w:type="pct"/>
            <w:noWrap/>
            <w:vAlign w:val="center"/>
            <w:hideMark/>
          </w:tcPr>
          <w:p w14:paraId="70A39AD2"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1698</w:t>
            </w:r>
          </w:p>
        </w:tc>
        <w:tc>
          <w:tcPr>
            <w:tcW w:w="682" w:type="pct"/>
            <w:noWrap/>
            <w:vAlign w:val="center"/>
            <w:hideMark/>
          </w:tcPr>
          <w:p w14:paraId="4F775A02"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0,62951</w:t>
            </w:r>
          </w:p>
        </w:tc>
        <w:tc>
          <w:tcPr>
            <w:tcW w:w="982" w:type="pct"/>
            <w:noWrap/>
            <w:vAlign w:val="center"/>
            <w:hideMark/>
          </w:tcPr>
          <w:p w14:paraId="30C4D1F9"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0,62951</w:t>
            </w:r>
          </w:p>
        </w:tc>
      </w:tr>
      <w:tr w:rsidR="00562664" w:rsidRPr="00562664" w14:paraId="2A0B5169" w14:textId="77777777" w:rsidTr="008C4856">
        <w:trPr>
          <w:trHeight w:val="510"/>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75403D57"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3C7E2C97"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4F816B9B"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rekreacyjny z placem zabaw i miejscem wypoczynku</w:t>
            </w:r>
          </w:p>
        </w:tc>
        <w:tc>
          <w:tcPr>
            <w:tcW w:w="798" w:type="pct"/>
            <w:noWrap/>
            <w:vAlign w:val="center"/>
            <w:hideMark/>
          </w:tcPr>
          <w:p w14:paraId="3309EF7A"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1847</w:t>
            </w:r>
          </w:p>
        </w:tc>
        <w:tc>
          <w:tcPr>
            <w:tcW w:w="682" w:type="pct"/>
            <w:noWrap/>
            <w:vAlign w:val="center"/>
            <w:hideMark/>
          </w:tcPr>
          <w:p w14:paraId="1F34F0D1"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0,45</w:t>
            </w:r>
          </w:p>
        </w:tc>
        <w:tc>
          <w:tcPr>
            <w:tcW w:w="982" w:type="pct"/>
            <w:noWrap/>
            <w:vAlign w:val="center"/>
            <w:hideMark/>
          </w:tcPr>
          <w:p w14:paraId="4D073F11"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0,45</w:t>
            </w:r>
          </w:p>
        </w:tc>
      </w:tr>
      <w:tr w:rsidR="00562664" w:rsidRPr="00562664" w14:paraId="45410E1F" w14:textId="77777777" w:rsidTr="008C485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0F3EE1A5"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lastRenderedPageBreak/>
              <w:t>3.</w:t>
            </w:r>
          </w:p>
        </w:tc>
        <w:tc>
          <w:tcPr>
            <w:tcW w:w="758" w:type="pct"/>
            <w:noWrap/>
            <w:vAlign w:val="center"/>
            <w:hideMark/>
          </w:tcPr>
          <w:p w14:paraId="7A6328C4"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Budziska</w:t>
            </w:r>
          </w:p>
        </w:tc>
        <w:tc>
          <w:tcPr>
            <w:tcW w:w="1478" w:type="pct"/>
            <w:vAlign w:val="center"/>
            <w:hideMark/>
          </w:tcPr>
          <w:p w14:paraId="491FDF63"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świetlicy wiejskiej z placem zabaw</w:t>
            </w:r>
          </w:p>
        </w:tc>
        <w:tc>
          <w:tcPr>
            <w:tcW w:w="798" w:type="pct"/>
            <w:noWrap/>
            <w:vAlign w:val="center"/>
            <w:hideMark/>
          </w:tcPr>
          <w:p w14:paraId="66C9C04A"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233/2, 887</w:t>
            </w:r>
          </w:p>
        </w:tc>
        <w:tc>
          <w:tcPr>
            <w:tcW w:w="682" w:type="pct"/>
            <w:noWrap/>
            <w:vAlign w:val="center"/>
            <w:hideMark/>
          </w:tcPr>
          <w:p w14:paraId="64E2C33A"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0,29</w:t>
            </w:r>
          </w:p>
        </w:tc>
        <w:tc>
          <w:tcPr>
            <w:tcW w:w="982" w:type="pct"/>
            <w:noWrap/>
            <w:vAlign w:val="center"/>
            <w:hideMark/>
          </w:tcPr>
          <w:p w14:paraId="6A687AEF"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0,29</w:t>
            </w:r>
          </w:p>
        </w:tc>
      </w:tr>
      <w:tr w:rsidR="00562664" w:rsidRPr="00562664" w14:paraId="03C36F2D"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6BC7994B"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4.</w:t>
            </w:r>
          </w:p>
        </w:tc>
        <w:tc>
          <w:tcPr>
            <w:tcW w:w="758" w:type="pct"/>
            <w:noWrap/>
            <w:vAlign w:val="center"/>
            <w:hideMark/>
          </w:tcPr>
          <w:p w14:paraId="6350D0E0"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Dąbrówka</w:t>
            </w:r>
          </w:p>
        </w:tc>
        <w:tc>
          <w:tcPr>
            <w:tcW w:w="1478" w:type="pct"/>
            <w:noWrap/>
            <w:vAlign w:val="center"/>
            <w:hideMark/>
          </w:tcPr>
          <w:p w14:paraId="2E69FA51"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brak</w:t>
            </w:r>
          </w:p>
        </w:tc>
        <w:tc>
          <w:tcPr>
            <w:tcW w:w="798" w:type="pct"/>
            <w:noWrap/>
            <w:vAlign w:val="center"/>
            <w:hideMark/>
          </w:tcPr>
          <w:p w14:paraId="32B4C035"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 </w:t>
            </w:r>
          </w:p>
        </w:tc>
        <w:tc>
          <w:tcPr>
            <w:tcW w:w="682" w:type="pct"/>
            <w:noWrap/>
            <w:vAlign w:val="center"/>
            <w:hideMark/>
          </w:tcPr>
          <w:p w14:paraId="5B3E6F5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c>
          <w:tcPr>
            <w:tcW w:w="982" w:type="pct"/>
            <w:noWrap/>
            <w:vAlign w:val="center"/>
            <w:hideMark/>
          </w:tcPr>
          <w:p w14:paraId="0543593F"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3539CF03"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7B8CC80B"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5.</w:t>
            </w:r>
          </w:p>
        </w:tc>
        <w:tc>
          <w:tcPr>
            <w:tcW w:w="758" w:type="pct"/>
            <w:vMerge w:val="restart"/>
            <w:noWrap/>
            <w:vAlign w:val="center"/>
            <w:hideMark/>
          </w:tcPr>
          <w:p w14:paraId="62E33EC3"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Ferdynandów</w:t>
            </w:r>
          </w:p>
        </w:tc>
        <w:tc>
          <w:tcPr>
            <w:tcW w:w="1478" w:type="pct"/>
            <w:noWrap/>
            <w:vAlign w:val="center"/>
            <w:hideMark/>
          </w:tcPr>
          <w:p w14:paraId="42EBA6EA"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OSP</w:t>
            </w:r>
          </w:p>
        </w:tc>
        <w:tc>
          <w:tcPr>
            <w:tcW w:w="798" w:type="pct"/>
            <w:noWrap/>
            <w:vAlign w:val="center"/>
            <w:hideMark/>
          </w:tcPr>
          <w:p w14:paraId="656F444F"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114/2</w:t>
            </w:r>
          </w:p>
        </w:tc>
        <w:tc>
          <w:tcPr>
            <w:tcW w:w="682" w:type="pct"/>
            <w:noWrap/>
            <w:vAlign w:val="center"/>
            <w:hideMark/>
          </w:tcPr>
          <w:p w14:paraId="789C7AB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0,11</w:t>
            </w:r>
          </w:p>
        </w:tc>
        <w:tc>
          <w:tcPr>
            <w:tcW w:w="982" w:type="pct"/>
            <w:noWrap/>
            <w:vAlign w:val="center"/>
            <w:hideMark/>
          </w:tcPr>
          <w:p w14:paraId="261CAD8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0,11</w:t>
            </w:r>
          </w:p>
        </w:tc>
      </w:tr>
      <w:tr w:rsidR="00562664" w:rsidRPr="00562664" w14:paraId="5C258C84"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05C77E0F"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513BC25D"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7C9C5D79"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Boisko rekreacyjne</w:t>
            </w:r>
          </w:p>
        </w:tc>
        <w:tc>
          <w:tcPr>
            <w:tcW w:w="798" w:type="pct"/>
            <w:noWrap/>
            <w:vAlign w:val="center"/>
            <w:hideMark/>
          </w:tcPr>
          <w:p w14:paraId="15BAD62F"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235</w:t>
            </w:r>
          </w:p>
        </w:tc>
        <w:tc>
          <w:tcPr>
            <w:tcW w:w="682" w:type="pct"/>
            <w:noWrap/>
            <w:vAlign w:val="center"/>
            <w:hideMark/>
          </w:tcPr>
          <w:p w14:paraId="3BB779DA"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0,15</w:t>
            </w:r>
          </w:p>
        </w:tc>
        <w:tc>
          <w:tcPr>
            <w:tcW w:w="982" w:type="pct"/>
            <w:noWrap/>
            <w:vAlign w:val="center"/>
            <w:hideMark/>
          </w:tcPr>
          <w:p w14:paraId="08CA838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0,15</w:t>
            </w:r>
          </w:p>
        </w:tc>
      </w:tr>
      <w:tr w:rsidR="00562664" w:rsidRPr="00562664" w14:paraId="66901C68" w14:textId="77777777" w:rsidTr="008C485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278C8B0E"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6.</w:t>
            </w:r>
          </w:p>
        </w:tc>
        <w:tc>
          <w:tcPr>
            <w:tcW w:w="758" w:type="pct"/>
            <w:vMerge w:val="restart"/>
            <w:noWrap/>
            <w:vAlign w:val="center"/>
            <w:hideMark/>
          </w:tcPr>
          <w:p w14:paraId="55BF6F87"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Gułów</w:t>
            </w:r>
          </w:p>
        </w:tc>
        <w:tc>
          <w:tcPr>
            <w:tcW w:w="1478" w:type="pct"/>
            <w:vAlign w:val="center"/>
            <w:hideMark/>
          </w:tcPr>
          <w:p w14:paraId="2C2666E9"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rekreacyjny z placem zabaw, boiskiem i siłownią zewnętrzną</w:t>
            </w:r>
          </w:p>
        </w:tc>
        <w:tc>
          <w:tcPr>
            <w:tcW w:w="798" w:type="pct"/>
            <w:noWrap/>
            <w:vAlign w:val="center"/>
            <w:hideMark/>
          </w:tcPr>
          <w:p w14:paraId="5846BC74"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367</w:t>
            </w:r>
          </w:p>
        </w:tc>
        <w:tc>
          <w:tcPr>
            <w:tcW w:w="682" w:type="pct"/>
            <w:noWrap/>
            <w:vAlign w:val="center"/>
            <w:hideMark/>
          </w:tcPr>
          <w:p w14:paraId="2CB896BE"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2,67</w:t>
            </w:r>
          </w:p>
        </w:tc>
        <w:tc>
          <w:tcPr>
            <w:tcW w:w="982" w:type="pct"/>
            <w:noWrap/>
            <w:vAlign w:val="center"/>
            <w:hideMark/>
          </w:tcPr>
          <w:p w14:paraId="407BC061"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2,67</w:t>
            </w:r>
          </w:p>
        </w:tc>
      </w:tr>
      <w:tr w:rsidR="00530143" w:rsidRPr="00562664" w14:paraId="0A682395" w14:textId="77777777" w:rsidTr="008C4856">
        <w:trPr>
          <w:trHeight w:val="510"/>
        </w:trPr>
        <w:tc>
          <w:tcPr>
            <w:cnfStyle w:val="001000000000" w:firstRow="0" w:lastRow="0" w:firstColumn="1" w:lastColumn="0" w:oddVBand="0" w:evenVBand="0" w:oddHBand="0" w:evenHBand="0" w:firstRowFirstColumn="0" w:firstRowLastColumn="0" w:lastRowFirstColumn="0" w:lastRowLastColumn="0"/>
            <w:tcW w:w="302" w:type="pct"/>
            <w:vMerge/>
            <w:noWrap/>
            <w:vAlign w:val="center"/>
          </w:tcPr>
          <w:p w14:paraId="35990E92" w14:textId="77777777" w:rsidR="00530143" w:rsidRPr="00562664" w:rsidRDefault="00530143" w:rsidP="00562664">
            <w:pPr>
              <w:suppressAutoHyphens w:val="0"/>
              <w:jc w:val="center"/>
              <w:rPr>
                <w:rFonts w:ascii="Calibri" w:eastAsia="Times New Roman" w:hAnsi="Calibri" w:cs="Calibri"/>
                <w:color w:val="000000"/>
                <w:kern w:val="0"/>
                <w:sz w:val="20"/>
                <w:szCs w:val="20"/>
                <w:lang w:eastAsia="pl-PL" w:bidi="ar-SA"/>
              </w:rPr>
            </w:pPr>
          </w:p>
        </w:tc>
        <w:tc>
          <w:tcPr>
            <w:tcW w:w="758" w:type="pct"/>
            <w:vMerge/>
            <w:noWrap/>
            <w:vAlign w:val="center"/>
          </w:tcPr>
          <w:p w14:paraId="4BD0B621" w14:textId="77777777" w:rsidR="00530143" w:rsidRPr="00562664" w:rsidRDefault="00530143"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tcPr>
          <w:p w14:paraId="20E7E795" w14:textId="00AFD84D" w:rsidR="00530143" w:rsidRPr="00562664" w:rsidRDefault="00530143"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 xml:space="preserve">Teren przy świetlicy wiejskiej </w:t>
            </w:r>
          </w:p>
        </w:tc>
        <w:tc>
          <w:tcPr>
            <w:tcW w:w="798" w:type="pct"/>
            <w:noWrap/>
            <w:vAlign w:val="center"/>
          </w:tcPr>
          <w:p w14:paraId="7BABFF90" w14:textId="527CA942" w:rsidR="00530143" w:rsidRPr="00562664" w:rsidRDefault="00530143"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342/18</w:t>
            </w:r>
          </w:p>
        </w:tc>
        <w:tc>
          <w:tcPr>
            <w:tcW w:w="682" w:type="pct"/>
            <w:noWrap/>
            <w:vAlign w:val="center"/>
          </w:tcPr>
          <w:p w14:paraId="10783F9C" w14:textId="37FFA821" w:rsidR="00530143" w:rsidRPr="00562664" w:rsidRDefault="00530143"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0,05</w:t>
            </w:r>
          </w:p>
        </w:tc>
        <w:tc>
          <w:tcPr>
            <w:tcW w:w="982" w:type="pct"/>
            <w:noWrap/>
            <w:vAlign w:val="center"/>
          </w:tcPr>
          <w:p w14:paraId="702D06BB" w14:textId="65E1D9D2" w:rsidR="00530143" w:rsidRPr="00562664" w:rsidRDefault="00530143"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0,05</w:t>
            </w:r>
          </w:p>
        </w:tc>
      </w:tr>
      <w:tr w:rsidR="00562664" w:rsidRPr="00562664" w14:paraId="18F286E6" w14:textId="77777777" w:rsidTr="008C4856">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419EB373"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00570B50"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2659A8F2"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RSP </w:t>
            </w:r>
          </w:p>
        </w:tc>
        <w:tc>
          <w:tcPr>
            <w:tcW w:w="798" w:type="pct"/>
            <w:vAlign w:val="center"/>
            <w:hideMark/>
          </w:tcPr>
          <w:p w14:paraId="58B31E30"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78/1, 53/15, 79/1, 53/14,  53/13, 53/6, 53/11, 77/3, 69/2, 53/10, 52, 51, 193/2,53/9</w:t>
            </w:r>
          </w:p>
        </w:tc>
        <w:tc>
          <w:tcPr>
            <w:tcW w:w="682" w:type="pct"/>
            <w:noWrap/>
            <w:vAlign w:val="center"/>
            <w:hideMark/>
          </w:tcPr>
          <w:p w14:paraId="6A99EA3B"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17,16199</w:t>
            </w:r>
          </w:p>
        </w:tc>
        <w:tc>
          <w:tcPr>
            <w:tcW w:w="982" w:type="pct"/>
            <w:noWrap/>
            <w:vAlign w:val="center"/>
            <w:hideMark/>
          </w:tcPr>
          <w:p w14:paraId="2DBBCE9F"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1A2337A8"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2B2DF6EE"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7.</w:t>
            </w:r>
          </w:p>
        </w:tc>
        <w:tc>
          <w:tcPr>
            <w:tcW w:w="758" w:type="pct"/>
            <w:noWrap/>
            <w:vAlign w:val="center"/>
            <w:hideMark/>
          </w:tcPr>
          <w:p w14:paraId="1D66C5FB"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Helenów</w:t>
            </w:r>
          </w:p>
        </w:tc>
        <w:tc>
          <w:tcPr>
            <w:tcW w:w="1478" w:type="pct"/>
            <w:noWrap/>
            <w:vAlign w:val="center"/>
            <w:hideMark/>
          </w:tcPr>
          <w:p w14:paraId="0AC5E689" w14:textId="50A90EF6"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przy </w:t>
            </w:r>
            <w:r w:rsidR="00530143" w:rsidRPr="00562664">
              <w:rPr>
                <w:rFonts w:ascii="Calibri" w:eastAsia="Times New Roman" w:hAnsi="Calibri" w:cs="Calibri"/>
                <w:color w:val="000000"/>
                <w:kern w:val="0"/>
                <w:sz w:val="20"/>
                <w:szCs w:val="20"/>
                <w:lang w:eastAsia="pl-PL" w:bidi="ar-SA"/>
              </w:rPr>
              <w:t>świetlicy</w:t>
            </w:r>
            <w:r w:rsidRPr="00562664">
              <w:rPr>
                <w:rFonts w:ascii="Calibri" w:eastAsia="Times New Roman" w:hAnsi="Calibri" w:cs="Calibri"/>
                <w:color w:val="000000"/>
                <w:kern w:val="0"/>
                <w:sz w:val="20"/>
                <w:szCs w:val="20"/>
                <w:lang w:eastAsia="pl-PL" w:bidi="ar-SA"/>
              </w:rPr>
              <w:t xml:space="preserve"> wiejskiej</w:t>
            </w:r>
          </w:p>
        </w:tc>
        <w:tc>
          <w:tcPr>
            <w:tcW w:w="798" w:type="pct"/>
            <w:noWrap/>
            <w:vAlign w:val="center"/>
            <w:hideMark/>
          </w:tcPr>
          <w:p w14:paraId="6529B9A9"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30/4</w:t>
            </w:r>
          </w:p>
        </w:tc>
        <w:tc>
          <w:tcPr>
            <w:tcW w:w="682" w:type="pct"/>
            <w:noWrap/>
            <w:vAlign w:val="center"/>
            <w:hideMark/>
          </w:tcPr>
          <w:p w14:paraId="0CC46276"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0,1212</w:t>
            </w:r>
          </w:p>
        </w:tc>
        <w:tc>
          <w:tcPr>
            <w:tcW w:w="982" w:type="pct"/>
            <w:noWrap/>
            <w:vAlign w:val="center"/>
            <w:hideMark/>
          </w:tcPr>
          <w:p w14:paraId="65020914"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0,1212</w:t>
            </w:r>
          </w:p>
        </w:tc>
      </w:tr>
      <w:tr w:rsidR="00562664" w:rsidRPr="00562664" w14:paraId="317D5166"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541AF761"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8.</w:t>
            </w:r>
          </w:p>
        </w:tc>
        <w:tc>
          <w:tcPr>
            <w:tcW w:w="758" w:type="pct"/>
            <w:vMerge w:val="restart"/>
            <w:noWrap/>
            <w:vAlign w:val="center"/>
            <w:hideMark/>
          </w:tcPr>
          <w:p w14:paraId="29912BCA"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Hordzieżka</w:t>
            </w:r>
          </w:p>
        </w:tc>
        <w:tc>
          <w:tcPr>
            <w:tcW w:w="1478" w:type="pct"/>
            <w:noWrap/>
            <w:vAlign w:val="center"/>
            <w:hideMark/>
          </w:tcPr>
          <w:p w14:paraId="4149BF45"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OSP</w:t>
            </w:r>
          </w:p>
        </w:tc>
        <w:tc>
          <w:tcPr>
            <w:tcW w:w="798" w:type="pct"/>
            <w:noWrap/>
            <w:vAlign w:val="center"/>
            <w:hideMark/>
          </w:tcPr>
          <w:p w14:paraId="453BA091"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257/5</w:t>
            </w:r>
          </w:p>
        </w:tc>
        <w:tc>
          <w:tcPr>
            <w:tcW w:w="682" w:type="pct"/>
            <w:noWrap/>
            <w:vAlign w:val="center"/>
            <w:hideMark/>
          </w:tcPr>
          <w:p w14:paraId="1B8BC719"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0,198</w:t>
            </w:r>
          </w:p>
        </w:tc>
        <w:tc>
          <w:tcPr>
            <w:tcW w:w="982" w:type="pct"/>
            <w:noWrap/>
            <w:vAlign w:val="center"/>
            <w:hideMark/>
          </w:tcPr>
          <w:p w14:paraId="5C61DD8D"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0,198</w:t>
            </w:r>
          </w:p>
        </w:tc>
      </w:tr>
      <w:tr w:rsidR="00562664" w:rsidRPr="00562664" w14:paraId="60B68F6F"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2FA89477"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71546DF9"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4F0BD401"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dawnej szkoły podstawowej</w:t>
            </w:r>
          </w:p>
        </w:tc>
        <w:tc>
          <w:tcPr>
            <w:tcW w:w="798" w:type="pct"/>
            <w:noWrap/>
            <w:vAlign w:val="center"/>
            <w:hideMark/>
          </w:tcPr>
          <w:p w14:paraId="13D10F98"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747, 758</w:t>
            </w:r>
          </w:p>
        </w:tc>
        <w:tc>
          <w:tcPr>
            <w:tcW w:w="682" w:type="pct"/>
            <w:noWrap/>
            <w:vAlign w:val="center"/>
            <w:hideMark/>
          </w:tcPr>
          <w:p w14:paraId="564FFCE7"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1,74</w:t>
            </w:r>
          </w:p>
        </w:tc>
        <w:tc>
          <w:tcPr>
            <w:tcW w:w="982" w:type="pct"/>
            <w:noWrap/>
            <w:vAlign w:val="center"/>
            <w:hideMark/>
          </w:tcPr>
          <w:p w14:paraId="55A61D15"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1,74</w:t>
            </w:r>
          </w:p>
        </w:tc>
      </w:tr>
      <w:tr w:rsidR="00562664" w:rsidRPr="00562664" w14:paraId="55BB190B" w14:textId="77777777" w:rsidTr="008C485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56A9893D"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9.</w:t>
            </w:r>
          </w:p>
        </w:tc>
        <w:tc>
          <w:tcPr>
            <w:tcW w:w="758" w:type="pct"/>
            <w:vMerge w:val="restart"/>
            <w:noWrap/>
            <w:vAlign w:val="center"/>
            <w:hideMark/>
          </w:tcPr>
          <w:p w14:paraId="4102C2ED"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Kalinowy Dół</w:t>
            </w:r>
          </w:p>
        </w:tc>
        <w:tc>
          <w:tcPr>
            <w:tcW w:w="1478" w:type="pct"/>
            <w:vAlign w:val="center"/>
            <w:hideMark/>
          </w:tcPr>
          <w:p w14:paraId="21FCC8CE"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Pomnik 3 Pułku Strzelców Konnych im. Stefana Czarnieckiego </w:t>
            </w:r>
          </w:p>
        </w:tc>
        <w:tc>
          <w:tcPr>
            <w:tcW w:w="798" w:type="pct"/>
            <w:noWrap/>
            <w:vAlign w:val="center"/>
            <w:hideMark/>
          </w:tcPr>
          <w:p w14:paraId="79B03DFB"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336/2, 341/1</w:t>
            </w:r>
          </w:p>
        </w:tc>
        <w:tc>
          <w:tcPr>
            <w:tcW w:w="682" w:type="pct"/>
            <w:noWrap/>
            <w:vAlign w:val="center"/>
            <w:hideMark/>
          </w:tcPr>
          <w:p w14:paraId="7946BA65"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0,0064</w:t>
            </w:r>
          </w:p>
        </w:tc>
        <w:tc>
          <w:tcPr>
            <w:tcW w:w="982" w:type="pct"/>
            <w:noWrap/>
            <w:vAlign w:val="center"/>
            <w:hideMark/>
          </w:tcPr>
          <w:p w14:paraId="2969AA68"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0,00</w:t>
            </w:r>
          </w:p>
        </w:tc>
      </w:tr>
      <w:tr w:rsidR="00562664" w:rsidRPr="00562664" w14:paraId="4105C1AC"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05BC9CDB"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2FDA3994"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61DFA932"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Parking </w:t>
            </w:r>
          </w:p>
        </w:tc>
        <w:tc>
          <w:tcPr>
            <w:tcW w:w="798" w:type="pct"/>
            <w:noWrap/>
            <w:vAlign w:val="center"/>
            <w:hideMark/>
          </w:tcPr>
          <w:p w14:paraId="5C6AD979"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232, 233</w:t>
            </w:r>
          </w:p>
        </w:tc>
        <w:tc>
          <w:tcPr>
            <w:tcW w:w="682" w:type="pct"/>
            <w:noWrap/>
            <w:vAlign w:val="center"/>
            <w:hideMark/>
          </w:tcPr>
          <w:p w14:paraId="0A25EFE5"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0,03</w:t>
            </w:r>
          </w:p>
        </w:tc>
        <w:tc>
          <w:tcPr>
            <w:tcW w:w="982" w:type="pct"/>
            <w:noWrap/>
            <w:vAlign w:val="center"/>
            <w:hideMark/>
          </w:tcPr>
          <w:p w14:paraId="6C70DE1C"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0,03</w:t>
            </w:r>
          </w:p>
        </w:tc>
      </w:tr>
      <w:tr w:rsidR="00562664" w:rsidRPr="00562664" w14:paraId="38EF31C9"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14E3B3BC"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10.</w:t>
            </w:r>
          </w:p>
        </w:tc>
        <w:tc>
          <w:tcPr>
            <w:tcW w:w="758" w:type="pct"/>
            <w:noWrap/>
            <w:vAlign w:val="center"/>
            <w:hideMark/>
          </w:tcPr>
          <w:p w14:paraId="7E72FB60"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Konorzatka</w:t>
            </w:r>
          </w:p>
        </w:tc>
        <w:tc>
          <w:tcPr>
            <w:tcW w:w="1478" w:type="pct"/>
            <w:noWrap/>
            <w:vAlign w:val="center"/>
            <w:hideMark/>
          </w:tcPr>
          <w:p w14:paraId="1C22880A"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Brak</w:t>
            </w:r>
          </w:p>
        </w:tc>
        <w:tc>
          <w:tcPr>
            <w:tcW w:w="798" w:type="pct"/>
            <w:noWrap/>
            <w:vAlign w:val="center"/>
            <w:hideMark/>
          </w:tcPr>
          <w:p w14:paraId="73C9AC5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w:t>
            </w:r>
          </w:p>
        </w:tc>
        <w:tc>
          <w:tcPr>
            <w:tcW w:w="682" w:type="pct"/>
            <w:noWrap/>
            <w:vAlign w:val="center"/>
            <w:hideMark/>
          </w:tcPr>
          <w:p w14:paraId="1AE5751A"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p>
        </w:tc>
        <w:tc>
          <w:tcPr>
            <w:tcW w:w="982" w:type="pct"/>
            <w:noWrap/>
            <w:vAlign w:val="center"/>
            <w:hideMark/>
          </w:tcPr>
          <w:p w14:paraId="6FCA24B5"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p>
        </w:tc>
      </w:tr>
      <w:tr w:rsidR="00562664" w:rsidRPr="00562664" w14:paraId="037AF50C"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4B55B393"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11.</w:t>
            </w:r>
          </w:p>
        </w:tc>
        <w:tc>
          <w:tcPr>
            <w:tcW w:w="758" w:type="pct"/>
            <w:vMerge w:val="restart"/>
            <w:noWrap/>
            <w:vAlign w:val="center"/>
            <w:hideMark/>
          </w:tcPr>
          <w:p w14:paraId="31D6FA27"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Lipiny</w:t>
            </w:r>
          </w:p>
        </w:tc>
        <w:tc>
          <w:tcPr>
            <w:tcW w:w="1478" w:type="pct"/>
            <w:noWrap/>
            <w:vAlign w:val="center"/>
            <w:hideMark/>
          </w:tcPr>
          <w:p w14:paraId="1F47654A"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świetlicy wiejskiej</w:t>
            </w:r>
          </w:p>
        </w:tc>
        <w:tc>
          <w:tcPr>
            <w:tcW w:w="798" w:type="pct"/>
            <w:noWrap/>
            <w:vAlign w:val="center"/>
            <w:hideMark/>
          </w:tcPr>
          <w:p w14:paraId="1105876D"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189/2</w:t>
            </w:r>
          </w:p>
        </w:tc>
        <w:tc>
          <w:tcPr>
            <w:tcW w:w="682" w:type="pct"/>
            <w:noWrap/>
            <w:vAlign w:val="center"/>
            <w:hideMark/>
          </w:tcPr>
          <w:p w14:paraId="1C291546"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0,36</w:t>
            </w:r>
          </w:p>
        </w:tc>
        <w:tc>
          <w:tcPr>
            <w:tcW w:w="982" w:type="pct"/>
            <w:noWrap/>
            <w:vAlign w:val="center"/>
            <w:hideMark/>
          </w:tcPr>
          <w:p w14:paraId="6F21EC81"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0,36</w:t>
            </w:r>
          </w:p>
        </w:tc>
      </w:tr>
      <w:tr w:rsidR="00562664" w:rsidRPr="00562664" w14:paraId="30FAF1B7"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1F177B4B"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62E1ACFB"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06B616FE"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dawnej szkoły podstawowej </w:t>
            </w:r>
          </w:p>
        </w:tc>
        <w:tc>
          <w:tcPr>
            <w:tcW w:w="798" w:type="pct"/>
            <w:noWrap/>
            <w:vAlign w:val="center"/>
            <w:hideMark/>
          </w:tcPr>
          <w:p w14:paraId="129CC0C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210/2, 210/3, 209</w:t>
            </w:r>
          </w:p>
        </w:tc>
        <w:tc>
          <w:tcPr>
            <w:tcW w:w="682" w:type="pct"/>
            <w:noWrap/>
            <w:vAlign w:val="center"/>
            <w:hideMark/>
          </w:tcPr>
          <w:p w14:paraId="229C561B"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0,16</w:t>
            </w:r>
          </w:p>
        </w:tc>
        <w:tc>
          <w:tcPr>
            <w:tcW w:w="982" w:type="pct"/>
            <w:noWrap/>
            <w:vAlign w:val="center"/>
            <w:hideMark/>
          </w:tcPr>
          <w:p w14:paraId="62A00C0B"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0,16</w:t>
            </w:r>
          </w:p>
        </w:tc>
      </w:tr>
      <w:tr w:rsidR="00562664" w:rsidRPr="00562664" w14:paraId="173C7D82"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2617CCA7"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7A12EDF8"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434031FD"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Boisko rekreacyne z placem zabaw </w:t>
            </w:r>
          </w:p>
        </w:tc>
        <w:tc>
          <w:tcPr>
            <w:tcW w:w="798" w:type="pct"/>
            <w:noWrap/>
            <w:vAlign w:val="center"/>
            <w:hideMark/>
          </w:tcPr>
          <w:p w14:paraId="10CA8A29"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491/2, 491/4</w:t>
            </w:r>
          </w:p>
        </w:tc>
        <w:tc>
          <w:tcPr>
            <w:tcW w:w="682" w:type="pct"/>
            <w:noWrap/>
            <w:vAlign w:val="center"/>
            <w:hideMark/>
          </w:tcPr>
          <w:p w14:paraId="4522F2CD"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0,3714</w:t>
            </w:r>
          </w:p>
        </w:tc>
        <w:tc>
          <w:tcPr>
            <w:tcW w:w="982" w:type="pct"/>
            <w:noWrap/>
            <w:vAlign w:val="center"/>
            <w:hideMark/>
          </w:tcPr>
          <w:p w14:paraId="68C98D3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0,3714</w:t>
            </w:r>
          </w:p>
        </w:tc>
      </w:tr>
      <w:tr w:rsidR="00562664" w:rsidRPr="00562664" w14:paraId="3F78510C"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06A7B2FB"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12.</w:t>
            </w:r>
          </w:p>
        </w:tc>
        <w:tc>
          <w:tcPr>
            <w:tcW w:w="758" w:type="pct"/>
            <w:noWrap/>
            <w:vAlign w:val="center"/>
            <w:hideMark/>
          </w:tcPr>
          <w:p w14:paraId="6A89F6FC"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Sobiska</w:t>
            </w:r>
          </w:p>
        </w:tc>
        <w:tc>
          <w:tcPr>
            <w:tcW w:w="1478" w:type="pct"/>
            <w:noWrap/>
            <w:vAlign w:val="center"/>
            <w:hideMark/>
          </w:tcPr>
          <w:p w14:paraId="49D51D67"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Malinowa Zagroda</w:t>
            </w:r>
          </w:p>
        </w:tc>
        <w:tc>
          <w:tcPr>
            <w:tcW w:w="798" w:type="pct"/>
            <w:noWrap/>
            <w:vAlign w:val="center"/>
            <w:hideMark/>
          </w:tcPr>
          <w:p w14:paraId="0FD5DBED"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302</w:t>
            </w:r>
          </w:p>
        </w:tc>
        <w:tc>
          <w:tcPr>
            <w:tcW w:w="682" w:type="pct"/>
            <w:noWrap/>
            <w:vAlign w:val="center"/>
            <w:hideMark/>
          </w:tcPr>
          <w:p w14:paraId="1A62CEF8"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w:t>
            </w:r>
            <w:r>
              <w:rPr>
                <w:rFonts w:ascii="Calibri" w:eastAsia="Times New Roman" w:hAnsi="Calibri" w:cs="Calibri"/>
                <w:color w:val="000000"/>
                <w:kern w:val="0"/>
                <w:sz w:val="20"/>
                <w:szCs w:val="20"/>
                <w:lang w:eastAsia="pl-PL" w:bidi="ar-SA"/>
              </w:rPr>
              <w:t>,00</w:t>
            </w:r>
          </w:p>
        </w:tc>
        <w:tc>
          <w:tcPr>
            <w:tcW w:w="982" w:type="pct"/>
            <w:noWrap/>
            <w:vAlign w:val="center"/>
            <w:hideMark/>
          </w:tcPr>
          <w:p w14:paraId="5BAAB89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0,00</w:t>
            </w:r>
          </w:p>
        </w:tc>
      </w:tr>
      <w:tr w:rsidR="00562664" w:rsidRPr="00562664" w14:paraId="17FB07B4" w14:textId="77777777" w:rsidTr="008C4856">
        <w:trPr>
          <w:trHeight w:val="765"/>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05CA0B2F"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13.</w:t>
            </w:r>
          </w:p>
        </w:tc>
        <w:tc>
          <w:tcPr>
            <w:tcW w:w="758" w:type="pct"/>
            <w:vMerge w:val="restart"/>
            <w:noWrap/>
            <w:vAlign w:val="center"/>
            <w:hideMark/>
          </w:tcPr>
          <w:p w14:paraId="331BCB0A"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Turzystwo</w:t>
            </w:r>
          </w:p>
        </w:tc>
        <w:tc>
          <w:tcPr>
            <w:tcW w:w="1478" w:type="pct"/>
            <w:vAlign w:val="center"/>
            <w:hideMark/>
          </w:tcPr>
          <w:p w14:paraId="4C49049E"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Kółka Rolniczego w Turzystwie ze świetlicą wiejską, placem zabaw i miejscem wypoczynku</w:t>
            </w:r>
          </w:p>
        </w:tc>
        <w:tc>
          <w:tcPr>
            <w:tcW w:w="798" w:type="pct"/>
            <w:noWrap/>
            <w:vAlign w:val="center"/>
            <w:hideMark/>
          </w:tcPr>
          <w:p w14:paraId="2842EDE7"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401/7, 400/5, 399/3, 399/2</w:t>
            </w:r>
          </w:p>
        </w:tc>
        <w:tc>
          <w:tcPr>
            <w:tcW w:w="682" w:type="pct"/>
            <w:noWrap/>
            <w:vAlign w:val="center"/>
            <w:hideMark/>
          </w:tcPr>
          <w:p w14:paraId="2AAD7BDB"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0,5381</w:t>
            </w:r>
          </w:p>
        </w:tc>
        <w:tc>
          <w:tcPr>
            <w:tcW w:w="982" w:type="pct"/>
            <w:noWrap/>
            <w:vAlign w:val="center"/>
            <w:hideMark/>
          </w:tcPr>
          <w:p w14:paraId="5C75383B"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0,5381</w:t>
            </w:r>
          </w:p>
        </w:tc>
      </w:tr>
      <w:tr w:rsidR="00562664" w:rsidRPr="00562664" w14:paraId="7A1B5AC2"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146336D2" w14:textId="77777777"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3D3AD322"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noWrap/>
            <w:vAlign w:val="center"/>
            <w:hideMark/>
          </w:tcPr>
          <w:p w14:paraId="14C285B6"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Parking przy cmentarzu</w:t>
            </w:r>
          </w:p>
        </w:tc>
        <w:tc>
          <w:tcPr>
            <w:tcW w:w="798" w:type="pct"/>
            <w:noWrap/>
            <w:vAlign w:val="center"/>
            <w:hideMark/>
          </w:tcPr>
          <w:p w14:paraId="0590601A"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341/1</w:t>
            </w:r>
          </w:p>
        </w:tc>
        <w:tc>
          <w:tcPr>
            <w:tcW w:w="682" w:type="pct"/>
            <w:noWrap/>
            <w:vAlign w:val="center"/>
            <w:hideMark/>
          </w:tcPr>
          <w:p w14:paraId="0EC375C7"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0,48</w:t>
            </w:r>
          </w:p>
        </w:tc>
        <w:tc>
          <w:tcPr>
            <w:tcW w:w="982" w:type="pct"/>
            <w:noWrap/>
            <w:vAlign w:val="center"/>
            <w:hideMark/>
          </w:tcPr>
          <w:p w14:paraId="7B8A0CD6"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0,48</w:t>
            </w:r>
          </w:p>
        </w:tc>
      </w:tr>
      <w:tr w:rsidR="00562664" w:rsidRPr="00562664" w14:paraId="4A849769"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0675CFC6"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14.</w:t>
            </w:r>
          </w:p>
        </w:tc>
        <w:tc>
          <w:tcPr>
            <w:tcW w:w="758" w:type="pct"/>
            <w:noWrap/>
            <w:vAlign w:val="center"/>
            <w:hideMark/>
          </w:tcPr>
          <w:p w14:paraId="70B085D1"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Władysławów</w:t>
            </w:r>
          </w:p>
        </w:tc>
        <w:tc>
          <w:tcPr>
            <w:tcW w:w="1478" w:type="pct"/>
            <w:noWrap/>
            <w:vAlign w:val="center"/>
            <w:hideMark/>
          </w:tcPr>
          <w:p w14:paraId="3F0A872E"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Brak</w:t>
            </w:r>
          </w:p>
        </w:tc>
        <w:tc>
          <w:tcPr>
            <w:tcW w:w="798" w:type="pct"/>
            <w:noWrap/>
            <w:vAlign w:val="center"/>
            <w:hideMark/>
          </w:tcPr>
          <w:p w14:paraId="11F0CB0D"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 - </w:t>
            </w:r>
          </w:p>
        </w:tc>
        <w:tc>
          <w:tcPr>
            <w:tcW w:w="682" w:type="pct"/>
            <w:noWrap/>
            <w:vAlign w:val="center"/>
            <w:hideMark/>
          </w:tcPr>
          <w:p w14:paraId="5DAA754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c>
          <w:tcPr>
            <w:tcW w:w="982" w:type="pct"/>
            <w:noWrap/>
            <w:vAlign w:val="center"/>
            <w:hideMark/>
          </w:tcPr>
          <w:p w14:paraId="6F632B64"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w:t>
            </w:r>
            <w:r>
              <w:rPr>
                <w:rFonts w:ascii="Calibri" w:eastAsia="Times New Roman" w:hAnsi="Calibri" w:cs="Calibri"/>
                <w:color w:val="000000"/>
                <w:kern w:val="0"/>
                <w:sz w:val="20"/>
                <w:szCs w:val="20"/>
                <w:lang w:eastAsia="pl-PL" w:bidi="ar-SA"/>
              </w:rPr>
              <w:t>,00</w:t>
            </w:r>
          </w:p>
        </w:tc>
      </w:tr>
      <w:tr w:rsidR="00562664" w:rsidRPr="00562664" w14:paraId="4E71C0F1" w14:textId="77777777" w:rsidTr="008C4856">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302" w:type="pct"/>
            <w:vMerge w:val="restart"/>
            <w:noWrap/>
            <w:vAlign w:val="center"/>
            <w:hideMark/>
          </w:tcPr>
          <w:p w14:paraId="5BB16931"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15.</w:t>
            </w:r>
          </w:p>
        </w:tc>
        <w:tc>
          <w:tcPr>
            <w:tcW w:w="758" w:type="pct"/>
            <w:vMerge w:val="restart"/>
            <w:noWrap/>
            <w:vAlign w:val="center"/>
            <w:hideMark/>
          </w:tcPr>
          <w:p w14:paraId="401D52AB"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Wola Gułowska</w:t>
            </w:r>
          </w:p>
        </w:tc>
        <w:tc>
          <w:tcPr>
            <w:tcW w:w="1478" w:type="pct"/>
            <w:vAlign w:val="center"/>
            <w:hideMark/>
          </w:tcPr>
          <w:p w14:paraId="3FF94A1B" w14:textId="313DBD83" w:rsidR="00562664" w:rsidRPr="00562664" w:rsidRDefault="008C4856"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8C4856">
              <w:rPr>
                <w:rFonts w:ascii="Calibri" w:eastAsia="Times New Roman" w:hAnsi="Calibri" w:cs="Calibri"/>
                <w:color w:val="000000"/>
                <w:kern w:val="0"/>
                <w:sz w:val="20"/>
                <w:szCs w:val="20"/>
                <w:lang w:eastAsia="pl-PL" w:bidi="ar-SA"/>
              </w:rPr>
              <w:t>Centrum Woli Gułowskiej (rynek) z Domem Kultury-Pomnikiem Czynu Bojowego Kleeberczyk</w:t>
            </w:r>
            <w:r w:rsidRPr="008C4856">
              <w:rPr>
                <w:rFonts w:ascii="Calibri" w:eastAsia="Times New Roman" w:hAnsi="Calibri" w:cs="Calibri" w:hint="eastAsia"/>
                <w:color w:val="000000"/>
                <w:kern w:val="0"/>
                <w:sz w:val="20"/>
                <w:szCs w:val="20"/>
                <w:lang w:eastAsia="pl-PL" w:bidi="ar-SA"/>
              </w:rPr>
              <w:t>ó</w:t>
            </w:r>
            <w:r w:rsidRPr="008C4856">
              <w:rPr>
                <w:rFonts w:ascii="Calibri" w:eastAsia="Times New Roman" w:hAnsi="Calibri" w:cs="Calibri"/>
                <w:color w:val="000000"/>
                <w:kern w:val="0"/>
                <w:sz w:val="20"/>
                <w:szCs w:val="20"/>
                <w:lang w:eastAsia="pl-PL" w:bidi="ar-SA"/>
              </w:rPr>
              <w:t>w w Woli Gułowskiej, Ośrodkiem Zdrowia oraz terenem zespołu klasztornego Karmelit</w:t>
            </w:r>
            <w:r w:rsidRPr="008C4856">
              <w:rPr>
                <w:rFonts w:ascii="Calibri" w:eastAsia="Times New Roman" w:hAnsi="Calibri" w:cs="Calibri" w:hint="eastAsia"/>
                <w:color w:val="000000"/>
                <w:kern w:val="0"/>
                <w:sz w:val="20"/>
                <w:szCs w:val="20"/>
                <w:lang w:eastAsia="pl-PL" w:bidi="ar-SA"/>
              </w:rPr>
              <w:t>ó</w:t>
            </w:r>
            <w:r w:rsidRPr="008C4856">
              <w:rPr>
                <w:rFonts w:ascii="Calibri" w:eastAsia="Times New Roman" w:hAnsi="Calibri" w:cs="Calibri"/>
                <w:color w:val="000000"/>
                <w:kern w:val="0"/>
                <w:sz w:val="20"/>
                <w:szCs w:val="20"/>
                <w:lang w:eastAsia="pl-PL" w:bidi="ar-SA"/>
              </w:rPr>
              <w:t>w</w:t>
            </w:r>
          </w:p>
        </w:tc>
        <w:tc>
          <w:tcPr>
            <w:tcW w:w="798" w:type="pct"/>
            <w:vAlign w:val="center"/>
            <w:hideMark/>
          </w:tcPr>
          <w:p w14:paraId="289C1140" w14:textId="77777777" w:rsid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108/5, 108/2, 235/1, 236/1,  236/4, 104/2, 104/1, 853, 854, 8381,  839/2, 839/2</w:t>
            </w:r>
            <w:r w:rsidR="008C4856">
              <w:rPr>
                <w:rFonts w:ascii="Calibri" w:eastAsia="Times New Roman" w:hAnsi="Calibri" w:cs="Calibri"/>
                <w:color w:val="000000"/>
                <w:kern w:val="0"/>
                <w:sz w:val="20"/>
                <w:szCs w:val="20"/>
                <w:lang w:eastAsia="pl-PL" w:bidi="ar-SA"/>
              </w:rPr>
              <w:t>,</w:t>
            </w:r>
          </w:p>
          <w:p w14:paraId="599CBB6F" w14:textId="0009ADD8" w:rsidR="008C4856"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108/7</w:t>
            </w:r>
          </w:p>
        </w:tc>
        <w:tc>
          <w:tcPr>
            <w:tcW w:w="682" w:type="pct"/>
            <w:noWrap/>
            <w:vAlign w:val="center"/>
            <w:hideMark/>
          </w:tcPr>
          <w:p w14:paraId="6CCF720E" w14:textId="0111DD1B" w:rsidR="00562664"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6,8974</w:t>
            </w:r>
          </w:p>
        </w:tc>
        <w:tc>
          <w:tcPr>
            <w:tcW w:w="982" w:type="pct"/>
            <w:noWrap/>
            <w:vAlign w:val="center"/>
            <w:hideMark/>
          </w:tcPr>
          <w:p w14:paraId="6D577007" w14:textId="777A5271" w:rsidR="00562664" w:rsidRPr="00562664" w:rsidRDefault="008C4856"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6,8974</w:t>
            </w:r>
          </w:p>
        </w:tc>
      </w:tr>
      <w:tr w:rsidR="00562664" w:rsidRPr="00562664" w14:paraId="4CC7DCA9" w14:textId="77777777" w:rsidTr="008C4856">
        <w:trPr>
          <w:trHeight w:val="1020"/>
        </w:trPr>
        <w:tc>
          <w:tcPr>
            <w:cnfStyle w:val="001000000000" w:firstRow="0" w:lastRow="0" w:firstColumn="1" w:lastColumn="0" w:oddVBand="0" w:evenVBand="0" w:oddHBand="0" w:evenHBand="0" w:firstRowFirstColumn="0" w:firstRowLastColumn="0" w:lastRowFirstColumn="0" w:lastRowLastColumn="0"/>
            <w:tcW w:w="302" w:type="pct"/>
            <w:vMerge/>
            <w:vAlign w:val="center"/>
            <w:hideMark/>
          </w:tcPr>
          <w:p w14:paraId="7D03B5E3" w14:textId="064E82BE" w:rsidR="00562664" w:rsidRPr="00562664" w:rsidRDefault="00562664" w:rsidP="00562664">
            <w:pPr>
              <w:suppressAutoHyphens w:val="0"/>
              <w:rPr>
                <w:rFonts w:ascii="Calibri" w:eastAsia="Times New Roman" w:hAnsi="Calibri" w:cs="Calibri"/>
                <w:color w:val="000000"/>
                <w:kern w:val="0"/>
                <w:sz w:val="20"/>
                <w:szCs w:val="20"/>
                <w:lang w:eastAsia="pl-PL" w:bidi="ar-SA"/>
              </w:rPr>
            </w:pPr>
          </w:p>
        </w:tc>
        <w:tc>
          <w:tcPr>
            <w:tcW w:w="758" w:type="pct"/>
            <w:vMerge/>
            <w:vAlign w:val="center"/>
            <w:hideMark/>
          </w:tcPr>
          <w:p w14:paraId="1265CB97"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p>
        </w:tc>
        <w:tc>
          <w:tcPr>
            <w:tcW w:w="1478" w:type="pct"/>
            <w:vAlign w:val="center"/>
            <w:hideMark/>
          </w:tcPr>
          <w:p w14:paraId="664018B9"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Zespołu Szkół w Woli Gułowskiej  z placem zabaw przy przedszkolu, siłownią zewnętrzną, miejscem rekreacji oraz boiskami sportowymi </w:t>
            </w:r>
          </w:p>
        </w:tc>
        <w:tc>
          <w:tcPr>
            <w:tcW w:w="798" w:type="pct"/>
            <w:noWrap/>
            <w:vAlign w:val="center"/>
            <w:hideMark/>
          </w:tcPr>
          <w:p w14:paraId="44016C3D"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107, 110, 18/6</w:t>
            </w:r>
          </w:p>
        </w:tc>
        <w:tc>
          <w:tcPr>
            <w:tcW w:w="682" w:type="pct"/>
            <w:noWrap/>
            <w:vAlign w:val="center"/>
            <w:hideMark/>
          </w:tcPr>
          <w:p w14:paraId="05A243BE"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1,8564</w:t>
            </w:r>
          </w:p>
        </w:tc>
        <w:tc>
          <w:tcPr>
            <w:tcW w:w="982" w:type="pct"/>
            <w:noWrap/>
            <w:vAlign w:val="center"/>
            <w:hideMark/>
          </w:tcPr>
          <w:p w14:paraId="3D0D92DC"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1,8564</w:t>
            </w:r>
          </w:p>
        </w:tc>
      </w:tr>
      <w:tr w:rsidR="00562664" w:rsidRPr="00562664" w14:paraId="74627C8D" w14:textId="77777777" w:rsidTr="008C4856">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2A6917F6"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16.</w:t>
            </w:r>
          </w:p>
        </w:tc>
        <w:tc>
          <w:tcPr>
            <w:tcW w:w="758" w:type="pct"/>
            <w:noWrap/>
            <w:vAlign w:val="center"/>
            <w:hideMark/>
          </w:tcPr>
          <w:p w14:paraId="1CC906AB"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Zakępie</w:t>
            </w:r>
          </w:p>
        </w:tc>
        <w:tc>
          <w:tcPr>
            <w:tcW w:w="1478" w:type="pct"/>
            <w:vAlign w:val="center"/>
            <w:hideMark/>
          </w:tcPr>
          <w:p w14:paraId="6711A0D7" w14:textId="77777777" w:rsidR="00562664" w:rsidRPr="00562664" w:rsidRDefault="00562664" w:rsidP="00562664">
            <w:pPr>
              <w:suppressAutoHyphens w:val="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 xml:space="preserve">Teren dawnej szkoły podstawowej z boiskiem rekreacyjnym, placem zabaw i miejscem wypoczynku </w:t>
            </w:r>
          </w:p>
        </w:tc>
        <w:tc>
          <w:tcPr>
            <w:tcW w:w="798" w:type="pct"/>
            <w:noWrap/>
            <w:vAlign w:val="center"/>
            <w:hideMark/>
          </w:tcPr>
          <w:p w14:paraId="2A544654"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324/1</w:t>
            </w:r>
          </w:p>
        </w:tc>
        <w:tc>
          <w:tcPr>
            <w:tcW w:w="682" w:type="pct"/>
            <w:noWrap/>
            <w:vAlign w:val="center"/>
            <w:hideMark/>
          </w:tcPr>
          <w:p w14:paraId="7E1ABF68"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0,55</w:t>
            </w:r>
          </w:p>
        </w:tc>
        <w:tc>
          <w:tcPr>
            <w:tcW w:w="982" w:type="pct"/>
            <w:noWrap/>
            <w:vAlign w:val="center"/>
            <w:hideMark/>
          </w:tcPr>
          <w:p w14:paraId="632DF024" w14:textId="77777777" w:rsidR="00562664" w:rsidRPr="00562664" w:rsidRDefault="00562664"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0,55</w:t>
            </w:r>
          </w:p>
        </w:tc>
      </w:tr>
      <w:tr w:rsidR="00562664" w:rsidRPr="00562664" w14:paraId="2D4807D6" w14:textId="77777777" w:rsidTr="008C4856">
        <w:trPr>
          <w:trHeight w:val="285"/>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01512783"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17.</w:t>
            </w:r>
          </w:p>
        </w:tc>
        <w:tc>
          <w:tcPr>
            <w:tcW w:w="758" w:type="pct"/>
            <w:noWrap/>
            <w:vAlign w:val="center"/>
            <w:hideMark/>
          </w:tcPr>
          <w:p w14:paraId="21656A7D"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eastAsia="pl-PL" w:bidi="ar-SA"/>
              </w:rPr>
            </w:pPr>
            <w:r w:rsidRPr="00562664">
              <w:rPr>
                <w:rFonts w:ascii="Calibri" w:eastAsia="Times New Roman" w:hAnsi="Calibri" w:cs="Calibri"/>
                <w:b/>
                <w:bCs/>
                <w:color w:val="000000"/>
                <w:kern w:val="0"/>
                <w:sz w:val="20"/>
                <w:szCs w:val="20"/>
                <w:lang w:eastAsia="pl-PL" w:bidi="ar-SA"/>
              </w:rPr>
              <w:t>Żurawiec</w:t>
            </w:r>
          </w:p>
        </w:tc>
        <w:tc>
          <w:tcPr>
            <w:tcW w:w="1478" w:type="pct"/>
            <w:noWrap/>
            <w:vAlign w:val="center"/>
            <w:hideMark/>
          </w:tcPr>
          <w:p w14:paraId="4AB30318" w14:textId="77777777" w:rsidR="00562664" w:rsidRPr="00562664" w:rsidRDefault="00562664" w:rsidP="00562664">
            <w:pPr>
              <w:suppressAutoHyphens w:val="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Teren przy świetlicy wiejskiej</w:t>
            </w:r>
          </w:p>
        </w:tc>
        <w:tc>
          <w:tcPr>
            <w:tcW w:w="798" w:type="pct"/>
            <w:noWrap/>
            <w:vAlign w:val="center"/>
            <w:hideMark/>
          </w:tcPr>
          <w:p w14:paraId="508A9236"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243/2</w:t>
            </w:r>
          </w:p>
        </w:tc>
        <w:tc>
          <w:tcPr>
            <w:tcW w:w="682" w:type="pct"/>
            <w:noWrap/>
            <w:vAlign w:val="center"/>
            <w:hideMark/>
          </w:tcPr>
          <w:p w14:paraId="6F1805B8"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0,05</w:t>
            </w:r>
          </w:p>
        </w:tc>
        <w:tc>
          <w:tcPr>
            <w:tcW w:w="982" w:type="pct"/>
            <w:noWrap/>
            <w:vAlign w:val="center"/>
            <w:hideMark/>
          </w:tcPr>
          <w:p w14:paraId="07A05776" w14:textId="77777777" w:rsidR="00562664" w:rsidRPr="00562664" w:rsidRDefault="00562664" w:rsidP="00562664">
            <w:pPr>
              <w:suppressAutoHyphens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0,05</w:t>
            </w:r>
          </w:p>
        </w:tc>
      </w:tr>
      <w:tr w:rsidR="00562664" w:rsidRPr="00562664" w14:paraId="45FE5333" w14:textId="77777777" w:rsidTr="008C485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336" w:type="pct"/>
            <w:gridSpan w:val="4"/>
            <w:noWrap/>
            <w:vAlign w:val="center"/>
            <w:hideMark/>
          </w:tcPr>
          <w:p w14:paraId="3F615889" w14:textId="77777777" w:rsidR="00562664" w:rsidRPr="00562664" w:rsidRDefault="00562664" w:rsidP="00562664">
            <w:pPr>
              <w:suppressAutoHyphens w:val="0"/>
              <w:jc w:val="center"/>
              <w:rPr>
                <w:rFonts w:ascii="Calibri" w:eastAsia="Times New Roman" w:hAnsi="Calibri" w:cs="Calibri"/>
                <w:color w:val="000000"/>
                <w:kern w:val="0"/>
                <w:sz w:val="20"/>
                <w:szCs w:val="20"/>
                <w:lang w:eastAsia="pl-PL" w:bidi="ar-SA"/>
              </w:rPr>
            </w:pPr>
            <w:r w:rsidRPr="00562664">
              <w:rPr>
                <w:rFonts w:ascii="Calibri" w:eastAsia="Times New Roman" w:hAnsi="Calibri" w:cs="Calibri"/>
                <w:color w:val="000000"/>
                <w:kern w:val="0"/>
                <w:sz w:val="20"/>
                <w:szCs w:val="20"/>
                <w:lang w:eastAsia="pl-PL" w:bidi="ar-SA"/>
              </w:rPr>
              <w:t>Suma:</w:t>
            </w:r>
          </w:p>
        </w:tc>
        <w:tc>
          <w:tcPr>
            <w:tcW w:w="682" w:type="pct"/>
            <w:noWrap/>
            <w:vAlign w:val="center"/>
            <w:hideMark/>
          </w:tcPr>
          <w:p w14:paraId="148E57AA" w14:textId="32342BF5" w:rsidR="00562664" w:rsidRPr="00562664" w:rsidRDefault="000A2DD1"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bidi="ar-SA"/>
              </w:rPr>
            </w:pPr>
            <w:r>
              <w:rPr>
                <w:rFonts w:ascii="Calibri" w:eastAsia="Times New Roman" w:hAnsi="Calibri" w:cs="Calibri"/>
                <w:color w:val="000000"/>
                <w:kern w:val="0"/>
                <w:sz w:val="20"/>
                <w:szCs w:val="20"/>
                <w:lang w:eastAsia="pl-PL" w:bidi="ar-SA"/>
              </w:rPr>
              <w:t>56,30770</w:t>
            </w:r>
          </w:p>
        </w:tc>
        <w:tc>
          <w:tcPr>
            <w:tcW w:w="982" w:type="pct"/>
            <w:noWrap/>
            <w:vAlign w:val="center"/>
            <w:hideMark/>
          </w:tcPr>
          <w:p w14:paraId="33C5CAB5" w14:textId="6638F5A2" w:rsidR="00562664" w:rsidRPr="00530143" w:rsidRDefault="000A2DD1" w:rsidP="00562664">
            <w:pPr>
              <w:suppressAutoHyphens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kern w:val="0"/>
                <w:sz w:val="20"/>
                <w:szCs w:val="20"/>
                <w:lang w:eastAsia="pl-PL" w:bidi="ar-SA"/>
              </w:rPr>
            </w:pPr>
            <w:r>
              <w:rPr>
                <w:rFonts w:ascii="Calibri" w:eastAsia="Times New Roman" w:hAnsi="Calibri" w:cs="Calibri"/>
                <w:color w:val="000000"/>
                <w:kern w:val="0"/>
                <w:sz w:val="20"/>
                <w:szCs w:val="20"/>
                <w:lang w:eastAsia="pl-PL" w:bidi="ar-SA"/>
              </w:rPr>
              <w:t>36,95771</w:t>
            </w:r>
          </w:p>
        </w:tc>
      </w:tr>
    </w:tbl>
    <w:p w14:paraId="48CAB660" w14:textId="21EE9321" w:rsidR="00B37496" w:rsidRDefault="00C17F4B" w:rsidP="00562664">
      <w:pPr>
        <w:tabs>
          <w:tab w:val="left" w:pos="3443"/>
        </w:tabs>
        <w:spacing w:after="360"/>
        <w:jc w:val="both"/>
        <w:rPr>
          <w:rFonts w:asciiTheme="minorHAnsi" w:hAnsiTheme="minorHAnsi" w:cstheme="minorHAnsi"/>
          <w:bCs/>
          <w:sz w:val="18"/>
          <w:szCs w:val="18"/>
        </w:rPr>
      </w:pPr>
      <w:r w:rsidRPr="00243593">
        <w:rPr>
          <w:rFonts w:asciiTheme="minorHAnsi" w:hAnsiTheme="minorHAnsi" w:cstheme="minorHAnsi"/>
          <w:b/>
          <w:sz w:val="18"/>
          <w:szCs w:val="18"/>
        </w:rPr>
        <w:t>Źródło:</w:t>
      </w:r>
      <w:r w:rsidRPr="00243593">
        <w:rPr>
          <w:rFonts w:asciiTheme="minorHAnsi" w:hAnsiTheme="minorHAnsi" w:cstheme="minorHAnsi"/>
          <w:bCs/>
          <w:sz w:val="18"/>
          <w:szCs w:val="18"/>
        </w:rPr>
        <w:t xml:space="preserve"> Opracowanie własne na podstawie</w:t>
      </w:r>
      <w:r w:rsidR="00562664">
        <w:rPr>
          <w:rFonts w:asciiTheme="minorHAnsi" w:hAnsiTheme="minorHAnsi" w:cstheme="minorHAnsi"/>
          <w:bCs/>
          <w:sz w:val="18"/>
          <w:szCs w:val="18"/>
        </w:rPr>
        <w:t xml:space="preserve"> danych Urzędu Gminy </w:t>
      </w:r>
      <w:r w:rsidR="007561B6">
        <w:rPr>
          <w:rFonts w:asciiTheme="minorHAnsi" w:hAnsiTheme="minorHAnsi" w:cstheme="minorHAnsi"/>
          <w:bCs/>
          <w:sz w:val="18"/>
          <w:szCs w:val="18"/>
        </w:rPr>
        <w:t xml:space="preserve">Adamów </w:t>
      </w:r>
    </w:p>
    <w:p w14:paraId="23C35B77" w14:textId="574484B2" w:rsidR="00637BE3" w:rsidRPr="00B957BF" w:rsidRDefault="00637BE3" w:rsidP="00637BE3">
      <w:pPr>
        <w:tabs>
          <w:tab w:val="left" w:pos="0"/>
        </w:tabs>
        <w:contextualSpacing/>
        <w:rPr>
          <w:rFonts w:asciiTheme="minorHAnsi" w:hAnsiTheme="minorHAnsi" w:cstheme="minorHAnsi"/>
          <w:bCs/>
          <w:sz w:val="18"/>
          <w:szCs w:val="18"/>
        </w:rPr>
      </w:pPr>
      <w:r w:rsidRPr="00AD524F">
        <w:rPr>
          <w:rFonts w:ascii="Calibri" w:hAnsi="Calibri" w:cs="Calibri"/>
          <w:b/>
          <w:sz w:val="18"/>
          <w:szCs w:val="18"/>
        </w:rPr>
        <w:t xml:space="preserve">Wykres </w:t>
      </w:r>
      <w:r w:rsidR="00D63B2E" w:rsidRPr="00AD524F">
        <w:rPr>
          <w:rFonts w:ascii="Calibri" w:hAnsi="Calibri" w:cs="Calibri"/>
          <w:b/>
          <w:sz w:val="18"/>
          <w:szCs w:val="18"/>
        </w:rPr>
        <w:fldChar w:fldCharType="begin"/>
      </w:r>
      <w:r w:rsidRPr="00AD524F">
        <w:rPr>
          <w:rFonts w:ascii="Calibri" w:hAnsi="Calibri" w:cs="Calibri"/>
          <w:b/>
          <w:sz w:val="18"/>
          <w:szCs w:val="18"/>
        </w:rPr>
        <w:instrText xml:space="preserve"> SEQ Wykres \* ARABIC </w:instrText>
      </w:r>
      <w:r w:rsidR="00D63B2E" w:rsidRPr="00AD524F">
        <w:rPr>
          <w:rFonts w:ascii="Calibri" w:hAnsi="Calibri" w:cs="Calibri"/>
          <w:b/>
          <w:sz w:val="18"/>
          <w:szCs w:val="18"/>
        </w:rPr>
        <w:fldChar w:fldCharType="separate"/>
      </w:r>
      <w:r w:rsidR="001C03DE">
        <w:rPr>
          <w:rFonts w:ascii="Calibri" w:hAnsi="Calibri" w:cs="Calibri"/>
          <w:b/>
          <w:noProof/>
          <w:sz w:val="18"/>
          <w:szCs w:val="18"/>
        </w:rPr>
        <w:t>66</w:t>
      </w:r>
      <w:r w:rsidR="00D63B2E" w:rsidRPr="00AD524F">
        <w:rPr>
          <w:rFonts w:ascii="Calibri" w:hAnsi="Calibri" w:cs="Calibri"/>
          <w:b/>
          <w:sz w:val="18"/>
          <w:szCs w:val="18"/>
        </w:rPr>
        <w:fldChar w:fldCharType="end"/>
      </w:r>
      <w:r w:rsidR="0085631B">
        <w:rPr>
          <w:rFonts w:ascii="Calibri" w:hAnsi="Calibri" w:cs="Calibri"/>
          <w:b/>
          <w:sz w:val="18"/>
          <w:szCs w:val="18"/>
        </w:rPr>
        <w:t xml:space="preserve"> </w:t>
      </w:r>
      <w:r>
        <w:rPr>
          <w:rFonts w:asciiTheme="minorHAnsi" w:hAnsiTheme="minorHAnsi" w:cstheme="minorHAnsi"/>
          <w:bCs/>
          <w:sz w:val="18"/>
          <w:szCs w:val="18"/>
        </w:rPr>
        <w:t>Wskaźnik delimitacyjny nr 15</w:t>
      </w:r>
      <w:r w:rsidRPr="00B957BF">
        <w:rPr>
          <w:rFonts w:asciiTheme="minorHAnsi" w:hAnsiTheme="minorHAnsi" w:cstheme="minorHAnsi"/>
          <w:bCs/>
          <w:sz w:val="18"/>
          <w:szCs w:val="18"/>
        </w:rPr>
        <w:t xml:space="preserve"> - sfera przestrzenno-funkcjonalna –</w:t>
      </w:r>
      <w:r w:rsidRPr="00637BE3">
        <w:rPr>
          <w:rFonts w:asciiTheme="minorHAnsi" w:hAnsiTheme="minorHAnsi" w:cstheme="minorHAnsi"/>
          <w:bCs/>
          <w:sz w:val="18"/>
          <w:szCs w:val="18"/>
        </w:rPr>
        <w:t>Udział terenów publicznych wymagających podjęcia interwencji</w:t>
      </w:r>
      <w:r w:rsidRPr="00B957BF">
        <w:rPr>
          <w:rFonts w:asciiTheme="minorHAnsi" w:hAnsiTheme="minorHAnsi" w:cstheme="minorHAnsi"/>
          <w:bCs/>
          <w:sz w:val="18"/>
          <w:szCs w:val="18"/>
        </w:rPr>
        <w:t xml:space="preserve"> w 2021r.</w:t>
      </w:r>
    </w:p>
    <w:p w14:paraId="1898AEDD" w14:textId="72ED7C48" w:rsidR="00562664" w:rsidRDefault="0085631B" w:rsidP="0085631B">
      <w:pPr>
        <w:tabs>
          <w:tab w:val="left" w:pos="3443"/>
        </w:tabs>
        <w:contextualSpacing/>
        <w:jc w:val="center"/>
        <w:rPr>
          <w:rFonts w:asciiTheme="minorHAnsi" w:hAnsiTheme="minorHAnsi" w:cstheme="minorHAnsi"/>
          <w:bCs/>
          <w:sz w:val="18"/>
          <w:szCs w:val="18"/>
        </w:rPr>
      </w:pPr>
      <w:r>
        <w:rPr>
          <w:noProof/>
          <w:lang w:eastAsia="pl-PL" w:bidi="ar-SA"/>
        </w:rPr>
        <w:drawing>
          <wp:inline distT="0" distB="0" distL="0" distR="0" wp14:anchorId="1BC5DC0E" wp14:editId="45C7614C">
            <wp:extent cx="5064760" cy="4015409"/>
            <wp:effectExtent l="0" t="0" r="2540" b="4445"/>
            <wp:docPr id="482" name="Wykres 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1AD1B34" w14:textId="74DBD774" w:rsidR="00637BE3" w:rsidRPr="0085631B" w:rsidRDefault="00637BE3" w:rsidP="0085631B">
      <w:pPr>
        <w:tabs>
          <w:tab w:val="left" w:pos="3443"/>
        </w:tabs>
        <w:contextualSpacing/>
        <w:jc w:val="both"/>
        <w:rPr>
          <w:rFonts w:asciiTheme="minorHAnsi" w:hAnsiTheme="minorHAnsi" w:cstheme="minorHAnsi"/>
          <w:bCs/>
          <w:sz w:val="18"/>
          <w:szCs w:val="18"/>
        </w:rPr>
      </w:pPr>
      <w:r w:rsidRPr="00B957BF">
        <w:rPr>
          <w:rFonts w:asciiTheme="minorHAnsi" w:hAnsiTheme="minorHAnsi" w:cstheme="minorHAnsi"/>
          <w:b/>
          <w:sz w:val="18"/>
          <w:szCs w:val="18"/>
        </w:rPr>
        <w:t>Źródło:</w:t>
      </w:r>
      <w:r w:rsidRPr="00B957BF">
        <w:rPr>
          <w:rFonts w:asciiTheme="minorHAnsi" w:hAnsiTheme="minorHAnsi" w:cstheme="minorHAnsi"/>
          <w:bCs/>
          <w:sz w:val="18"/>
          <w:szCs w:val="18"/>
        </w:rPr>
        <w:t xml:space="preserve"> Opracowanie własne na podstawie danych Urzędu Gminy </w:t>
      </w:r>
      <w:r w:rsidR="007561B6">
        <w:rPr>
          <w:rFonts w:asciiTheme="minorHAnsi" w:hAnsiTheme="minorHAnsi" w:cstheme="minorHAnsi"/>
          <w:bCs/>
          <w:sz w:val="18"/>
          <w:szCs w:val="18"/>
        </w:rPr>
        <w:t xml:space="preserve">Adamów </w:t>
      </w:r>
      <w:r w:rsidR="0085631B">
        <w:rPr>
          <w:rFonts w:asciiTheme="minorHAnsi" w:hAnsiTheme="minorHAnsi" w:cstheme="minorHAnsi"/>
          <w:bCs/>
          <w:sz w:val="18"/>
          <w:szCs w:val="18"/>
        </w:rPr>
        <w:t xml:space="preserve"> </w:t>
      </w:r>
    </w:p>
    <w:p w14:paraId="2C88AEF5" w14:textId="31486D31" w:rsidR="00637BE3" w:rsidRPr="00562664" w:rsidRDefault="00637BE3" w:rsidP="0085631B">
      <w:pPr>
        <w:tabs>
          <w:tab w:val="left" w:pos="709"/>
        </w:tabs>
        <w:spacing w:after="360" w:line="360" w:lineRule="auto"/>
        <w:jc w:val="both"/>
        <w:rPr>
          <w:rFonts w:asciiTheme="minorHAnsi" w:hAnsiTheme="minorHAnsi" w:cstheme="minorHAnsi"/>
          <w:bCs/>
          <w:sz w:val="18"/>
          <w:szCs w:val="18"/>
        </w:rPr>
      </w:pPr>
      <w:r>
        <w:rPr>
          <w:rFonts w:asciiTheme="minorHAnsi" w:hAnsiTheme="minorHAnsi" w:cstheme="minorHAnsi"/>
          <w:szCs w:val="22"/>
        </w:rPr>
        <w:tab/>
        <w:t>Zgodnie z powyższym wykresem, aż 10 z 17 wszystkich jednostek referencyjnych całość  terenów publicznych wymaga podjęcia interwencji. Również w obrębie jednostek referencyjnych: Adamów I oraz Kalinowy Dół udział terenów wymagających podjęcia interwencji kształtuje się na pozio</w:t>
      </w:r>
      <w:r w:rsidR="0085631B">
        <w:rPr>
          <w:rFonts w:asciiTheme="minorHAnsi" w:hAnsiTheme="minorHAnsi" w:cstheme="minorHAnsi"/>
          <w:szCs w:val="22"/>
        </w:rPr>
        <w:t xml:space="preserve">mie wyższym niż średnia gminy. </w:t>
      </w:r>
    </w:p>
    <w:p w14:paraId="12ACC1FA" w14:textId="77777777" w:rsidR="009B21A0" w:rsidRPr="004A3379" w:rsidRDefault="00A739B0" w:rsidP="008A74F8">
      <w:pPr>
        <w:pStyle w:val="Styl3"/>
        <w:shd w:val="clear" w:color="auto" w:fill="FFD047" w:themeFill="accent5" w:themeFillTint="99"/>
      </w:pPr>
      <w:bookmarkStart w:id="64" w:name="_Toc128428529"/>
      <w:r w:rsidRPr="004A3379">
        <w:rPr>
          <w:rStyle w:val="Odwoanieintensywne"/>
          <w:b/>
          <w:bCs/>
          <w:smallCaps w:val="0"/>
          <w:color w:val="auto"/>
          <w:spacing w:val="0"/>
        </w:rPr>
        <w:lastRenderedPageBreak/>
        <w:t xml:space="preserve">4.4.5 </w:t>
      </w:r>
      <w:r w:rsidRPr="008A74F8">
        <w:rPr>
          <w:rStyle w:val="Odwoanieintensywne"/>
          <w:b/>
          <w:bCs/>
          <w:smallCaps w:val="0"/>
          <w:color w:val="auto"/>
          <w:spacing w:val="0"/>
          <w:shd w:val="clear" w:color="auto" w:fill="FFD047" w:themeFill="accent5" w:themeFillTint="99"/>
        </w:rPr>
        <w:t>Podsumowanie analizy pozostałych sfer</w:t>
      </w:r>
      <w:bookmarkEnd w:id="64"/>
    </w:p>
    <w:p w14:paraId="089A468D" w14:textId="77777777" w:rsidR="009B21A0" w:rsidRPr="004A3379" w:rsidRDefault="009B21A0" w:rsidP="009B21A0">
      <w:pPr>
        <w:tabs>
          <w:tab w:val="left" w:pos="3443"/>
        </w:tabs>
        <w:spacing w:after="120" w:line="360" w:lineRule="auto"/>
        <w:ind w:firstLine="567"/>
        <w:jc w:val="both"/>
        <w:rPr>
          <w:rFonts w:asciiTheme="minorHAnsi" w:hAnsiTheme="minorHAnsi" w:cstheme="minorHAnsi"/>
          <w:szCs w:val="22"/>
        </w:rPr>
      </w:pPr>
      <w:r w:rsidRPr="004A3379">
        <w:rPr>
          <w:rFonts w:asciiTheme="minorHAnsi" w:hAnsiTheme="minorHAnsi" w:cstheme="minorHAnsi"/>
          <w:szCs w:val="22"/>
        </w:rPr>
        <w:t>Ustawa o rewitalizacji definiuje obszar zdegradowany jako obszar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Wymogiem wyznaczenia obszaru zdegradowanego jest współwystępowanie na nim obok ww. negatywnych zjawisk społecznych także negatywnych zjawisk w co najmniej jednej z następujących sfer:</w:t>
      </w:r>
    </w:p>
    <w:p w14:paraId="21914194" w14:textId="77777777" w:rsidR="009B21A0" w:rsidRPr="004A3379" w:rsidRDefault="009B21A0" w:rsidP="002224E8">
      <w:pPr>
        <w:pStyle w:val="Akapitzlist"/>
        <w:numPr>
          <w:ilvl w:val="0"/>
          <w:numId w:val="10"/>
        </w:numPr>
        <w:autoSpaceDE w:val="0"/>
        <w:autoSpaceDN w:val="0"/>
        <w:adjustRightInd w:val="0"/>
        <w:spacing w:after="240" w:line="360" w:lineRule="auto"/>
        <w:ind w:left="426"/>
        <w:jc w:val="both"/>
        <w:rPr>
          <w:rFonts w:asciiTheme="minorHAnsi" w:hAnsiTheme="minorHAnsi" w:cstheme="minorHAnsi"/>
          <w:sz w:val="24"/>
          <w:szCs w:val="20"/>
        </w:rPr>
      </w:pPr>
      <w:r w:rsidRPr="004A3379">
        <w:rPr>
          <w:rFonts w:asciiTheme="minorHAnsi" w:hAnsiTheme="minorHAnsi" w:cstheme="minorHAnsi"/>
          <w:sz w:val="24"/>
          <w:szCs w:val="20"/>
        </w:rPr>
        <w:t>gospodarczej,</w:t>
      </w:r>
    </w:p>
    <w:p w14:paraId="5C8D80A3" w14:textId="77777777" w:rsidR="009B21A0" w:rsidRPr="004A3379" w:rsidRDefault="009B21A0" w:rsidP="002224E8">
      <w:pPr>
        <w:pStyle w:val="Akapitzlist"/>
        <w:numPr>
          <w:ilvl w:val="0"/>
          <w:numId w:val="10"/>
        </w:numPr>
        <w:autoSpaceDE w:val="0"/>
        <w:autoSpaceDN w:val="0"/>
        <w:adjustRightInd w:val="0"/>
        <w:spacing w:after="240" w:line="360" w:lineRule="auto"/>
        <w:ind w:left="426"/>
        <w:jc w:val="both"/>
        <w:rPr>
          <w:rFonts w:asciiTheme="minorHAnsi" w:hAnsiTheme="minorHAnsi" w:cstheme="minorHAnsi"/>
          <w:sz w:val="24"/>
          <w:szCs w:val="20"/>
        </w:rPr>
      </w:pPr>
      <w:r w:rsidRPr="004A3379">
        <w:rPr>
          <w:rFonts w:asciiTheme="minorHAnsi" w:hAnsiTheme="minorHAnsi" w:cstheme="minorHAnsi"/>
          <w:sz w:val="24"/>
          <w:szCs w:val="20"/>
        </w:rPr>
        <w:t>środowiskowej,</w:t>
      </w:r>
    </w:p>
    <w:p w14:paraId="3B8CDE0F" w14:textId="77777777" w:rsidR="009B21A0" w:rsidRPr="004A3379" w:rsidRDefault="009B21A0" w:rsidP="002224E8">
      <w:pPr>
        <w:pStyle w:val="Akapitzlist"/>
        <w:numPr>
          <w:ilvl w:val="0"/>
          <w:numId w:val="10"/>
        </w:numPr>
        <w:autoSpaceDE w:val="0"/>
        <w:autoSpaceDN w:val="0"/>
        <w:adjustRightInd w:val="0"/>
        <w:spacing w:after="240" w:line="360" w:lineRule="auto"/>
        <w:ind w:left="426"/>
        <w:jc w:val="both"/>
        <w:rPr>
          <w:rFonts w:asciiTheme="minorHAnsi" w:hAnsiTheme="minorHAnsi" w:cstheme="minorHAnsi"/>
          <w:sz w:val="24"/>
          <w:szCs w:val="20"/>
        </w:rPr>
      </w:pPr>
      <w:r w:rsidRPr="004A3379">
        <w:rPr>
          <w:rFonts w:asciiTheme="minorHAnsi" w:hAnsiTheme="minorHAnsi" w:cstheme="minorHAnsi"/>
          <w:sz w:val="24"/>
          <w:szCs w:val="20"/>
        </w:rPr>
        <w:t>technicznej,</w:t>
      </w:r>
    </w:p>
    <w:p w14:paraId="262FAE0E" w14:textId="77777777" w:rsidR="009B21A0" w:rsidRPr="004A3379" w:rsidRDefault="009B21A0" w:rsidP="002224E8">
      <w:pPr>
        <w:pStyle w:val="Akapitzlist"/>
        <w:numPr>
          <w:ilvl w:val="0"/>
          <w:numId w:val="10"/>
        </w:numPr>
        <w:autoSpaceDE w:val="0"/>
        <w:autoSpaceDN w:val="0"/>
        <w:adjustRightInd w:val="0"/>
        <w:spacing w:after="240" w:line="360" w:lineRule="auto"/>
        <w:ind w:left="426"/>
        <w:jc w:val="both"/>
        <w:rPr>
          <w:rFonts w:asciiTheme="minorHAnsi" w:hAnsiTheme="minorHAnsi" w:cstheme="minorHAnsi"/>
          <w:sz w:val="24"/>
          <w:szCs w:val="20"/>
        </w:rPr>
      </w:pPr>
      <w:r w:rsidRPr="004A3379">
        <w:rPr>
          <w:rFonts w:asciiTheme="minorHAnsi" w:hAnsiTheme="minorHAnsi" w:cstheme="minorHAnsi"/>
          <w:sz w:val="24"/>
          <w:szCs w:val="20"/>
        </w:rPr>
        <w:t>przestrzenno-funkcjonalnej.</w:t>
      </w:r>
    </w:p>
    <w:p w14:paraId="0E35294E" w14:textId="77777777" w:rsidR="003D7CE6" w:rsidRPr="004A3379" w:rsidRDefault="009B21A0" w:rsidP="00B37496">
      <w:pPr>
        <w:autoSpaceDE w:val="0"/>
        <w:autoSpaceDN w:val="0"/>
        <w:adjustRightInd w:val="0"/>
        <w:spacing w:after="240" w:line="360" w:lineRule="auto"/>
        <w:ind w:firstLine="426"/>
        <w:jc w:val="both"/>
        <w:rPr>
          <w:rFonts w:asciiTheme="minorHAnsi" w:hAnsiTheme="minorHAnsi" w:cstheme="minorHAnsi"/>
          <w:szCs w:val="22"/>
        </w:rPr>
      </w:pPr>
      <w:r w:rsidRPr="004A3379">
        <w:rPr>
          <w:rFonts w:asciiTheme="minorHAnsi" w:hAnsiTheme="minorHAnsi" w:cstheme="minorHAnsi"/>
          <w:szCs w:val="22"/>
        </w:rPr>
        <w:t>Wyselekcjonowano 1</w:t>
      </w:r>
      <w:r w:rsidR="00B37496">
        <w:rPr>
          <w:rFonts w:asciiTheme="minorHAnsi" w:hAnsiTheme="minorHAnsi" w:cstheme="minorHAnsi"/>
          <w:szCs w:val="22"/>
        </w:rPr>
        <w:t>5</w:t>
      </w:r>
      <w:r w:rsidRPr="004A3379">
        <w:rPr>
          <w:rFonts w:asciiTheme="minorHAnsi" w:hAnsiTheme="minorHAnsi" w:cstheme="minorHAnsi"/>
          <w:szCs w:val="22"/>
        </w:rPr>
        <w:t xml:space="preserve"> wskaźników dotyczących pozostałych 4 badanych sfer. Zgodnie z przyjętą metodologią w każdej ze sfer dokonano analizy wybranych wskaźników podziale na wyznaczone jednostki referencyjne. W zależności od ich specyfiki (wskaźnik przyjmował wartość poniżej lub powyżej średniej dla całej gminy) dokonano identyfikacji występowania (na zasadzie 0-1) negatywnych zjawisk we wszystkich czterech  sferach wskazanych w art. 9 ust. 1 pkt 1-4. W poniższych tabelach zaprezentowano rzeczywiste wartości osiągnięte przez wszystkie wskaźniki oraz ich kwalifikacje w zakresie występowania zjawisk kryzysowych.</w:t>
      </w:r>
    </w:p>
    <w:p w14:paraId="287E3D20" w14:textId="77777777" w:rsidR="003D7CE6" w:rsidRPr="004A3379" w:rsidRDefault="003D7CE6" w:rsidP="00452538">
      <w:pPr>
        <w:tabs>
          <w:tab w:val="left" w:pos="1380"/>
        </w:tabs>
        <w:rPr>
          <w:rFonts w:asciiTheme="minorHAnsi" w:hAnsiTheme="minorHAnsi" w:cstheme="minorHAnsi"/>
          <w:szCs w:val="22"/>
        </w:rPr>
      </w:pPr>
    </w:p>
    <w:p w14:paraId="0DFBB96A" w14:textId="77777777" w:rsidR="003D7CE6" w:rsidRPr="004A3379" w:rsidRDefault="003D7CE6" w:rsidP="00452538">
      <w:pPr>
        <w:tabs>
          <w:tab w:val="left" w:pos="1380"/>
        </w:tabs>
        <w:rPr>
          <w:rFonts w:asciiTheme="minorHAnsi" w:hAnsiTheme="minorHAnsi" w:cstheme="minorHAnsi"/>
          <w:szCs w:val="22"/>
        </w:rPr>
      </w:pPr>
    </w:p>
    <w:p w14:paraId="0D04C13F" w14:textId="77777777" w:rsidR="003D7CE6" w:rsidRPr="004A3379" w:rsidRDefault="003D7CE6" w:rsidP="00452538">
      <w:pPr>
        <w:tabs>
          <w:tab w:val="left" w:pos="1380"/>
        </w:tabs>
        <w:rPr>
          <w:rFonts w:asciiTheme="minorHAnsi" w:hAnsiTheme="minorHAnsi" w:cstheme="minorHAnsi"/>
          <w:szCs w:val="22"/>
        </w:rPr>
        <w:sectPr w:rsidR="003D7CE6" w:rsidRPr="004A3379" w:rsidSect="0087235F">
          <w:pgSz w:w="11906" w:h="16838"/>
          <w:pgMar w:top="1418" w:right="1134" w:bottom="1418" w:left="1418" w:header="0" w:footer="709" w:gutter="0"/>
          <w:cols w:space="708"/>
          <w:formProt w:val="0"/>
          <w:docGrid w:linePitch="600" w:charSpace="32768"/>
        </w:sectPr>
      </w:pPr>
    </w:p>
    <w:p w14:paraId="0A764809" w14:textId="77777777" w:rsidR="003D7CE6" w:rsidRPr="00320B5A" w:rsidRDefault="00331790" w:rsidP="00932784">
      <w:pPr>
        <w:pStyle w:val="Legenda"/>
        <w:rPr>
          <w:rFonts w:asciiTheme="minorHAnsi" w:hAnsiTheme="minorHAnsi" w:cstheme="minorHAnsi"/>
          <w:b w:val="0"/>
          <w:bCs w:val="0"/>
          <w:color w:val="auto"/>
        </w:rPr>
      </w:pPr>
      <w:bookmarkStart w:id="65" w:name="_Hlk114694520"/>
      <w:r w:rsidRPr="00331790">
        <w:rPr>
          <w:rFonts w:asciiTheme="minorHAnsi" w:hAnsiTheme="minorHAnsi" w:cstheme="minorHAnsi" w:hint="eastAsia"/>
          <w:bCs w:val="0"/>
          <w:color w:val="auto"/>
        </w:rPr>
        <w:lastRenderedPageBreak/>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37C00">
        <w:rPr>
          <w:rFonts w:asciiTheme="minorHAnsi" w:hAnsiTheme="minorHAnsi" w:cstheme="minorHAnsi"/>
          <w:bCs w:val="0"/>
          <w:noProof/>
          <w:color w:val="auto"/>
        </w:rPr>
        <w:t>27</w:t>
      </w:r>
      <w:r w:rsidR="00D63B2E" w:rsidRPr="00331790">
        <w:rPr>
          <w:rFonts w:asciiTheme="minorHAnsi" w:hAnsiTheme="minorHAnsi" w:cstheme="minorHAnsi" w:hint="eastAsia"/>
          <w:bCs w:val="0"/>
          <w:color w:val="auto"/>
        </w:rPr>
        <w:fldChar w:fldCharType="end"/>
      </w:r>
      <w:r w:rsidR="003D7CE6" w:rsidRPr="00320B5A">
        <w:rPr>
          <w:rFonts w:asciiTheme="minorHAnsi" w:hAnsiTheme="minorHAnsi" w:cstheme="minorHAnsi"/>
          <w:b w:val="0"/>
          <w:bCs w:val="0"/>
          <w:color w:val="auto"/>
        </w:rPr>
        <w:t>Wartości wskaźników delimitacyjnych pozostałych analizowanych sfer</w:t>
      </w:r>
    </w:p>
    <w:tbl>
      <w:tblPr>
        <w:tblStyle w:val="Tabelasiatki5ciemnaakcent21"/>
        <w:tblW w:w="5000" w:type="pct"/>
        <w:tblLayout w:type="fixed"/>
        <w:tblLook w:val="04A0" w:firstRow="1" w:lastRow="0" w:firstColumn="1" w:lastColumn="0" w:noHBand="0" w:noVBand="1"/>
      </w:tblPr>
      <w:tblGrid>
        <w:gridCol w:w="2022"/>
        <w:gridCol w:w="797"/>
        <w:gridCol w:w="797"/>
        <w:gridCol w:w="774"/>
        <w:gridCol w:w="811"/>
        <w:gridCol w:w="887"/>
        <w:gridCol w:w="708"/>
        <w:gridCol w:w="798"/>
        <w:gridCol w:w="798"/>
        <w:gridCol w:w="798"/>
        <w:gridCol w:w="798"/>
        <w:gridCol w:w="812"/>
        <w:gridCol w:w="798"/>
        <w:gridCol w:w="798"/>
        <w:gridCol w:w="798"/>
        <w:gridCol w:w="798"/>
      </w:tblGrid>
      <w:tr w:rsidR="00B37496" w:rsidRPr="004A3379" w14:paraId="289B687B" w14:textId="77777777" w:rsidTr="0080189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23" w:type="pct"/>
            <w:noWrap/>
          </w:tcPr>
          <w:p w14:paraId="76B632F2" w14:textId="77777777" w:rsidR="00B37496" w:rsidRPr="000B7D76" w:rsidRDefault="00B37496" w:rsidP="00B37496">
            <w:pPr>
              <w:suppressAutoHyphens w:val="0"/>
              <w:spacing w:line="360" w:lineRule="auto"/>
              <w:contextualSpacing/>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Sfera</w:t>
            </w:r>
          </w:p>
        </w:tc>
        <w:tc>
          <w:tcPr>
            <w:tcW w:w="846" w:type="pct"/>
            <w:gridSpan w:val="3"/>
            <w:noWrap/>
          </w:tcPr>
          <w:p w14:paraId="46CD582A" w14:textId="77777777" w:rsidR="00B37496" w:rsidRPr="000B7D76" w:rsidRDefault="00B37496" w:rsidP="00B37496">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Gospodarcza</w:t>
            </w:r>
          </w:p>
        </w:tc>
        <w:tc>
          <w:tcPr>
            <w:tcW w:w="607" w:type="pct"/>
            <w:gridSpan w:val="2"/>
          </w:tcPr>
          <w:p w14:paraId="4EBC0C9D" w14:textId="77777777" w:rsidR="00B37496" w:rsidRPr="000B7D76" w:rsidRDefault="00B37496" w:rsidP="00B37496">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 xml:space="preserve">Środowiskowa </w:t>
            </w:r>
          </w:p>
        </w:tc>
        <w:tc>
          <w:tcPr>
            <w:tcW w:w="1683" w:type="pct"/>
            <w:gridSpan w:val="6"/>
            <w:noWrap/>
          </w:tcPr>
          <w:p w14:paraId="1F3CB635" w14:textId="77777777" w:rsidR="00B37496" w:rsidRPr="000B7D76" w:rsidRDefault="00B37496" w:rsidP="00B37496">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kern w:val="0"/>
                <w:lang w:eastAsia="pl-PL" w:bidi="ar-SA"/>
              </w:rPr>
            </w:pPr>
            <w:r w:rsidRPr="000B7D76">
              <w:rPr>
                <w:rFonts w:asciiTheme="minorHAnsi" w:eastAsia="Times New Roman" w:hAnsiTheme="minorHAnsi" w:cstheme="minorHAnsi"/>
                <w:color w:val="auto"/>
                <w:kern w:val="0"/>
                <w:lang w:eastAsia="pl-PL" w:bidi="ar-SA"/>
              </w:rPr>
              <w:t xml:space="preserve">Techniczna </w:t>
            </w:r>
          </w:p>
        </w:tc>
        <w:tc>
          <w:tcPr>
            <w:tcW w:w="1141" w:type="pct"/>
            <w:gridSpan w:val="4"/>
          </w:tcPr>
          <w:p w14:paraId="7726DA8E" w14:textId="77777777" w:rsidR="00B37496" w:rsidRPr="000B7D76" w:rsidRDefault="00B37496" w:rsidP="00B37496">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Przestrzenno-funkcjonalna</w:t>
            </w:r>
          </w:p>
        </w:tc>
      </w:tr>
      <w:tr w:rsidR="008A74F8" w:rsidRPr="004A3379" w14:paraId="3F1E319D" w14:textId="77777777" w:rsidTr="008018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23" w:type="pct"/>
            <w:noWrap/>
            <w:hideMark/>
          </w:tcPr>
          <w:p w14:paraId="6D0409ED" w14:textId="77777777" w:rsidR="00B37496" w:rsidRPr="000B7D76" w:rsidRDefault="00B37496" w:rsidP="00B37496">
            <w:pPr>
              <w:suppressAutoHyphens w:val="0"/>
              <w:spacing w:line="360" w:lineRule="auto"/>
              <w:contextualSpacing/>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Numer wskaźnika</w:t>
            </w:r>
          </w:p>
        </w:tc>
        <w:tc>
          <w:tcPr>
            <w:tcW w:w="285" w:type="pct"/>
            <w:noWrap/>
          </w:tcPr>
          <w:p w14:paraId="4EFDC1BB"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1</w:t>
            </w:r>
          </w:p>
        </w:tc>
        <w:tc>
          <w:tcPr>
            <w:tcW w:w="285" w:type="pct"/>
            <w:noWrap/>
          </w:tcPr>
          <w:p w14:paraId="77FE0DDA"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2</w:t>
            </w:r>
          </w:p>
        </w:tc>
        <w:tc>
          <w:tcPr>
            <w:tcW w:w="277" w:type="pct"/>
          </w:tcPr>
          <w:p w14:paraId="68666C1D"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3</w:t>
            </w:r>
          </w:p>
        </w:tc>
        <w:tc>
          <w:tcPr>
            <w:tcW w:w="290" w:type="pct"/>
          </w:tcPr>
          <w:p w14:paraId="3C4E818E"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4</w:t>
            </w:r>
          </w:p>
        </w:tc>
        <w:tc>
          <w:tcPr>
            <w:tcW w:w="317" w:type="pct"/>
            <w:noWrap/>
          </w:tcPr>
          <w:p w14:paraId="2ACD0971"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5</w:t>
            </w:r>
          </w:p>
        </w:tc>
        <w:tc>
          <w:tcPr>
            <w:tcW w:w="253" w:type="pct"/>
            <w:noWrap/>
          </w:tcPr>
          <w:p w14:paraId="16EFFA43"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6</w:t>
            </w:r>
          </w:p>
        </w:tc>
        <w:tc>
          <w:tcPr>
            <w:tcW w:w="285" w:type="pct"/>
            <w:noWrap/>
          </w:tcPr>
          <w:p w14:paraId="0F609763"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7</w:t>
            </w:r>
          </w:p>
        </w:tc>
        <w:tc>
          <w:tcPr>
            <w:tcW w:w="285" w:type="pct"/>
            <w:noWrap/>
          </w:tcPr>
          <w:p w14:paraId="079C698A"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8</w:t>
            </w:r>
          </w:p>
        </w:tc>
        <w:tc>
          <w:tcPr>
            <w:tcW w:w="285" w:type="pct"/>
            <w:noWrap/>
          </w:tcPr>
          <w:p w14:paraId="16898BEE"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9</w:t>
            </w:r>
          </w:p>
        </w:tc>
        <w:tc>
          <w:tcPr>
            <w:tcW w:w="285" w:type="pct"/>
            <w:noWrap/>
          </w:tcPr>
          <w:p w14:paraId="35C9F72A"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10</w:t>
            </w:r>
          </w:p>
        </w:tc>
        <w:tc>
          <w:tcPr>
            <w:tcW w:w="289" w:type="pct"/>
            <w:noWrap/>
          </w:tcPr>
          <w:p w14:paraId="201BC799"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11</w:t>
            </w:r>
          </w:p>
        </w:tc>
        <w:tc>
          <w:tcPr>
            <w:tcW w:w="285" w:type="pct"/>
          </w:tcPr>
          <w:p w14:paraId="64C4FB0B"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12</w:t>
            </w:r>
          </w:p>
        </w:tc>
        <w:tc>
          <w:tcPr>
            <w:tcW w:w="285" w:type="pct"/>
            <w:noWrap/>
          </w:tcPr>
          <w:p w14:paraId="73DFB341"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4A3379">
              <w:rPr>
                <w:rFonts w:asciiTheme="minorHAnsi" w:eastAsia="Times New Roman" w:hAnsiTheme="minorHAnsi" w:cstheme="minorHAnsi"/>
                <w:b/>
                <w:bCs/>
                <w:kern w:val="0"/>
                <w:lang w:eastAsia="pl-PL" w:bidi="ar-SA"/>
              </w:rPr>
              <w:t>13</w:t>
            </w:r>
          </w:p>
        </w:tc>
        <w:tc>
          <w:tcPr>
            <w:tcW w:w="285" w:type="pct"/>
          </w:tcPr>
          <w:p w14:paraId="67ECB1C8"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Pr>
                <w:rFonts w:asciiTheme="minorHAnsi" w:eastAsia="Times New Roman" w:hAnsiTheme="minorHAnsi" w:cstheme="minorHAnsi"/>
                <w:b/>
                <w:bCs/>
                <w:kern w:val="0"/>
                <w:lang w:eastAsia="pl-PL" w:bidi="ar-SA"/>
              </w:rPr>
              <w:t>14</w:t>
            </w:r>
          </w:p>
        </w:tc>
        <w:tc>
          <w:tcPr>
            <w:tcW w:w="286" w:type="pct"/>
          </w:tcPr>
          <w:p w14:paraId="7E6D3885" w14:textId="77777777" w:rsidR="00B37496" w:rsidRPr="004A3379" w:rsidRDefault="00B37496" w:rsidP="00B37496">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Pr>
                <w:rFonts w:asciiTheme="minorHAnsi" w:eastAsia="Times New Roman" w:hAnsiTheme="minorHAnsi" w:cstheme="minorHAnsi"/>
                <w:b/>
                <w:bCs/>
                <w:kern w:val="0"/>
                <w:lang w:eastAsia="pl-PL" w:bidi="ar-SA"/>
              </w:rPr>
              <w:t>15</w:t>
            </w:r>
          </w:p>
        </w:tc>
      </w:tr>
      <w:tr w:rsidR="00801892" w:rsidRPr="004A3379" w14:paraId="5E8CE046" w14:textId="77777777" w:rsidTr="00801892">
        <w:trPr>
          <w:trHeight w:val="135"/>
        </w:trPr>
        <w:tc>
          <w:tcPr>
            <w:cnfStyle w:val="001000000000" w:firstRow="0" w:lastRow="0" w:firstColumn="1" w:lastColumn="0" w:oddVBand="0" w:evenVBand="0" w:oddHBand="0" w:evenHBand="0" w:firstRowFirstColumn="0" w:firstRowLastColumn="0" w:lastRowFirstColumn="0" w:lastRowLastColumn="0"/>
            <w:tcW w:w="723" w:type="pct"/>
          </w:tcPr>
          <w:p w14:paraId="04623213"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Adamów I</w:t>
            </w:r>
          </w:p>
        </w:tc>
        <w:tc>
          <w:tcPr>
            <w:tcW w:w="285" w:type="pct"/>
            <w:noWrap/>
          </w:tcPr>
          <w:p w14:paraId="4627B4CE"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7,78</w:t>
            </w:r>
          </w:p>
        </w:tc>
        <w:tc>
          <w:tcPr>
            <w:tcW w:w="285" w:type="pct"/>
            <w:noWrap/>
          </w:tcPr>
          <w:p w14:paraId="7C501B9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34,72</w:t>
            </w:r>
          </w:p>
        </w:tc>
        <w:tc>
          <w:tcPr>
            <w:tcW w:w="277" w:type="pct"/>
          </w:tcPr>
          <w:p w14:paraId="2840AC5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610,89</w:t>
            </w:r>
          </w:p>
        </w:tc>
        <w:tc>
          <w:tcPr>
            <w:tcW w:w="290" w:type="pct"/>
          </w:tcPr>
          <w:p w14:paraId="541FFF3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34,29</w:t>
            </w:r>
          </w:p>
        </w:tc>
        <w:tc>
          <w:tcPr>
            <w:tcW w:w="317" w:type="pct"/>
            <w:noWrap/>
          </w:tcPr>
          <w:p w14:paraId="6A8F902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7,44</w:t>
            </w:r>
          </w:p>
        </w:tc>
        <w:tc>
          <w:tcPr>
            <w:tcW w:w="253" w:type="pct"/>
            <w:noWrap/>
          </w:tcPr>
          <w:p w14:paraId="20998BC6"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89,32</w:t>
            </w:r>
          </w:p>
        </w:tc>
        <w:tc>
          <w:tcPr>
            <w:tcW w:w="285" w:type="pct"/>
            <w:noWrap/>
          </w:tcPr>
          <w:p w14:paraId="3D93E47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82,85</w:t>
            </w:r>
          </w:p>
        </w:tc>
        <w:tc>
          <w:tcPr>
            <w:tcW w:w="285" w:type="pct"/>
            <w:noWrap/>
          </w:tcPr>
          <w:p w14:paraId="6DB0E2F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3,24</w:t>
            </w:r>
          </w:p>
        </w:tc>
        <w:tc>
          <w:tcPr>
            <w:tcW w:w="285" w:type="pct"/>
            <w:noWrap/>
          </w:tcPr>
          <w:p w14:paraId="360075A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56,96</w:t>
            </w:r>
          </w:p>
        </w:tc>
        <w:tc>
          <w:tcPr>
            <w:tcW w:w="285" w:type="pct"/>
            <w:noWrap/>
          </w:tcPr>
          <w:p w14:paraId="4AAF3434" w14:textId="496C8F26"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75,00</w:t>
            </w:r>
          </w:p>
        </w:tc>
        <w:tc>
          <w:tcPr>
            <w:tcW w:w="289" w:type="pct"/>
            <w:noWrap/>
          </w:tcPr>
          <w:p w14:paraId="3E729E3C" w14:textId="2C312A30"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75,00</w:t>
            </w:r>
          </w:p>
        </w:tc>
        <w:tc>
          <w:tcPr>
            <w:tcW w:w="285" w:type="pct"/>
          </w:tcPr>
          <w:p w14:paraId="4E2D3A7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55,68</w:t>
            </w:r>
          </w:p>
        </w:tc>
        <w:tc>
          <w:tcPr>
            <w:tcW w:w="285" w:type="pct"/>
            <w:noWrap/>
          </w:tcPr>
          <w:p w14:paraId="3829AD52"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0,78</w:t>
            </w:r>
          </w:p>
        </w:tc>
        <w:tc>
          <w:tcPr>
            <w:tcW w:w="285" w:type="pct"/>
          </w:tcPr>
          <w:p w14:paraId="31EAE97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97,48</w:t>
            </w:r>
          </w:p>
        </w:tc>
        <w:tc>
          <w:tcPr>
            <w:tcW w:w="286" w:type="pct"/>
          </w:tcPr>
          <w:p w14:paraId="1C0A9F45" w14:textId="2ADF9DEB"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94,22</w:t>
            </w:r>
          </w:p>
        </w:tc>
      </w:tr>
      <w:tr w:rsidR="00801892" w:rsidRPr="004A3379" w14:paraId="7628CA56"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5D84BED6"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Adamów II</w:t>
            </w:r>
          </w:p>
        </w:tc>
        <w:tc>
          <w:tcPr>
            <w:tcW w:w="285" w:type="pct"/>
            <w:noWrap/>
          </w:tcPr>
          <w:p w14:paraId="4899F6A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3,98</w:t>
            </w:r>
          </w:p>
        </w:tc>
        <w:tc>
          <w:tcPr>
            <w:tcW w:w="285" w:type="pct"/>
            <w:noWrap/>
          </w:tcPr>
          <w:p w14:paraId="55992A0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46,72</w:t>
            </w:r>
          </w:p>
        </w:tc>
        <w:tc>
          <w:tcPr>
            <w:tcW w:w="277" w:type="pct"/>
          </w:tcPr>
          <w:p w14:paraId="6FED5C6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53,10</w:t>
            </w:r>
          </w:p>
        </w:tc>
        <w:tc>
          <w:tcPr>
            <w:tcW w:w="290" w:type="pct"/>
          </w:tcPr>
          <w:p w14:paraId="7FFFA94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58,84</w:t>
            </w:r>
          </w:p>
        </w:tc>
        <w:tc>
          <w:tcPr>
            <w:tcW w:w="317" w:type="pct"/>
            <w:noWrap/>
          </w:tcPr>
          <w:p w14:paraId="0E0EB17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18,75</w:t>
            </w:r>
          </w:p>
        </w:tc>
        <w:tc>
          <w:tcPr>
            <w:tcW w:w="253" w:type="pct"/>
            <w:noWrap/>
          </w:tcPr>
          <w:p w14:paraId="64B9CDA8"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76,30</w:t>
            </w:r>
          </w:p>
        </w:tc>
        <w:tc>
          <w:tcPr>
            <w:tcW w:w="285" w:type="pct"/>
            <w:noWrap/>
          </w:tcPr>
          <w:p w14:paraId="47139A2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66,41</w:t>
            </w:r>
          </w:p>
        </w:tc>
        <w:tc>
          <w:tcPr>
            <w:tcW w:w="285" w:type="pct"/>
            <w:noWrap/>
          </w:tcPr>
          <w:p w14:paraId="560E524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6,77</w:t>
            </w:r>
          </w:p>
        </w:tc>
        <w:tc>
          <w:tcPr>
            <w:tcW w:w="285" w:type="pct"/>
            <w:noWrap/>
          </w:tcPr>
          <w:p w14:paraId="7E77C595"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79,43</w:t>
            </w:r>
          </w:p>
        </w:tc>
        <w:tc>
          <w:tcPr>
            <w:tcW w:w="285" w:type="pct"/>
            <w:noWrap/>
          </w:tcPr>
          <w:p w14:paraId="53E3EA20" w14:textId="3C28164C"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50,00</w:t>
            </w:r>
          </w:p>
        </w:tc>
        <w:tc>
          <w:tcPr>
            <w:tcW w:w="289" w:type="pct"/>
            <w:noWrap/>
          </w:tcPr>
          <w:p w14:paraId="6999B759" w14:textId="4A24774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50,00</w:t>
            </w:r>
          </w:p>
        </w:tc>
        <w:tc>
          <w:tcPr>
            <w:tcW w:w="285" w:type="pct"/>
          </w:tcPr>
          <w:p w14:paraId="491BB67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29,75</w:t>
            </w:r>
          </w:p>
        </w:tc>
        <w:tc>
          <w:tcPr>
            <w:tcW w:w="285" w:type="pct"/>
            <w:noWrap/>
          </w:tcPr>
          <w:p w14:paraId="4734952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0,62</w:t>
            </w:r>
          </w:p>
        </w:tc>
        <w:tc>
          <w:tcPr>
            <w:tcW w:w="285" w:type="pct"/>
          </w:tcPr>
          <w:p w14:paraId="4749E3E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96,23</w:t>
            </w:r>
          </w:p>
        </w:tc>
        <w:tc>
          <w:tcPr>
            <w:tcW w:w="286" w:type="pct"/>
          </w:tcPr>
          <w:p w14:paraId="78B94213" w14:textId="7E815E55"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35A144EB"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15E733C4"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Budziska</w:t>
            </w:r>
          </w:p>
        </w:tc>
        <w:tc>
          <w:tcPr>
            <w:tcW w:w="285" w:type="pct"/>
            <w:noWrap/>
          </w:tcPr>
          <w:p w14:paraId="61B996AE"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1,85</w:t>
            </w:r>
          </w:p>
        </w:tc>
        <w:tc>
          <w:tcPr>
            <w:tcW w:w="285" w:type="pct"/>
            <w:noWrap/>
          </w:tcPr>
          <w:p w14:paraId="27D67F0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77" w:type="pct"/>
          </w:tcPr>
          <w:p w14:paraId="6AD520D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31,48</w:t>
            </w:r>
          </w:p>
        </w:tc>
        <w:tc>
          <w:tcPr>
            <w:tcW w:w="290" w:type="pct"/>
          </w:tcPr>
          <w:p w14:paraId="0D5AA3E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694E20FE"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44,44</w:t>
            </w:r>
          </w:p>
        </w:tc>
        <w:tc>
          <w:tcPr>
            <w:tcW w:w="253" w:type="pct"/>
            <w:noWrap/>
          </w:tcPr>
          <w:p w14:paraId="75548ED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87,50</w:t>
            </w:r>
          </w:p>
        </w:tc>
        <w:tc>
          <w:tcPr>
            <w:tcW w:w="285" w:type="pct"/>
            <w:noWrap/>
          </w:tcPr>
          <w:p w14:paraId="47F8640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1F2375D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6,94</w:t>
            </w:r>
          </w:p>
        </w:tc>
        <w:tc>
          <w:tcPr>
            <w:tcW w:w="285" w:type="pct"/>
            <w:noWrap/>
          </w:tcPr>
          <w:p w14:paraId="2E6C32D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72,22</w:t>
            </w:r>
          </w:p>
        </w:tc>
        <w:tc>
          <w:tcPr>
            <w:tcW w:w="285" w:type="pct"/>
            <w:noWrap/>
          </w:tcPr>
          <w:p w14:paraId="07E62584" w14:textId="58F1C4F5"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2339E52A" w14:textId="66DBE6BA"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7F19362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24,32</w:t>
            </w:r>
          </w:p>
        </w:tc>
        <w:tc>
          <w:tcPr>
            <w:tcW w:w="285" w:type="pct"/>
            <w:noWrap/>
          </w:tcPr>
          <w:p w14:paraId="054045D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0,46</w:t>
            </w:r>
          </w:p>
        </w:tc>
        <w:tc>
          <w:tcPr>
            <w:tcW w:w="285" w:type="pct"/>
          </w:tcPr>
          <w:p w14:paraId="0DC4661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428CFBB6" w14:textId="3E0307DB"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5CBB42B8" w14:textId="77777777" w:rsidTr="00801892">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723" w:type="pct"/>
          </w:tcPr>
          <w:p w14:paraId="06DDB002"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Dąbrówka</w:t>
            </w:r>
          </w:p>
        </w:tc>
        <w:tc>
          <w:tcPr>
            <w:tcW w:w="285" w:type="pct"/>
            <w:noWrap/>
          </w:tcPr>
          <w:p w14:paraId="01B5FEE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5,11</w:t>
            </w:r>
          </w:p>
        </w:tc>
        <w:tc>
          <w:tcPr>
            <w:tcW w:w="285" w:type="pct"/>
            <w:noWrap/>
          </w:tcPr>
          <w:p w14:paraId="3E00333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278,10</w:t>
            </w:r>
          </w:p>
        </w:tc>
        <w:tc>
          <w:tcPr>
            <w:tcW w:w="277" w:type="pct"/>
          </w:tcPr>
          <w:p w14:paraId="28B99C4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21,90</w:t>
            </w:r>
          </w:p>
        </w:tc>
        <w:tc>
          <w:tcPr>
            <w:tcW w:w="290" w:type="pct"/>
          </w:tcPr>
          <w:p w14:paraId="73AD0B5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5099B1C5"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29,31</w:t>
            </w:r>
          </w:p>
        </w:tc>
        <w:tc>
          <w:tcPr>
            <w:tcW w:w="253" w:type="pct"/>
            <w:noWrap/>
          </w:tcPr>
          <w:p w14:paraId="3345BB6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68,97</w:t>
            </w:r>
          </w:p>
        </w:tc>
        <w:tc>
          <w:tcPr>
            <w:tcW w:w="285" w:type="pct"/>
            <w:noWrap/>
          </w:tcPr>
          <w:p w14:paraId="1532C99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1,72</w:t>
            </w:r>
          </w:p>
        </w:tc>
        <w:tc>
          <w:tcPr>
            <w:tcW w:w="285" w:type="pct"/>
            <w:noWrap/>
          </w:tcPr>
          <w:p w14:paraId="586C6CA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8,62</w:t>
            </w:r>
          </w:p>
        </w:tc>
        <w:tc>
          <w:tcPr>
            <w:tcW w:w="285" w:type="pct"/>
            <w:noWrap/>
          </w:tcPr>
          <w:p w14:paraId="5291822F"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72,41</w:t>
            </w:r>
          </w:p>
        </w:tc>
        <w:tc>
          <w:tcPr>
            <w:tcW w:w="285" w:type="pct"/>
            <w:noWrap/>
          </w:tcPr>
          <w:p w14:paraId="333C2968" w14:textId="3A9C8FC4"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260D3693" w14:textId="064C96D9"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63F37D4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23,38</w:t>
            </w:r>
          </w:p>
        </w:tc>
        <w:tc>
          <w:tcPr>
            <w:tcW w:w="285" w:type="pct"/>
            <w:noWrap/>
          </w:tcPr>
          <w:p w14:paraId="0F1A829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tcPr>
          <w:p w14:paraId="070F796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77B10289" w14:textId="66E5E121"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r>
      <w:tr w:rsidR="00801892" w:rsidRPr="004A3379" w14:paraId="60A567BC" w14:textId="77777777" w:rsidTr="00801892">
        <w:trPr>
          <w:trHeight w:val="155"/>
        </w:trPr>
        <w:tc>
          <w:tcPr>
            <w:cnfStyle w:val="001000000000" w:firstRow="0" w:lastRow="0" w:firstColumn="1" w:lastColumn="0" w:oddVBand="0" w:evenVBand="0" w:oddHBand="0" w:evenHBand="0" w:firstRowFirstColumn="0" w:firstRowLastColumn="0" w:lastRowFirstColumn="0" w:lastRowLastColumn="0"/>
            <w:tcW w:w="723" w:type="pct"/>
          </w:tcPr>
          <w:p w14:paraId="16FB7DEA"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Ferdynandów</w:t>
            </w:r>
          </w:p>
        </w:tc>
        <w:tc>
          <w:tcPr>
            <w:tcW w:w="285" w:type="pct"/>
            <w:noWrap/>
          </w:tcPr>
          <w:p w14:paraId="491A3128"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0,66</w:t>
            </w:r>
          </w:p>
        </w:tc>
        <w:tc>
          <w:tcPr>
            <w:tcW w:w="285" w:type="pct"/>
            <w:noWrap/>
          </w:tcPr>
          <w:p w14:paraId="0CDC996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3,31</w:t>
            </w:r>
          </w:p>
        </w:tc>
        <w:tc>
          <w:tcPr>
            <w:tcW w:w="277" w:type="pct"/>
          </w:tcPr>
          <w:p w14:paraId="05F513E1"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90" w:type="pct"/>
          </w:tcPr>
          <w:p w14:paraId="260858F6"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29498E0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45,45</w:t>
            </w:r>
          </w:p>
        </w:tc>
        <w:tc>
          <w:tcPr>
            <w:tcW w:w="253" w:type="pct"/>
            <w:noWrap/>
          </w:tcPr>
          <w:p w14:paraId="05D9EF3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85,45</w:t>
            </w:r>
          </w:p>
        </w:tc>
        <w:tc>
          <w:tcPr>
            <w:tcW w:w="285" w:type="pct"/>
            <w:noWrap/>
          </w:tcPr>
          <w:p w14:paraId="14BB00E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16,36</w:t>
            </w:r>
          </w:p>
        </w:tc>
        <w:tc>
          <w:tcPr>
            <w:tcW w:w="285" w:type="pct"/>
            <w:noWrap/>
          </w:tcPr>
          <w:p w14:paraId="651F45C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1,82</w:t>
            </w:r>
          </w:p>
        </w:tc>
        <w:tc>
          <w:tcPr>
            <w:tcW w:w="285" w:type="pct"/>
            <w:noWrap/>
          </w:tcPr>
          <w:p w14:paraId="7BC5FB8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90,91</w:t>
            </w:r>
          </w:p>
        </w:tc>
        <w:tc>
          <w:tcPr>
            <w:tcW w:w="285" w:type="pct"/>
            <w:noWrap/>
          </w:tcPr>
          <w:p w14:paraId="754E4D84" w14:textId="18E678AA"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5800B012" w14:textId="61A3B8A2"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2D6F8AC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16,36</w:t>
            </w:r>
          </w:p>
        </w:tc>
        <w:tc>
          <w:tcPr>
            <w:tcW w:w="285" w:type="pct"/>
            <w:noWrap/>
          </w:tcPr>
          <w:p w14:paraId="2B2B4E1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0,66</w:t>
            </w:r>
          </w:p>
        </w:tc>
        <w:tc>
          <w:tcPr>
            <w:tcW w:w="285" w:type="pct"/>
          </w:tcPr>
          <w:p w14:paraId="375F3D0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5BB5986D" w14:textId="7AF49E69"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68016624" w14:textId="77777777" w:rsidTr="00801892">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723" w:type="pct"/>
          </w:tcPr>
          <w:p w14:paraId="448984D8"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Gułów</w:t>
            </w:r>
          </w:p>
        </w:tc>
        <w:tc>
          <w:tcPr>
            <w:tcW w:w="285" w:type="pct"/>
            <w:noWrap/>
          </w:tcPr>
          <w:p w14:paraId="6ABA1B5F"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3,81</w:t>
            </w:r>
          </w:p>
        </w:tc>
        <w:tc>
          <w:tcPr>
            <w:tcW w:w="285" w:type="pct"/>
            <w:noWrap/>
          </w:tcPr>
          <w:p w14:paraId="00B9019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59,22</w:t>
            </w:r>
          </w:p>
        </w:tc>
        <w:tc>
          <w:tcPr>
            <w:tcW w:w="277" w:type="pct"/>
          </w:tcPr>
          <w:p w14:paraId="547F2E9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195,13</w:t>
            </w:r>
          </w:p>
        </w:tc>
        <w:tc>
          <w:tcPr>
            <w:tcW w:w="290" w:type="pct"/>
          </w:tcPr>
          <w:p w14:paraId="2E2C0352"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4,84</w:t>
            </w:r>
          </w:p>
        </w:tc>
        <w:tc>
          <w:tcPr>
            <w:tcW w:w="317" w:type="pct"/>
            <w:noWrap/>
          </w:tcPr>
          <w:p w14:paraId="69882E4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22,36</w:t>
            </w:r>
          </w:p>
        </w:tc>
        <w:tc>
          <w:tcPr>
            <w:tcW w:w="253" w:type="pct"/>
            <w:noWrap/>
          </w:tcPr>
          <w:p w14:paraId="2863B98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85,71</w:t>
            </w:r>
          </w:p>
        </w:tc>
        <w:tc>
          <w:tcPr>
            <w:tcW w:w="285" w:type="pct"/>
            <w:noWrap/>
          </w:tcPr>
          <w:p w14:paraId="14D0325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0,62</w:t>
            </w:r>
          </w:p>
        </w:tc>
        <w:tc>
          <w:tcPr>
            <w:tcW w:w="285" w:type="pct"/>
            <w:noWrap/>
          </w:tcPr>
          <w:p w14:paraId="1227774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3,11</w:t>
            </w:r>
          </w:p>
        </w:tc>
        <w:tc>
          <w:tcPr>
            <w:tcW w:w="285" w:type="pct"/>
            <w:noWrap/>
          </w:tcPr>
          <w:p w14:paraId="0F182342"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67,70</w:t>
            </w:r>
          </w:p>
        </w:tc>
        <w:tc>
          <w:tcPr>
            <w:tcW w:w="285" w:type="pct"/>
            <w:noWrap/>
          </w:tcPr>
          <w:p w14:paraId="2C0D587F" w14:textId="4FF77439"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57,14</w:t>
            </w:r>
          </w:p>
        </w:tc>
        <w:tc>
          <w:tcPr>
            <w:tcW w:w="289" w:type="pct"/>
            <w:noWrap/>
          </w:tcPr>
          <w:p w14:paraId="1708B87C" w14:textId="26BE1CBD"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57,14</w:t>
            </w:r>
          </w:p>
        </w:tc>
        <w:tc>
          <w:tcPr>
            <w:tcW w:w="285" w:type="pct"/>
          </w:tcPr>
          <w:p w14:paraId="449A374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54,43</w:t>
            </w:r>
          </w:p>
        </w:tc>
        <w:tc>
          <w:tcPr>
            <w:tcW w:w="285" w:type="pct"/>
            <w:noWrap/>
          </w:tcPr>
          <w:p w14:paraId="6B485F0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tcPr>
          <w:p w14:paraId="5272C2D8"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17A9CBF0" w14:textId="3ADB3CAB"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13,68</w:t>
            </w:r>
          </w:p>
        </w:tc>
      </w:tr>
      <w:tr w:rsidR="00801892" w:rsidRPr="004A3379" w14:paraId="0C7FEE1B" w14:textId="77777777" w:rsidTr="00801892">
        <w:trPr>
          <w:trHeight w:val="293"/>
        </w:trPr>
        <w:tc>
          <w:tcPr>
            <w:cnfStyle w:val="001000000000" w:firstRow="0" w:lastRow="0" w:firstColumn="1" w:lastColumn="0" w:oddVBand="0" w:evenVBand="0" w:oddHBand="0" w:evenHBand="0" w:firstRowFirstColumn="0" w:firstRowLastColumn="0" w:lastRowFirstColumn="0" w:lastRowLastColumn="0"/>
            <w:tcW w:w="723" w:type="pct"/>
          </w:tcPr>
          <w:p w14:paraId="18B85683"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Helenów</w:t>
            </w:r>
          </w:p>
        </w:tc>
        <w:tc>
          <w:tcPr>
            <w:tcW w:w="285" w:type="pct"/>
            <w:noWrap/>
          </w:tcPr>
          <w:p w14:paraId="72DB947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2,82</w:t>
            </w:r>
          </w:p>
        </w:tc>
        <w:tc>
          <w:tcPr>
            <w:tcW w:w="285" w:type="pct"/>
            <w:noWrap/>
          </w:tcPr>
          <w:p w14:paraId="6CDC626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139,44</w:t>
            </w:r>
          </w:p>
        </w:tc>
        <w:tc>
          <w:tcPr>
            <w:tcW w:w="277" w:type="pct"/>
          </w:tcPr>
          <w:p w14:paraId="5DB76E38"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804,23</w:t>
            </w:r>
          </w:p>
        </w:tc>
        <w:tc>
          <w:tcPr>
            <w:tcW w:w="290" w:type="pct"/>
          </w:tcPr>
          <w:p w14:paraId="610C36B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2C9C7C5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43,48</w:t>
            </w:r>
          </w:p>
        </w:tc>
        <w:tc>
          <w:tcPr>
            <w:tcW w:w="253" w:type="pct"/>
            <w:noWrap/>
          </w:tcPr>
          <w:p w14:paraId="0A5B491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78,26</w:t>
            </w:r>
          </w:p>
        </w:tc>
        <w:tc>
          <w:tcPr>
            <w:tcW w:w="285" w:type="pct"/>
            <w:noWrap/>
          </w:tcPr>
          <w:p w14:paraId="6B0E9F6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26,09</w:t>
            </w:r>
          </w:p>
        </w:tc>
        <w:tc>
          <w:tcPr>
            <w:tcW w:w="285" w:type="pct"/>
            <w:noWrap/>
          </w:tcPr>
          <w:p w14:paraId="2B066C9E"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4,35</w:t>
            </w:r>
          </w:p>
        </w:tc>
        <w:tc>
          <w:tcPr>
            <w:tcW w:w="285" w:type="pct"/>
            <w:noWrap/>
          </w:tcPr>
          <w:p w14:paraId="3081AB6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69,57</w:t>
            </w:r>
          </w:p>
        </w:tc>
        <w:tc>
          <w:tcPr>
            <w:tcW w:w="285" w:type="pct"/>
            <w:noWrap/>
          </w:tcPr>
          <w:p w14:paraId="7999B5F4" w14:textId="3B14EBA5"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18E6578A" w14:textId="34134566"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57B9136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17,50</w:t>
            </w:r>
          </w:p>
        </w:tc>
        <w:tc>
          <w:tcPr>
            <w:tcW w:w="285" w:type="pct"/>
            <w:noWrap/>
          </w:tcPr>
          <w:p w14:paraId="72299707"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tcPr>
          <w:p w14:paraId="4093CE1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0157485E" w14:textId="7FF5098D"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007941B2" w14:textId="77777777" w:rsidTr="0080189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23" w:type="pct"/>
          </w:tcPr>
          <w:p w14:paraId="22DE3EE1"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Hordzieżka</w:t>
            </w:r>
          </w:p>
        </w:tc>
        <w:tc>
          <w:tcPr>
            <w:tcW w:w="285" w:type="pct"/>
            <w:noWrap/>
          </w:tcPr>
          <w:p w14:paraId="431EFE2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3,39</w:t>
            </w:r>
          </w:p>
        </w:tc>
        <w:tc>
          <w:tcPr>
            <w:tcW w:w="285" w:type="pct"/>
            <w:noWrap/>
          </w:tcPr>
          <w:p w14:paraId="1708765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30,85</w:t>
            </w:r>
          </w:p>
        </w:tc>
        <w:tc>
          <w:tcPr>
            <w:tcW w:w="277" w:type="pct"/>
          </w:tcPr>
          <w:p w14:paraId="3AB0E63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87,01</w:t>
            </w:r>
          </w:p>
        </w:tc>
        <w:tc>
          <w:tcPr>
            <w:tcW w:w="290" w:type="pct"/>
          </w:tcPr>
          <w:p w14:paraId="2F7D649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7888B1B2"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38,35</w:t>
            </w:r>
          </w:p>
        </w:tc>
        <w:tc>
          <w:tcPr>
            <w:tcW w:w="253" w:type="pct"/>
            <w:noWrap/>
          </w:tcPr>
          <w:p w14:paraId="2F15E66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83,46</w:t>
            </w:r>
          </w:p>
        </w:tc>
        <w:tc>
          <w:tcPr>
            <w:tcW w:w="285" w:type="pct"/>
            <w:noWrap/>
          </w:tcPr>
          <w:p w14:paraId="76342D0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4AAFF67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0,75</w:t>
            </w:r>
          </w:p>
        </w:tc>
        <w:tc>
          <w:tcPr>
            <w:tcW w:w="285" w:type="pct"/>
            <w:noWrap/>
          </w:tcPr>
          <w:p w14:paraId="5B8F8242"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85,71</w:t>
            </w:r>
          </w:p>
        </w:tc>
        <w:tc>
          <w:tcPr>
            <w:tcW w:w="285" w:type="pct"/>
            <w:noWrap/>
          </w:tcPr>
          <w:p w14:paraId="2B84F2F2" w14:textId="3A7CDEBE"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26690701" w14:textId="57DD1882"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263E8A15"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52,38</w:t>
            </w:r>
          </w:p>
        </w:tc>
        <w:tc>
          <w:tcPr>
            <w:tcW w:w="285" w:type="pct"/>
            <w:noWrap/>
          </w:tcPr>
          <w:p w14:paraId="4843FD8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0,56</w:t>
            </w:r>
          </w:p>
        </w:tc>
        <w:tc>
          <w:tcPr>
            <w:tcW w:w="285" w:type="pct"/>
          </w:tcPr>
          <w:p w14:paraId="7361085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6" w:type="pct"/>
          </w:tcPr>
          <w:p w14:paraId="6C89E092" w14:textId="1A673852"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79306A4E" w14:textId="77777777" w:rsidTr="00801892">
        <w:trPr>
          <w:trHeight w:val="303"/>
        </w:trPr>
        <w:tc>
          <w:tcPr>
            <w:cnfStyle w:val="001000000000" w:firstRow="0" w:lastRow="0" w:firstColumn="1" w:lastColumn="0" w:oddVBand="0" w:evenVBand="0" w:oddHBand="0" w:evenHBand="0" w:firstRowFirstColumn="0" w:firstRowLastColumn="0" w:lastRowFirstColumn="0" w:lastRowLastColumn="0"/>
            <w:tcW w:w="723" w:type="pct"/>
          </w:tcPr>
          <w:p w14:paraId="46D9F87F"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Kalinowy Dół</w:t>
            </w:r>
          </w:p>
        </w:tc>
        <w:tc>
          <w:tcPr>
            <w:tcW w:w="285" w:type="pct"/>
            <w:noWrap/>
          </w:tcPr>
          <w:p w14:paraId="331EE7C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1,79</w:t>
            </w:r>
          </w:p>
        </w:tc>
        <w:tc>
          <w:tcPr>
            <w:tcW w:w="285" w:type="pct"/>
            <w:noWrap/>
          </w:tcPr>
          <w:p w14:paraId="43AE4862"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1,79</w:t>
            </w:r>
          </w:p>
        </w:tc>
        <w:tc>
          <w:tcPr>
            <w:tcW w:w="277" w:type="pct"/>
          </w:tcPr>
          <w:p w14:paraId="101BACF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90" w:type="pct"/>
          </w:tcPr>
          <w:p w14:paraId="10C6957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2D617A28"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54,17</w:t>
            </w:r>
          </w:p>
        </w:tc>
        <w:tc>
          <w:tcPr>
            <w:tcW w:w="253" w:type="pct"/>
            <w:noWrap/>
          </w:tcPr>
          <w:p w14:paraId="0F982EA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75,00</w:t>
            </w:r>
          </w:p>
        </w:tc>
        <w:tc>
          <w:tcPr>
            <w:tcW w:w="285" w:type="pct"/>
            <w:noWrap/>
          </w:tcPr>
          <w:p w14:paraId="5C4228D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8,33</w:t>
            </w:r>
          </w:p>
        </w:tc>
        <w:tc>
          <w:tcPr>
            <w:tcW w:w="285" w:type="pct"/>
            <w:noWrap/>
          </w:tcPr>
          <w:p w14:paraId="7124883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4,17</w:t>
            </w:r>
          </w:p>
        </w:tc>
        <w:tc>
          <w:tcPr>
            <w:tcW w:w="285" w:type="pct"/>
            <w:noWrap/>
          </w:tcPr>
          <w:p w14:paraId="218B230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91,67</w:t>
            </w:r>
          </w:p>
        </w:tc>
        <w:tc>
          <w:tcPr>
            <w:tcW w:w="285" w:type="pct"/>
            <w:noWrap/>
          </w:tcPr>
          <w:p w14:paraId="71CB135D" w14:textId="65FAA5F6"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16B2B87F" w14:textId="181E3195"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615C8E37"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30,95</w:t>
            </w:r>
          </w:p>
        </w:tc>
        <w:tc>
          <w:tcPr>
            <w:tcW w:w="285" w:type="pct"/>
            <w:noWrap/>
          </w:tcPr>
          <w:p w14:paraId="36C8C905"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12,50</w:t>
            </w:r>
          </w:p>
        </w:tc>
        <w:tc>
          <w:tcPr>
            <w:tcW w:w="285" w:type="pct"/>
          </w:tcPr>
          <w:p w14:paraId="4FD4940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293F3712" w14:textId="60B15CA6"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82,42</w:t>
            </w:r>
          </w:p>
        </w:tc>
      </w:tr>
      <w:tr w:rsidR="00801892" w:rsidRPr="004A3379" w14:paraId="661A2105" w14:textId="77777777" w:rsidTr="00801892">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723" w:type="pct"/>
          </w:tcPr>
          <w:p w14:paraId="516B1816"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Konorzatka</w:t>
            </w:r>
          </w:p>
        </w:tc>
        <w:tc>
          <w:tcPr>
            <w:tcW w:w="285" w:type="pct"/>
            <w:noWrap/>
          </w:tcPr>
          <w:p w14:paraId="1487F79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3,52</w:t>
            </w:r>
          </w:p>
        </w:tc>
        <w:tc>
          <w:tcPr>
            <w:tcW w:w="285" w:type="pct"/>
            <w:noWrap/>
          </w:tcPr>
          <w:p w14:paraId="3F32D99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69,01</w:t>
            </w:r>
          </w:p>
        </w:tc>
        <w:tc>
          <w:tcPr>
            <w:tcW w:w="277" w:type="pct"/>
          </w:tcPr>
          <w:p w14:paraId="1CD1448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56,34</w:t>
            </w:r>
          </w:p>
        </w:tc>
        <w:tc>
          <w:tcPr>
            <w:tcW w:w="290" w:type="pct"/>
          </w:tcPr>
          <w:p w14:paraId="233DBE8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12C28388"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24,59</w:t>
            </w:r>
          </w:p>
        </w:tc>
        <w:tc>
          <w:tcPr>
            <w:tcW w:w="253" w:type="pct"/>
            <w:noWrap/>
          </w:tcPr>
          <w:p w14:paraId="4B3CA70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81,97</w:t>
            </w:r>
          </w:p>
        </w:tc>
        <w:tc>
          <w:tcPr>
            <w:tcW w:w="285" w:type="pct"/>
            <w:noWrap/>
          </w:tcPr>
          <w:p w14:paraId="70DFF72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5B1A786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218AC9D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73,77</w:t>
            </w:r>
          </w:p>
        </w:tc>
        <w:tc>
          <w:tcPr>
            <w:tcW w:w="285" w:type="pct"/>
            <w:noWrap/>
          </w:tcPr>
          <w:p w14:paraId="646DE138" w14:textId="72675460"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6666104F" w14:textId="4AC8D3CF"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748CA74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73,02</w:t>
            </w:r>
          </w:p>
        </w:tc>
        <w:tc>
          <w:tcPr>
            <w:tcW w:w="285" w:type="pct"/>
            <w:noWrap/>
          </w:tcPr>
          <w:p w14:paraId="52FA1CF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3,52</w:t>
            </w:r>
          </w:p>
        </w:tc>
        <w:tc>
          <w:tcPr>
            <w:tcW w:w="285" w:type="pct"/>
          </w:tcPr>
          <w:p w14:paraId="603534C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743666FE" w14:textId="13E0507A"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r>
      <w:tr w:rsidR="00801892" w:rsidRPr="004A3379" w14:paraId="3CD35858" w14:textId="77777777" w:rsidTr="00801892">
        <w:trPr>
          <w:trHeight w:val="171"/>
        </w:trPr>
        <w:tc>
          <w:tcPr>
            <w:cnfStyle w:val="001000000000" w:firstRow="0" w:lastRow="0" w:firstColumn="1" w:lastColumn="0" w:oddVBand="0" w:evenVBand="0" w:oddHBand="0" w:evenHBand="0" w:firstRowFirstColumn="0" w:firstRowLastColumn="0" w:lastRowFirstColumn="0" w:lastRowLastColumn="0"/>
            <w:tcW w:w="723" w:type="pct"/>
          </w:tcPr>
          <w:p w14:paraId="1371BBAC"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Lipiny</w:t>
            </w:r>
          </w:p>
        </w:tc>
        <w:tc>
          <w:tcPr>
            <w:tcW w:w="285" w:type="pct"/>
            <w:noWrap/>
          </w:tcPr>
          <w:p w14:paraId="0D397CD2"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1,16</w:t>
            </w:r>
          </w:p>
        </w:tc>
        <w:tc>
          <w:tcPr>
            <w:tcW w:w="285" w:type="pct"/>
            <w:noWrap/>
          </w:tcPr>
          <w:p w14:paraId="717634C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3,86</w:t>
            </w:r>
          </w:p>
        </w:tc>
        <w:tc>
          <w:tcPr>
            <w:tcW w:w="277" w:type="pct"/>
          </w:tcPr>
          <w:p w14:paraId="5ED3310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30,12</w:t>
            </w:r>
          </w:p>
        </w:tc>
        <w:tc>
          <w:tcPr>
            <w:tcW w:w="290" w:type="pct"/>
          </w:tcPr>
          <w:p w14:paraId="670D7E4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0BB2AA1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35,35</w:t>
            </w:r>
          </w:p>
        </w:tc>
        <w:tc>
          <w:tcPr>
            <w:tcW w:w="253" w:type="pct"/>
            <w:noWrap/>
          </w:tcPr>
          <w:p w14:paraId="6032DEB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71,72</w:t>
            </w:r>
          </w:p>
        </w:tc>
        <w:tc>
          <w:tcPr>
            <w:tcW w:w="285" w:type="pct"/>
            <w:noWrap/>
          </w:tcPr>
          <w:p w14:paraId="1A97B19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488562F2"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2,02</w:t>
            </w:r>
          </w:p>
        </w:tc>
        <w:tc>
          <w:tcPr>
            <w:tcW w:w="285" w:type="pct"/>
            <w:noWrap/>
          </w:tcPr>
          <w:p w14:paraId="4031BD5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67,68</w:t>
            </w:r>
          </w:p>
        </w:tc>
        <w:tc>
          <w:tcPr>
            <w:tcW w:w="285" w:type="pct"/>
            <w:noWrap/>
          </w:tcPr>
          <w:p w14:paraId="4F3ACF16" w14:textId="652E2F09"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50,00</w:t>
            </w:r>
          </w:p>
        </w:tc>
        <w:tc>
          <w:tcPr>
            <w:tcW w:w="289" w:type="pct"/>
            <w:noWrap/>
          </w:tcPr>
          <w:p w14:paraId="1E275636" w14:textId="279E9C61"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50,00</w:t>
            </w:r>
          </w:p>
        </w:tc>
        <w:tc>
          <w:tcPr>
            <w:tcW w:w="285" w:type="pct"/>
          </w:tcPr>
          <w:p w14:paraId="6623199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43,66</w:t>
            </w:r>
          </w:p>
        </w:tc>
        <w:tc>
          <w:tcPr>
            <w:tcW w:w="285" w:type="pct"/>
            <w:noWrap/>
          </w:tcPr>
          <w:p w14:paraId="6B9912F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0,39</w:t>
            </w:r>
          </w:p>
        </w:tc>
        <w:tc>
          <w:tcPr>
            <w:tcW w:w="285" w:type="pct"/>
          </w:tcPr>
          <w:p w14:paraId="6A7868A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285415C1" w14:textId="740E6C1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610C98FB" w14:textId="77777777" w:rsidTr="00801892">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23" w:type="pct"/>
          </w:tcPr>
          <w:p w14:paraId="12F0E989"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Sobiska</w:t>
            </w:r>
          </w:p>
        </w:tc>
        <w:tc>
          <w:tcPr>
            <w:tcW w:w="285" w:type="pct"/>
            <w:noWrap/>
          </w:tcPr>
          <w:p w14:paraId="3F3BDDC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5,19</w:t>
            </w:r>
          </w:p>
        </w:tc>
        <w:tc>
          <w:tcPr>
            <w:tcW w:w="285" w:type="pct"/>
            <w:noWrap/>
          </w:tcPr>
          <w:p w14:paraId="76B7C6D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31,02</w:t>
            </w:r>
          </w:p>
        </w:tc>
        <w:tc>
          <w:tcPr>
            <w:tcW w:w="277" w:type="pct"/>
          </w:tcPr>
          <w:p w14:paraId="03537AF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6,49</w:t>
            </w:r>
          </w:p>
        </w:tc>
        <w:tc>
          <w:tcPr>
            <w:tcW w:w="290" w:type="pct"/>
          </w:tcPr>
          <w:p w14:paraId="34A07E2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0C13F7F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26,32</w:t>
            </w:r>
          </w:p>
        </w:tc>
        <w:tc>
          <w:tcPr>
            <w:tcW w:w="253" w:type="pct"/>
            <w:noWrap/>
          </w:tcPr>
          <w:p w14:paraId="751C4A6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90,79</w:t>
            </w:r>
          </w:p>
        </w:tc>
        <w:tc>
          <w:tcPr>
            <w:tcW w:w="285" w:type="pct"/>
            <w:noWrap/>
          </w:tcPr>
          <w:p w14:paraId="595FD19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0,00</w:t>
            </w:r>
          </w:p>
        </w:tc>
        <w:tc>
          <w:tcPr>
            <w:tcW w:w="285" w:type="pct"/>
            <w:noWrap/>
          </w:tcPr>
          <w:p w14:paraId="4BF8B59F"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3,95</w:t>
            </w:r>
          </w:p>
        </w:tc>
        <w:tc>
          <w:tcPr>
            <w:tcW w:w="285" w:type="pct"/>
            <w:noWrap/>
          </w:tcPr>
          <w:p w14:paraId="1F5C62D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72,37</w:t>
            </w:r>
          </w:p>
        </w:tc>
        <w:tc>
          <w:tcPr>
            <w:tcW w:w="285" w:type="pct"/>
            <w:noWrap/>
          </w:tcPr>
          <w:p w14:paraId="36488FEC" w14:textId="188F7BCF"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18C624F5" w14:textId="7513CF65"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048484C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34,88</w:t>
            </w:r>
          </w:p>
        </w:tc>
        <w:tc>
          <w:tcPr>
            <w:tcW w:w="285" w:type="pct"/>
            <w:noWrap/>
          </w:tcPr>
          <w:p w14:paraId="6AE67B7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0,87</w:t>
            </w:r>
          </w:p>
        </w:tc>
        <w:tc>
          <w:tcPr>
            <w:tcW w:w="285" w:type="pct"/>
          </w:tcPr>
          <w:p w14:paraId="271C694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07FF1D1D" w14:textId="387E4810"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r>
      <w:tr w:rsidR="00801892" w:rsidRPr="004A3379" w14:paraId="10FE9575"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3B55BEE8" w14:textId="77777777" w:rsidR="00801892" w:rsidRPr="000B7D76" w:rsidRDefault="00801892" w:rsidP="00801892">
            <w:pPr>
              <w:pStyle w:val="Akapitzlist"/>
              <w:spacing w:after="0" w:line="360" w:lineRule="auto"/>
              <w:ind w:left="22"/>
              <w:rPr>
                <w:rFonts w:asciiTheme="minorHAnsi" w:eastAsia="Times New Roman" w:hAnsiTheme="minorHAnsi" w:cstheme="minorHAnsi"/>
                <w:color w:val="auto"/>
                <w:lang w:eastAsia="pl-PL"/>
              </w:rPr>
            </w:pPr>
            <w:r w:rsidRPr="000B7D76">
              <w:rPr>
                <w:color w:val="auto"/>
              </w:rPr>
              <w:t>Turzystwo</w:t>
            </w:r>
          </w:p>
        </w:tc>
        <w:tc>
          <w:tcPr>
            <w:tcW w:w="285" w:type="pct"/>
            <w:noWrap/>
          </w:tcPr>
          <w:p w14:paraId="6389AF6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4,78</w:t>
            </w:r>
          </w:p>
        </w:tc>
        <w:tc>
          <w:tcPr>
            <w:tcW w:w="285" w:type="pct"/>
            <w:noWrap/>
          </w:tcPr>
          <w:p w14:paraId="341C1768"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85,76</w:t>
            </w:r>
          </w:p>
        </w:tc>
        <w:tc>
          <w:tcPr>
            <w:tcW w:w="277" w:type="pct"/>
          </w:tcPr>
          <w:p w14:paraId="34BAC1B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175,84</w:t>
            </w:r>
          </w:p>
        </w:tc>
        <w:tc>
          <w:tcPr>
            <w:tcW w:w="290" w:type="pct"/>
          </w:tcPr>
          <w:p w14:paraId="7BA5F6D2"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317" w:type="pct"/>
            <w:noWrap/>
          </w:tcPr>
          <w:p w14:paraId="28FACDB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33,57</w:t>
            </w:r>
          </w:p>
        </w:tc>
        <w:tc>
          <w:tcPr>
            <w:tcW w:w="253" w:type="pct"/>
            <w:noWrap/>
          </w:tcPr>
          <w:p w14:paraId="38B320B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84,62</w:t>
            </w:r>
          </w:p>
        </w:tc>
        <w:tc>
          <w:tcPr>
            <w:tcW w:w="285" w:type="pct"/>
            <w:noWrap/>
          </w:tcPr>
          <w:p w14:paraId="4AFB5656"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1,40</w:t>
            </w:r>
          </w:p>
        </w:tc>
        <w:tc>
          <w:tcPr>
            <w:tcW w:w="285" w:type="pct"/>
            <w:noWrap/>
          </w:tcPr>
          <w:p w14:paraId="272C081F"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4,20</w:t>
            </w:r>
          </w:p>
        </w:tc>
        <w:tc>
          <w:tcPr>
            <w:tcW w:w="285" w:type="pct"/>
            <w:noWrap/>
          </w:tcPr>
          <w:p w14:paraId="5F404FC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75,52</w:t>
            </w:r>
          </w:p>
        </w:tc>
        <w:tc>
          <w:tcPr>
            <w:tcW w:w="285" w:type="pct"/>
            <w:noWrap/>
          </w:tcPr>
          <w:p w14:paraId="41422A56" w14:textId="1ABDB304"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225F0E4B" w14:textId="02F53129"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33B4200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70,69</w:t>
            </w:r>
          </w:p>
        </w:tc>
        <w:tc>
          <w:tcPr>
            <w:tcW w:w="285" w:type="pct"/>
            <w:noWrap/>
          </w:tcPr>
          <w:p w14:paraId="203E4D2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eastAsia="pl-PL" w:bidi="ar-SA"/>
              </w:rPr>
            </w:pPr>
            <w:r w:rsidRPr="00801892">
              <w:rPr>
                <w:rFonts w:ascii="Calibri" w:hAnsi="Calibri" w:cs="Calibri"/>
                <w:sz w:val="18"/>
                <w:szCs w:val="18"/>
              </w:rPr>
              <w:t>0,28</w:t>
            </w:r>
          </w:p>
        </w:tc>
        <w:tc>
          <w:tcPr>
            <w:tcW w:w="285" w:type="pct"/>
          </w:tcPr>
          <w:p w14:paraId="1123382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6" w:type="pct"/>
          </w:tcPr>
          <w:p w14:paraId="0F2EC9C0" w14:textId="7E08497D"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1C9394FB"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11B860A7" w14:textId="77777777" w:rsidR="00801892" w:rsidRPr="000B7D76" w:rsidRDefault="00801892" w:rsidP="00801892">
            <w:pPr>
              <w:pStyle w:val="Akapitzlist"/>
              <w:spacing w:after="0" w:line="360" w:lineRule="auto"/>
              <w:ind w:left="22"/>
              <w:rPr>
                <w:rFonts w:asciiTheme="minorHAnsi" w:hAnsiTheme="minorHAnsi" w:cstheme="minorHAnsi"/>
                <w:color w:val="auto"/>
              </w:rPr>
            </w:pPr>
            <w:r w:rsidRPr="000B7D76">
              <w:rPr>
                <w:color w:val="auto"/>
              </w:rPr>
              <w:t>Władysławów</w:t>
            </w:r>
          </w:p>
        </w:tc>
        <w:tc>
          <w:tcPr>
            <w:tcW w:w="285" w:type="pct"/>
            <w:noWrap/>
          </w:tcPr>
          <w:p w14:paraId="6960B48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1,86</w:t>
            </w:r>
          </w:p>
        </w:tc>
        <w:tc>
          <w:tcPr>
            <w:tcW w:w="285" w:type="pct"/>
            <w:noWrap/>
          </w:tcPr>
          <w:p w14:paraId="3DFA219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54,66</w:t>
            </w:r>
          </w:p>
        </w:tc>
        <w:tc>
          <w:tcPr>
            <w:tcW w:w="277" w:type="pct"/>
          </w:tcPr>
          <w:p w14:paraId="3FE77E7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0,00</w:t>
            </w:r>
          </w:p>
        </w:tc>
        <w:tc>
          <w:tcPr>
            <w:tcW w:w="290" w:type="pct"/>
          </w:tcPr>
          <w:p w14:paraId="2EEA6DB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18"/>
              </w:rPr>
            </w:pPr>
            <w:r w:rsidRPr="00801892">
              <w:rPr>
                <w:rFonts w:ascii="Calibri" w:hAnsi="Calibri" w:cs="Calibri"/>
                <w:bCs/>
                <w:sz w:val="18"/>
                <w:szCs w:val="18"/>
              </w:rPr>
              <w:t>0,00</w:t>
            </w:r>
          </w:p>
        </w:tc>
        <w:tc>
          <w:tcPr>
            <w:tcW w:w="317" w:type="pct"/>
            <w:noWrap/>
          </w:tcPr>
          <w:p w14:paraId="727F2BC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18,64</w:t>
            </w:r>
          </w:p>
        </w:tc>
        <w:tc>
          <w:tcPr>
            <w:tcW w:w="253" w:type="pct"/>
            <w:noWrap/>
          </w:tcPr>
          <w:p w14:paraId="13BFD45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57,63</w:t>
            </w:r>
          </w:p>
        </w:tc>
        <w:tc>
          <w:tcPr>
            <w:tcW w:w="285" w:type="pct"/>
            <w:noWrap/>
          </w:tcPr>
          <w:p w14:paraId="41415C6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0,00</w:t>
            </w:r>
          </w:p>
        </w:tc>
        <w:tc>
          <w:tcPr>
            <w:tcW w:w="285" w:type="pct"/>
            <w:noWrap/>
          </w:tcPr>
          <w:p w14:paraId="0381C21E"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16,95</w:t>
            </w:r>
          </w:p>
        </w:tc>
        <w:tc>
          <w:tcPr>
            <w:tcW w:w="285" w:type="pct"/>
            <w:noWrap/>
          </w:tcPr>
          <w:p w14:paraId="2400BA5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77,97</w:t>
            </w:r>
          </w:p>
        </w:tc>
        <w:tc>
          <w:tcPr>
            <w:tcW w:w="285" w:type="pct"/>
            <w:noWrap/>
          </w:tcPr>
          <w:p w14:paraId="4AF8587E" w14:textId="240A3B4F"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9" w:type="pct"/>
            <w:noWrap/>
          </w:tcPr>
          <w:p w14:paraId="3467B3EA" w14:textId="782A8CD5"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c>
          <w:tcPr>
            <w:tcW w:w="285" w:type="pct"/>
          </w:tcPr>
          <w:p w14:paraId="096DDF3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72,92</w:t>
            </w:r>
          </w:p>
        </w:tc>
        <w:tc>
          <w:tcPr>
            <w:tcW w:w="285" w:type="pct"/>
            <w:noWrap/>
          </w:tcPr>
          <w:p w14:paraId="571823B4"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0,00</w:t>
            </w:r>
          </w:p>
        </w:tc>
        <w:tc>
          <w:tcPr>
            <w:tcW w:w="285" w:type="pct"/>
          </w:tcPr>
          <w:p w14:paraId="541EA67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100,00</w:t>
            </w:r>
          </w:p>
        </w:tc>
        <w:tc>
          <w:tcPr>
            <w:tcW w:w="286" w:type="pct"/>
          </w:tcPr>
          <w:p w14:paraId="36E57A5A" w14:textId="32F94E32"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0,00</w:t>
            </w:r>
          </w:p>
        </w:tc>
      </w:tr>
      <w:tr w:rsidR="00801892" w:rsidRPr="004A3379" w14:paraId="08BBB84E"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64C72332" w14:textId="77777777" w:rsidR="00801892" w:rsidRPr="000B7D76" w:rsidRDefault="00801892" w:rsidP="00801892">
            <w:pPr>
              <w:pStyle w:val="Akapitzlist"/>
              <w:spacing w:after="0" w:line="360" w:lineRule="auto"/>
              <w:ind w:left="22"/>
              <w:rPr>
                <w:rFonts w:asciiTheme="minorHAnsi" w:hAnsiTheme="minorHAnsi" w:cstheme="minorHAnsi"/>
                <w:color w:val="auto"/>
              </w:rPr>
            </w:pPr>
            <w:r w:rsidRPr="000B7D76">
              <w:rPr>
                <w:color w:val="auto"/>
              </w:rPr>
              <w:t>Wola Gułowska</w:t>
            </w:r>
          </w:p>
        </w:tc>
        <w:tc>
          <w:tcPr>
            <w:tcW w:w="285" w:type="pct"/>
            <w:noWrap/>
          </w:tcPr>
          <w:p w14:paraId="469E0FF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7,64</w:t>
            </w:r>
          </w:p>
        </w:tc>
        <w:tc>
          <w:tcPr>
            <w:tcW w:w="285" w:type="pct"/>
            <w:noWrap/>
          </w:tcPr>
          <w:p w14:paraId="38D7C95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19,20</w:t>
            </w:r>
          </w:p>
        </w:tc>
        <w:tc>
          <w:tcPr>
            <w:tcW w:w="277" w:type="pct"/>
          </w:tcPr>
          <w:p w14:paraId="4954723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355,81</w:t>
            </w:r>
          </w:p>
        </w:tc>
        <w:tc>
          <w:tcPr>
            <w:tcW w:w="290" w:type="pct"/>
          </w:tcPr>
          <w:p w14:paraId="47AF6141"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18"/>
                <w:szCs w:val="18"/>
              </w:rPr>
            </w:pPr>
            <w:r w:rsidRPr="00801892">
              <w:rPr>
                <w:rFonts w:ascii="Calibri" w:hAnsi="Calibri" w:cs="Calibri"/>
                <w:bCs/>
                <w:sz w:val="18"/>
                <w:szCs w:val="18"/>
              </w:rPr>
              <w:t>0,00</w:t>
            </w:r>
          </w:p>
        </w:tc>
        <w:tc>
          <w:tcPr>
            <w:tcW w:w="317" w:type="pct"/>
            <w:noWrap/>
          </w:tcPr>
          <w:p w14:paraId="2E32E55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34,40</w:t>
            </w:r>
          </w:p>
        </w:tc>
        <w:tc>
          <w:tcPr>
            <w:tcW w:w="253" w:type="pct"/>
            <w:noWrap/>
          </w:tcPr>
          <w:p w14:paraId="7193FAB6"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86,40</w:t>
            </w:r>
          </w:p>
        </w:tc>
        <w:tc>
          <w:tcPr>
            <w:tcW w:w="285" w:type="pct"/>
            <w:noWrap/>
          </w:tcPr>
          <w:p w14:paraId="5506115A"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0,00</w:t>
            </w:r>
          </w:p>
        </w:tc>
        <w:tc>
          <w:tcPr>
            <w:tcW w:w="285" w:type="pct"/>
            <w:noWrap/>
          </w:tcPr>
          <w:p w14:paraId="64D47FA3"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6,40</w:t>
            </w:r>
          </w:p>
        </w:tc>
        <w:tc>
          <w:tcPr>
            <w:tcW w:w="285" w:type="pct"/>
            <w:noWrap/>
          </w:tcPr>
          <w:p w14:paraId="4731772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64,80</w:t>
            </w:r>
          </w:p>
        </w:tc>
        <w:tc>
          <w:tcPr>
            <w:tcW w:w="285" w:type="pct"/>
            <w:noWrap/>
          </w:tcPr>
          <w:p w14:paraId="4FB57620" w14:textId="5B87D765"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7F818ABA" w14:textId="2EC58F2C"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27B4115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70,83</w:t>
            </w:r>
          </w:p>
        </w:tc>
        <w:tc>
          <w:tcPr>
            <w:tcW w:w="285" w:type="pct"/>
            <w:noWrap/>
          </w:tcPr>
          <w:p w14:paraId="420ABFC7"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0,33</w:t>
            </w:r>
          </w:p>
        </w:tc>
        <w:tc>
          <w:tcPr>
            <w:tcW w:w="285" w:type="pct"/>
          </w:tcPr>
          <w:p w14:paraId="316C0877"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48,15</w:t>
            </w:r>
          </w:p>
        </w:tc>
        <w:tc>
          <w:tcPr>
            <w:tcW w:w="286" w:type="pct"/>
          </w:tcPr>
          <w:p w14:paraId="188D8889" w14:textId="3D4548FE"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3435889C"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249A3538" w14:textId="77777777" w:rsidR="00801892" w:rsidRPr="000B7D76" w:rsidRDefault="00801892" w:rsidP="00801892">
            <w:pPr>
              <w:pStyle w:val="Akapitzlist"/>
              <w:spacing w:after="0" w:line="360" w:lineRule="auto"/>
              <w:ind w:left="22"/>
              <w:rPr>
                <w:rFonts w:asciiTheme="minorHAnsi" w:hAnsiTheme="minorHAnsi" w:cstheme="minorHAnsi"/>
                <w:color w:val="auto"/>
              </w:rPr>
            </w:pPr>
            <w:r w:rsidRPr="000B7D76">
              <w:rPr>
                <w:color w:val="auto"/>
              </w:rPr>
              <w:t>Zakępie</w:t>
            </w:r>
          </w:p>
        </w:tc>
        <w:tc>
          <w:tcPr>
            <w:tcW w:w="285" w:type="pct"/>
            <w:noWrap/>
          </w:tcPr>
          <w:p w14:paraId="4AF8779D"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3,67</w:t>
            </w:r>
          </w:p>
        </w:tc>
        <w:tc>
          <w:tcPr>
            <w:tcW w:w="285" w:type="pct"/>
            <w:noWrap/>
          </w:tcPr>
          <w:p w14:paraId="3911ACCF"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98,83</w:t>
            </w:r>
          </w:p>
        </w:tc>
        <w:tc>
          <w:tcPr>
            <w:tcW w:w="277" w:type="pct"/>
          </w:tcPr>
          <w:p w14:paraId="761F54D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14,12</w:t>
            </w:r>
          </w:p>
        </w:tc>
        <w:tc>
          <w:tcPr>
            <w:tcW w:w="290" w:type="pct"/>
          </w:tcPr>
          <w:p w14:paraId="2B05CB0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18"/>
              </w:rPr>
            </w:pPr>
            <w:r w:rsidRPr="00801892">
              <w:rPr>
                <w:rFonts w:ascii="Calibri" w:hAnsi="Calibri" w:cs="Calibri"/>
                <w:bCs/>
                <w:sz w:val="18"/>
                <w:szCs w:val="18"/>
              </w:rPr>
              <w:t>0,00</w:t>
            </w:r>
          </w:p>
        </w:tc>
        <w:tc>
          <w:tcPr>
            <w:tcW w:w="317" w:type="pct"/>
            <w:noWrap/>
          </w:tcPr>
          <w:p w14:paraId="184B14E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31,36</w:t>
            </w:r>
          </w:p>
        </w:tc>
        <w:tc>
          <w:tcPr>
            <w:tcW w:w="253" w:type="pct"/>
            <w:noWrap/>
          </w:tcPr>
          <w:p w14:paraId="136CB1D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64,41</w:t>
            </w:r>
          </w:p>
        </w:tc>
        <w:tc>
          <w:tcPr>
            <w:tcW w:w="285" w:type="pct"/>
            <w:noWrap/>
          </w:tcPr>
          <w:p w14:paraId="4BEF3E2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0,00</w:t>
            </w:r>
          </w:p>
        </w:tc>
        <w:tc>
          <w:tcPr>
            <w:tcW w:w="285" w:type="pct"/>
            <w:noWrap/>
          </w:tcPr>
          <w:p w14:paraId="342F343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3,39</w:t>
            </w:r>
          </w:p>
        </w:tc>
        <w:tc>
          <w:tcPr>
            <w:tcW w:w="285" w:type="pct"/>
            <w:noWrap/>
          </w:tcPr>
          <w:p w14:paraId="11F396C6"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68,64</w:t>
            </w:r>
          </w:p>
        </w:tc>
        <w:tc>
          <w:tcPr>
            <w:tcW w:w="285" w:type="pct"/>
            <w:noWrap/>
          </w:tcPr>
          <w:p w14:paraId="48EBED84" w14:textId="14C1D1B8"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1E03B4A7" w14:textId="4997F46C"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0F361A07"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33,33</w:t>
            </w:r>
          </w:p>
        </w:tc>
        <w:tc>
          <w:tcPr>
            <w:tcW w:w="285" w:type="pct"/>
            <w:noWrap/>
          </w:tcPr>
          <w:p w14:paraId="29912A3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0,28</w:t>
            </w:r>
          </w:p>
        </w:tc>
        <w:tc>
          <w:tcPr>
            <w:tcW w:w="285" w:type="pct"/>
          </w:tcPr>
          <w:p w14:paraId="410DC8F0"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100,00</w:t>
            </w:r>
          </w:p>
        </w:tc>
        <w:tc>
          <w:tcPr>
            <w:tcW w:w="286" w:type="pct"/>
          </w:tcPr>
          <w:p w14:paraId="48E27F2C" w14:textId="03B1A188"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189224E1"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04C6A969" w14:textId="77777777" w:rsidR="00801892" w:rsidRPr="000B7D76" w:rsidRDefault="00801892" w:rsidP="00801892">
            <w:pPr>
              <w:pStyle w:val="Akapitzlist"/>
              <w:spacing w:after="0" w:line="360" w:lineRule="auto"/>
              <w:ind w:left="22"/>
              <w:rPr>
                <w:rFonts w:asciiTheme="minorHAnsi" w:hAnsiTheme="minorHAnsi" w:cstheme="minorHAnsi"/>
                <w:color w:val="auto"/>
              </w:rPr>
            </w:pPr>
            <w:r w:rsidRPr="000B7D76">
              <w:rPr>
                <w:color w:val="auto"/>
              </w:rPr>
              <w:t>Żurawiec</w:t>
            </w:r>
          </w:p>
        </w:tc>
        <w:tc>
          <w:tcPr>
            <w:tcW w:w="285" w:type="pct"/>
            <w:noWrap/>
          </w:tcPr>
          <w:p w14:paraId="545DC15D"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3,14</w:t>
            </w:r>
          </w:p>
        </w:tc>
        <w:tc>
          <w:tcPr>
            <w:tcW w:w="285" w:type="pct"/>
            <w:noWrap/>
          </w:tcPr>
          <w:p w14:paraId="2BCFEAA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79,71</w:t>
            </w:r>
          </w:p>
        </w:tc>
        <w:tc>
          <w:tcPr>
            <w:tcW w:w="277" w:type="pct"/>
          </w:tcPr>
          <w:p w14:paraId="626A92D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0,00</w:t>
            </w:r>
          </w:p>
        </w:tc>
        <w:tc>
          <w:tcPr>
            <w:tcW w:w="290" w:type="pct"/>
          </w:tcPr>
          <w:p w14:paraId="2D8F1699"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18"/>
                <w:szCs w:val="18"/>
              </w:rPr>
            </w:pPr>
            <w:r w:rsidRPr="00801892">
              <w:rPr>
                <w:rFonts w:ascii="Calibri" w:hAnsi="Calibri" w:cs="Calibri"/>
                <w:bCs/>
                <w:sz w:val="18"/>
                <w:szCs w:val="18"/>
              </w:rPr>
              <w:t>0,00</w:t>
            </w:r>
          </w:p>
        </w:tc>
        <w:tc>
          <w:tcPr>
            <w:tcW w:w="317" w:type="pct"/>
            <w:noWrap/>
          </w:tcPr>
          <w:p w14:paraId="6562A7A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59,46</w:t>
            </w:r>
          </w:p>
        </w:tc>
        <w:tc>
          <w:tcPr>
            <w:tcW w:w="253" w:type="pct"/>
            <w:noWrap/>
          </w:tcPr>
          <w:p w14:paraId="14C7654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81,08</w:t>
            </w:r>
          </w:p>
        </w:tc>
        <w:tc>
          <w:tcPr>
            <w:tcW w:w="285" w:type="pct"/>
            <w:noWrap/>
          </w:tcPr>
          <w:p w14:paraId="40841414"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13,51</w:t>
            </w:r>
          </w:p>
        </w:tc>
        <w:tc>
          <w:tcPr>
            <w:tcW w:w="285" w:type="pct"/>
            <w:noWrap/>
          </w:tcPr>
          <w:p w14:paraId="26031637"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21,62</w:t>
            </w:r>
          </w:p>
        </w:tc>
        <w:tc>
          <w:tcPr>
            <w:tcW w:w="285" w:type="pct"/>
            <w:noWrap/>
          </w:tcPr>
          <w:p w14:paraId="5F77F260"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94,59</w:t>
            </w:r>
          </w:p>
        </w:tc>
        <w:tc>
          <w:tcPr>
            <w:tcW w:w="285" w:type="pct"/>
            <w:noWrap/>
          </w:tcPr>
          <w:p w14:paraId="179A4823" w14:textId="45EED463"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9" w:type="pct"/>
            <w:noWrap/>
          </w:tcPr>
          <w:p w14:paraId="14CE127A" w14:textId="76F7BA9C"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c>
          <w:tcPr>
            <w:tcW w:w="285" w:type="pct"/>
          </w:tcPr>
          <w:p w14:paraId="40A788C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28,13</w:t>
            </w:r>
          </w:p>
        </w:tc>
        <w:tc>
          <w:tcPr>
            <w:tcW w:w="285" w:type="pct"/>
            <w:noWrap/>
          </w:tcPr>
          <w:p w14:paraId="7637AF9B"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sz w:val="18"/>
                <w:szCs w:val="18"/>
              </w:rPr>
              <w:t>0,45</w:t>
            </w:r>
          </w:p>
        </w:tc>
        <w:tc>
          <w:tcPr>
            <w:tcW w:w="285" w:type="pct"/>
          </w:tcPr>
          <w:p w14:paraId="5158C1AC" w14:textId="77777777"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18"/>
              </w:rPr>
            </w:pPr>
            <w:r w:rsidRPr="00801892">
              <w:rPr>
                <w:rFonts w:ascii="Calibri" w:hAnsi="Calibri" w:cs="Calibri"/>
                <w:sz w:val="18"/>
                <w:szCs w:val="18"/>
              </w:rPr>
              <w:t>100,00</w:t>
            </w:r>
          </w:p>
        </w:tc>
        <w:tc>
          <w:tcPr>
            <w:tcW w:w="286" w:type="pct"/>
          </w:tcPr>
          <w:p w14:paraId="550AC0C5" w14:textId="08CCF949" w:rsidR="00801892" w:rsidRPr="00801892" w:rsidRDefault="00801892" w:rsidP="00801892">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801892">
              <w:rPr>
                <w:rFonts w:ascii="Calibri" w:hAnsi="Calibri" w:cs="Calibri"/>
                <w:sz w:val="18"/>
                <w:szCs w:val="18"/>
              </w:rPr>
              <w:t>100,00</w:t>
            </w:r>
          </w:p>
        </w:tc>
      </w:tr>
      <w:tr w:rsidR="00801892" w:rsidRPr="004A3379" w14:paraId="490A9424"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399D8103" w14:textId="77777777" w:rsidR="00801892" w:rsidRPr="000B7D76" w:rsidRDefault="00801892" w:rsidP="00801892">
            <w:pPr>
              <w:pStyle w:val="Akapitzlist"/>
              <w:spacing w:after="0" w:line="360" w:lineRule="auto"/>
              <w:ind w:left="22"/>
              <w:rPr>
                <w:rFonts w:asciiTheme="minorHAnsi" w:hAnsiTheme="minorHAnsi" w:cstheme="minorHAnsi"/>
                <w:color w:val="auto"/>
              </w:rPr>
            </w:pPr>
            <w:r w:rsidRPr="000B7D76">
              <w:rPr>
                <w:rFonts w:asciiTheme="minorHAnsi" w:hAnsiTheme="minorHAnsi" w:cstheme="minorHAnsi"/>
                <w:color w:val="auto"/>
              </w:rPr>
              <w:t>Średnia gminy</w:t>
            </w:r>
          </w:p>
        </w:tc>
        <w:tc>
          <w:tcPr>
            <w:tcW w:w="285" w:type="pct"/>
            <w:noWrap/>
          </w:tcPr>
          <w:p w14:paraId="6A6B2F8C"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4,41</w:t>
            </w:r>
          </w:p>
        </w:tc>
        <w:tc>
          <w:tcPr>
            <w:tcW w:w="285" w:type="pct"/>
            <w:noWrap/>
          </w:tcPr>
          <w:p w14:paraId="2D0BF76F"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47,61</w:t>
            </w:r>
          </w:p>
        </w:tc>
        <w:tc>
          <w:tcPr>
            <w:tcW w:w="277" w:type="pct"/>
          </w:tcPr>
          <w:p w14:paraId="3F20348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179,83</w:t>
            </w:r>
          </w:p>
        </w:tc>
        <w:tc>
          <w:tcPr>
            <w:tcW w:w="290" w:type="pct"/>
          </w:tcPr>
          <w:p w14:paraId="518C7C75"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bCs/>
                <w:sz w:val="18"/>
                <w:szCs w:val="18"/>
              </w:rPr>
              <w:t>6,40</w:t>
            </w:r>
          </w:p>
        </w:tc>
        <w:tc>
          <w:tcPr>
            <w:tcW w:w="317" w:type="pct"/>
            <w:noWrap/>
          </w:tcPr>
          <w:p w14:paraId="158F64AE"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26,33</w:t>
            </w:r>
          </w:p>
        </w:tc>
        <w:tc>
          <w:tcPr>
            <w:tcW w:w="253" w:type="pct"/>
            <w:noWrap/>
          </w:tcPr>
          <w:p w14:paraId="3916285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80,69</w:t>
            </w:r>
          </w:p>
        </w:tc>
        <w:tc>
          <w:tcPr>
            <w:tcW w:w="285" w:type="pct"/>
            <w:noWrap/>
          </w:tcPr>
          <w:p w14:paraId="2215CC13"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b/>
                <w:sz w:val="18"/>
                <w:szCs w:val="18"/>
              </w:rPr>
              <w:t>27,72</w:t>
            </w:r>
          </w:p>
        </w:tc>
        <w:tc>
          <w:tcPr>
            <w:tcW w:w="285" w:type="pct"/>
            <w:noWrap/>
          </w:tcPr>
          <w:p w14:paraId="3942B92A"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b/>
                <w:sz w:val="18"/>
                <w:szCs w:val="18"/>
              </w:rPr>
              <w:t>4,96</w:t>
            </w:r>
          </w:p>
        </w:tc>
        <w:tc>
          <w:tcPr>
            <w:tcW w:w="285" w:type="pct"/>
            <w:noWrap/>
          </w:tcPr>
          <w:p w14:paraId="4FC645F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b/>
                <w:sz w:val="18"/>
                <w:szCs w:val="18"/>
              </w:rPr>
              <w:t>72,48</w:t>
            </w:r>
          </w:p>
        </w:tc>
        <w:tc>
          <w:tcPr>
            <w:tcW w:w="285" w:type="pct"/>
            <w:noWrap/>
          </w:tcPr>
          <w:p w14:paraId="0476058C" w14:textId="6DFFE992"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801892">
              <w:rPr>
                <w:rFonts w:ascii="Calibri" w:hAnsi="Calibri" w:cs="Calibri"/>
                <w:b/>
                <w:sz w:val="18"/>
                <w:szCs w:val="18"/>
              </w:rPr>
              <w:t>71,70</w:t>
            </w:r>
          </w:p>
        </w:tc>
        <w:tc>
          <w:tcPr>
            <w:tcW w:w="289" w:type="pct"/>
            <w:noWrap/>
          </w:tcPr>
          <w:p w14:paraId="3EBF7AEA" w14:textId="46F87768"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801892">
              <w:rPr>
                <w:rFonts w:ascii="Calibri" w:hAnsi="Calibri" w:cs="Calibri"/>
                <w:b/>
                <w:sz w:val="18"/>
                <w:szCs w:val="18"/>
              </w:rPr>
              <w:t>71,70</w:t>
            </w:r>
          </w:p>
        </w:tc>
        <w:tc>
          <w:tcPr>
            <w:tcW w:w="285" w:type="pct"/>
          </w:tcPr>
          <w:p w14:paraId="52DB3F8B"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44,81</w:t>
            </w:r>
          </w:p>
        </w:tc>
        <w:tc>
          <w:tcPr>
            <w:tcW w:w="285" w:type="pct"/>
            <w:noWrap/>
          </w:tcPr>
          <w:p w14:paraId="40219DD9"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18"/>
                <w:szCs w:val="18"/>
                <w:lang w:eastAsia="pl-PL" w:bidi="ar-SA"/>
              </w:rPr>
            </w:pPr>
            <w:r w:rsidRPr="00801892">
              <w:rPr>
                <w:rFonts w:ascii="Calibri" w:hAnsi="Calibri" w:cs="Calibri"/>
                <w:b/>
                <w:sz w:val="18"/>
                <w:szCs w:val="18"/>
              </w:rPr>
              <w:t>0,67</w:t>
            </w:r>
          </w:p>
        </w:tc>
        <w:tc>
          <w:tcPr>
            <w:tcW w:w="285" w:type="pct"/>
          </w:tcPr>
          <w:p w14:paraId="64B16C51" w14:textId="77777777"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801892">
              <w:rPr>
                <w:rFonts w:ascii="Calibri" w:hAnsi="Calibri" w:cs="Calibri"/>
                <w:b/>
                <w:sz w:val="18"/>
                <w:szCs w:val="18"/>
              </w:rPr>
              <w:t>89,91</w:t>
            </w:r>
          </w:p>
        </w:tc>
        <w:tc>
          <w:tcPr>
            <w:tcW w:w="286" w:type="pct"/>
          </w:tcPr>
          <w:p w14:paraId="05953B24" w14:textId="79411A7C" w:rsidR="00801892" w:rsidRPr="00801892" w:rsidRDefault="00801892" w:rsidP="00801892">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18"/>
                <w:szCs w:val="18"/>
              </w:rPr>
            </w:pPr>
            <w:r w:rsidRPr="00801892">
              <w:rPr>
                <w:rFonts w:ascii="Calibri" w:hAnsi="Calibri" w:cs="Calibri"/>
                <w:b/>
                <w:sz w:val="18"/>
                <w:szCs w:val="18"/>
              </w:rPr>
              <w:t>65,64</w:t>
            </w:r>
          </w:p>
        </w:tc>
      </w:tr>
    </w:tbl>
    <w:bookmarkEnd w:id="65"/>
    <w:p w14:paraId="35E20E88" w14:textId="77777777" w:rsidR="003D7CE6" w:rsidRPr="004A3379" w:rsidRDefault="003D7CE6" w:rsidP="003D7CE6">
      <w:pPr>
        <w:rPr>
          <w:rFonts w:asciiTheme="minorHAnsi" w:hAnsiTheme="minorHAnsi" w:cstheme="minorHAnsi"/>
          <w:szCs w:val="22"/>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w:t>
      </w:r>
    </w:p>
    <w:p w14:paraId="3C544EFF" w14:textId="77777777" w:rsidR="003D7CE6" w:rsidRPr="004A3379" w:rsidRDefault="003D7CE6" w:rsidP="003D7CE6">
      <w:pPr>
        <w:rPr>
          <w:rFonts w:asciiTheme="minorHAnsi" w:hAnsiTheme="minorHAnsi" w:cstheme="minorHAnsi"/>
          <w:szCs w:val="22"/>
        </w:rPr>
        <w:sectPr w:rsidR="003D7CE6" w:rsidRPr="004A3379" w:rsidSect="003D7CE6">
          <w:pgSz w:w="16838" w:h="11906" w:orient="landscape"/>
          <w:pgMar w:top="1418" w:right="1418" w:bottom="1134" w:left="1418" w:header="0" w:footer="709" w:gutter="0"/>
          <w:cols w:space="708"/>
          <w:formProt w:val="0"/>
          <w:docGrid w:linePitch="600" w:charSpace="32768"/>
        </w:sectPr>
      </w:pPr>
    </w:p>
    <w:p w14:paraId="09677371" w14:textId="77777777" w:rsidR="00791AEB" w:rsidRDefault="00331790" w:rsidP="00687EE0">
      <w:pPr>
        <w:tabs>
          <w:tab w:val="left" w:pos="1380"/>
        </w:tabs>
        <w:rPr>
          <w:rFonts w:asciiTheme="minorHAnsi" w:hAnsiTheme="minorHAnsi" w:cstheme="minorHAnsi"/>
          <w:sz w:val="18"/>
          <w:szCs w:val="18"/>
        </w:rPr>
      </w:pPr>
      <w:r w:rsidRPr="00331790">
        <w:rPr>
          <w:rFonts w:asciiTheme="minorHAnsi" w:hAnsiTheme="minorHAnsi" w:cstheme="minorHAnsi" w:hint="eastAsia"/>
          <w:b/>
          <w:bCs/>
          <w:sz w:val="18"/>
          <w:szCs w:val="18"/>
        </w:rPr>
        <w:lastRenderedPageBreak/>
        <w:t xml:space="preserve">Tabela </w:t>
      </w:r>
      <w:r w:rsidR="00D63B2E" w:rsidRPr="00331790">
        <w:rPr>
          <w:rFonts w:asciiTheme="minorHAnsi" w:hAnsiTheme="minorHAnsi" w:cstheme="minorHAnsi" w:hint="eastAsia"/>
          <w:b/>
          <w:bCs/>
          <w:sz w:val="18"/>
          <w:szCs w:val="18"/>
        </w:rPr>
        <w:fldChar w:fldCharType="begin"/>
      </w:r>
      <w:r w:rsidRPr="00331790">
        <w:rPr>
          <w:rFonts w:asciiTheme="minorHAnsi" w:hAnsiTheme="minorHAnsi" w:cstheme="minorHAnsi" w:hint="eastAsia"/>
          <w:b/>
          <w:bCs/>
          <w:sz w:val="18"/>
          <w:szCs w:val="18"/>
        </w:rPr>
        <w:instrText xml:space="preserve"> SEQ Tabela \* ARABIC </w:instrText>
      </w:r>
      <w:r w:rsidR="00D63B2E" w:rsidRPr="00331790">
        <w:rPr>
          <w:rFonts w:asciiTheme="minorHAnsi" w:hAnsiTheme="minorHAnsi" w:cstheme="minorHAnsi" w:hint="eastAsia"/>
          <w:b/>
          <w:bCs/>
          <w:sz w:val="18"/>
          <w:szCs w:val="18"/>
        </w:rPr>
        <w:fldChar w:fldCharType="separate"/>
      </w:r>
      <w:r w:rsidR="00A37C00">
        <w:rPr>
          <w:rFonts w:asciiTheme="minorHAnsi" w:hAnsiTheme="minorHAnsi" w:cstheme="minorHAnsi"/>
          <w:b/>
          <w:bCs/>
          <w:noProof/>
          <w:sz w:val="18"/>
          <w:szCs w:val="18"/>
        </w:rPr>
        <w:t>28</w:t>
      </w:r>
      <w:r w:rsidR="00D63B2E" w:rsidRPr="00331790">
        <w:rPr>
          <w:rFonts w:asciiTheme="minorHAnsi" w:hAnsiTheme="minorHAnsi" w:cstheme="minorHAnsi" w:hint="eastAsia"/>
          <w:b/>
          <w:bCs/>
          <w:sz w:val="18"/>
          <w:szCs w:val="18"/>
        </w:rPr>
        <w:fldChar w:fldCharType="end"/>
      </w:r>
      <w:r w:rsidR="00687EE0" w:rsidRPr="004A3379">
        <w:rPr>
          <w:rFonts w:asciiTheme="minorHAnsi" w:hAnsiTheme="minorHAnsi" w:cstheme="minorHAnsi"/>
          <w:sz w:val="18"/>
          <w:szCs w:val="18"/>
        </w:rPr>
        <w:t>Ocena wskaźników delimitacyjnych pozostałych analizowanych sfer</w:t>
      </w:r>
    </w:p>
    <w:tbl>
      <w:tblPr>
        <w:tblStyle w:val="Tabelasiatki5ciemnaakcent21"/>
        <w:tblW w:w="5000" w:type="pct"/>
        <w:tblLayout w:type="fixed"/>
        <w:tblLook w:val="04A0" w:firstRow="1" w:lastRow="0" w:firstColumn="1" w:lastColumn="0" w:noHBand="0" w:noVBand="1"/>
      </w:tblPr>
      <w:tblGrid>
        <w:gridCol w:w="2022"/>
        <w:gridCol w:w="797"/>
        <w:gridCol w:w="797"/>
        <w:gridCol w:w="774"/>
        <w:gridCol w:w="812"/>
        <w:gridCol w:w="887"/>
        <w:gridCol w:w="708"/>
        <w:gridCol w:w="798"/>
        <w:gridCol w:w="798"/>
        <w:gridCol w:w="798"/>
        <w:gridCol w:w="798"/>
        <w:gridCol w:w="803"/>
        <w:gridCol w:w="798"/>
        <w:gridCol w:w="798"/>
        <w:gridCol w:w="798"/>
        <w:gridCol w:w="806"/>
      </w:tblGrid>
      <w:tr w:rsidR="008A74F8" w:rsidRPr="008A74F8" w14:paraId="2ADD6EC6" w14:textId="77777777" w:rsidTr="0080189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23" w:type="pct"/>
            <w:noWrap/>
          </w:tcPr>
          <w:p w14:paraId="60C4719E" w14:textId="77777777" w:rsidR="002E032E" w:rsidRPr="000B7D76" w:rsidRDefault="002E032E" w:rsidP="008A76B0">
            <w:pPr>
              <w:suppressAutoHyphens w:val="0"/>
              <w:spacing w:line="360" w:lineRule="auto"/>
              <w:contextualSpacing/>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Sfera</w:t>
            </w:r>
          </w:p>
        </w:tc>
        <w:tc>
          <w:tcPr>
            <w:tcW w:w="846" w:type="pct"/>
            <w:gridSpan w:val="3"/>
            <w:noWrap/>
          </w:tcPr>
          <w:p w14:paraId="6B47A3BF" w14:textId="77777777" w:rsidR="002E032E" w:rsidRPr="000B7D76" w:rsidRDefault="002E032E" w:rsidP="008A76B0">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Gospodarcza</w:t>
            </w:r>
          </w:p>
        </w:tc>
        <w:tc>
          <w:tcPr>
            <w:tcW w:w="607" w:type="pct"/>
            <w:gridSpan w:val="2"/>
          </w:tcPr>
          <w:p w14:paraId="3661BF10" w14:textId="77777777" w:rsidR="002E032E" w:rsidRPr="000B7D76" w:rsidRDefault="002E032E" w:rsidP="008A76B0">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 xml:space="preserve">Środowiskowa </w:t>
            </w:r>
          </w:p>
        </w:tc>
        <w:tc>
          <w:tcPr>
            <w:tcW w:w="1680" w:type="pct"/>
            <w:gridSpan w:val="6"/>
            <w:noWrap/>
          </w:tcPr>
          <w:p w14:paraId="5EEB9936" w14:textId="77777777" w:rsidR="002E032E" w:rsidRPr="000B7D76" w:rsidRDefault="002E032E" w:rsidP="008A76B0">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kern w:val="0"/>
                <w:lang w:eastAsia="pl-PL" w:bidi="ar-SA"/>
              </w:rPr>
            </w:pPr>
            <w:r w:rsidRPr="000B7D76">
              <w:rPr>
                <w:rFonts w:asciiTheme="minorHAnsi" w:eastAsia="Times New Roman" w:hAnsiTheme="minorHAnsi" w:cstheme="minorHAnsi"/>
                <w:color w:val="auto"/>
                <w:kern w:val="0"/>
                <w:lang w:eastAsia="pl-PL" w:bidi="ar-SA"/>
              </w:rPr>
              <w:t xml:space="preserve">Techniczna </w:t>
            </w:r>
          </w:p>
        </w:tc>
        <w:tc>
          <w:tcPr>
            <w:tcW w:w="1145" w:type="pct"/>
            <w:gridSpan w:val="4"/>
          </w:tcPr>
          <w:p w14:paraId="0F6182A3" w14:textId="77777777" w:rsidR="002E032E" w:rsidRPr="000B7D76" w:rsidRDefault="002E032E" w:rsidP="008A76B0">
            <w:pPr>
              <w:suppressAutoHyphens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Przestrzenno-funkcjonalna</w:t>
            </w:r>
          </w:p>
        </w:tc>
      </w:tr>
      <w:tr w:rsidR="008A74F8" w:rsidRPr="008A74F8" w14:paraId="512CF6BA" w14:textId="77777777" w:rsidTr="008018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723" w:type="pct"/>
            <w:noWrap/>
            <w:hideMark/>
          </w:tcPr>
          <w:p w14:paraId="0BEF6751" w14:textId="77777777" w:rsidR="002E032E" w:rsidRPr="000B7D76" w:rsidRDefault="002E032E" w:rsidP="008A76B0">
            <w:pPr>
              <w:suppressAutoHyphens w:val="0"/>
              <w:spacing w:line="360" w:lineRule="auto"/>
              <w:contextualSpacing/>
              <w:rPr>
                <w:rFonts w:asciiTheme="minorHAnsi" w:eastAsia="Times New Roman" w:hAnsiTheme="minorHAnsi" w:cstheme="minorHAnsi"/>
                <w:color w:val="auto"/>
                <w:kern w:val="0"/>
                <w:lang w:eastAsia="pl-PL" w:bidi="ar-SA"/>
              </w:rPr>
            </w:pPr>
            <w:r w:rsidRPr="000B7D76">
              <w:rPr>
                <w:rFonts w:asciiTheme="minorHAnsi" w:eastAsia="Times New Roman" w:hAnsiTheme="minorHAnsi" w:cstheme="minorHAnsi"/>
                <w:color w:val="auto"/>
                <w:kern w:val="0"/>
                <w:lang w:eastAsia="pl-PL" w:bidi="ar-SA"/>
              </w:rPr>
              <w:t>Numer wskaźnika</w:t>
            </w:r>
          </w:p>
        </w:tc>
        <w:tc>
          <w:tcPr>
            <w:tcW w:w="285" w:type="pct"/>
            <w:noWrap/>
          </w:tcPr>
          <w:p w14:paraId="7A5B498A"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w:t>
            </w:r>
          </w:p>
        </w:tc>
        <w:tc>
          <w:tcPr>
            <w:tcW w:w="285" w:type="pct"/>
            <w:noWrap/>
          </w:tcPr>
          <w:p w14:paraId="1B213F67"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2</w:t>
            </w:r>
          </w:p>
        </w:tc>
        <w:tc>
          <w:tcPr>
            <w:tcW w:w="277" w:type="pct"/>
          </w:tcPr>
          <w:p w14:paraId="658A0717"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3</w:t>
            </w:r>
          </w:p>
        </w:tc>
        <w:tc>
          <w:tcPr>
            <w:tcW w:w="290" w:type="pct"/>
          </w:tcPr>
          <w:p w14:paraId="7B3EF1CA"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4</w:t>
            </w:r>
          </w:p>
        </w:tc>
        <w:tc>
          <w:tcPr>
            <w:tcW w:w="317" w:type="pct"/>
            <w:noWrap/>
          </w:tcPr>
          <w:p w14:paraId="38CEDCED"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5</w:t>
            </w:r>
          </w:p>
        </w:tc>
        <w:tc>
          <w:tcPr>
            <w:tcW w:w="253" w:type="pct"/>
            <w:noWrap/>
          </w:tcPr>
          <w:p w14:paraId="72FE4464"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6</w:t>
            </w:r>
          </w:p>
        </w:tc>
        <w:tc>
          <w:tcPr>
            <w:tcW w:w="285" w:type="pct"/>
            <w:noWrap/>
          </w:tcPr>
          <w:p w14:paraId="1F92976F"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7</w:t>
            </w:r>
          </w:p>
        </w:tc>
        <w:tc>
          <w:tcPr>
            <w:tcW w:w="285" w:type="pct"/>
            <w:noWrap/>
          </w:tcPr>
          <w:p w14:paraId="55C82E67"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8</w:t>
            </w:r>
          </w:p>
        </w:tc>
        <w:tc>
          <w:tcPr>
            <w:tcW w:w="285" w:type="pct"/>
            <w:noWrap/>
          </w:tcPr>
          <w:p w14:paraId="7BA8FE48"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9</w:t>
            </w:r>
          </w:p>
        </w:tc>
        <w:tc>
          <w:tcPr>
            <w:tcW w:w="285" w:type="pct"/>
            <w:noWrap/>
          </w:tcPr>
          <w:p w14:paraId="1D2FFA55"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10</w:t>
            </w:r>
          </w:p>
        </w:tc>
        <w:tc>
          <w:tcPr>
            <w:tcW w:w="286" w:type="pct"/>
            <w:noWrap/>
          </w:tcPr>
          <w:p w14:paraId="54A35131"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11</w:t>
            </w:r>
          </w:p>
        </w:tc>
        <w:tc>
          <w:tcPr>
            <w:tcW w:w="285" w:type="pct"/>
          </w:tcPr>
          <w:p w14:paraId="186E9520"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12</w:t>
            </w:r>
          </w:p>
        </w:tc>
        <w:tc>
          <w:tcPr>
            <w:tcW w:w="285" w:type="pct"/>
            <w:noWrap/>
          </w:tcPr>
          <w:p w14:paraId="655BBBAC"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13</w:t>
            </w:r>
          </w:p>
        </w:tc>
        <w:tc>
          <w:tcPr>
            <w:tcW w:w="285" w:type="pct"/>
          </w:tcPr>
          <w:p w14:paraId="0B3BA787"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14</w:t>
            </w:r>
          </w:p>
        </w:tc>
        <w:tc>
          <w:tcPr>
            <w:tcW w:w="289" w:type="pct"/>
          </w:tcPr>
          <w:p w14:paraId="0A96AB0E" w14:textId="77777777" w:rsidR="002E032E" w:rsidRPr="008A74F8" w:rsidRDefault="002E032E" w:rsidP="008A76B0">
            <w:pPr>
              <w:suppressAutoHyphens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kern w:val="0"/>
                <w:lang w:eastAsia="pl-PL" w:bidi="ar-SA"/>
              </w:rPr>
            </w:pPr>
            <w:r w:rsidRPr="008A74F8">
              <w:rPr>
                <w:rFonts w:asciiTheme="minorHAnsi" w:eastAsia="Times New Roman" w:hAnsiTheme="minorHAnsi" w:cstheme="minorHAnsi"/>
                <w:b/>
                <w:bCs/>
                <w:kern w:val="0"/>
                <w:lang w:eastAsia="pl-PL" w:bidi="ar-SA"/>
              </w:rPr>
              <w:t>15</w:t>
            </w:r>
          </w:p>
        </w:tc>
      </w:tr>
      <w:tr w:rsidR="008A74F8" w:rsidRPr="008A74F8" w14:paraId="5EE5B57F" w14:textId="77777777" w:rsidTr="00801892">
        <w:trPr>
          <w:trHeight w:val="135"/>
        </w:trPr>
        <w:tc>
          <w:tcPr>
            <w:cnfStyle w:val="001000000000" w:firstRow="0" w:lastRow="0" w:firstColumn="1" w:lastColumn="0" w:oddVBand="0" w:evenVBand="0" w:oddHBand="0" w:evenHBand="0" w:firstRowFirstColumn="0" w:firstRowLastColumn="0" w:lastRowFirstColumn="0" w:lastRowLastColumn="0"/>
            <w:tcW w:w="723" w:type="pct"/>
          </w:tcPr>
          <w:p w14:paraId="450211B7" w14:textId="77777777" w:rsidR="002E032E" w:rsidRPr="000B7D76" w:rsidRDefault="002E032E" w:rsidP="002E032E">
            <w:pPr>
              <w:pStyle w:val="Akapitzlist"/>
              <w:spacing w:after="0" w:line="240" w:lineRule="auto"/>
              <w:ind w:left="22"/>
              <w:rPr>
                <w:color w:val="auto"/>
              </w:rPr>
            </w:pPr>
            <w:r w:rsidRPr="000B7D76">
              <w:rPr>
                <w:color w:val="auto"/>
              </w:rPr>
              <w:t>Ocena wskaźnika (wartość powyżej/poniżej średniej gminy)</w:t>
            </w:r>
          </w:p>
        </w:tc>
        <w:tc>
          <w:tcPr>
            <w:tcW w:w="285" w:type="pct"/>
            <w:noWrap/>
          </w:tcPr>
          <w:p w14:paraId="7B6E72A4" w14:textId="41F40F98"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62362" behindDoc="0" locked="0" layoutInCell="1" allowOverlap="1" wp14:anchorId="1CB7E81A" wp14:editId="27C1695E">
                      <wp:simplePos x="0" y="0"/>
                      <wp:positionH relativeFrom="column">
                        <wp:posOffset>-4445</wp:posOffset>
                      </wp:positionH>
                      <wp:positionV relativeFrom="paragraph">
                        <wp:posOffset>188595</wp:posOffset>
                      </wp:positionV>
                      <wp:extent cx="323850" cy="333375"/>
                      <wp:effectExtent l="19050" t="0" r="19050" b="47625"/>
                      <wp:wrapNone/>
                      <wp:docPr id="461" name="Strzałka w dół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52DD89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61" o:spid="_x0000_s1026" type="#_x0000_t67" style="position:absolute;margin-left:-.35pt;margin-top:14.85pt;width:25.5pt;height:26.25pt;z-index:251662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" adj="11109" fillcolor="red" strokecolor="#77230c [1604]" strokeweight="1pt">
                      <v:path arrowok="t"/>
                    </v:shape>
                  </w:pict>
                </mc:Fallback>
              </mc:AlternateContent>
            </w:r>
          </w:p>
        </w:tc>
        <w:tc>
          <w:tcPr>
            <w:tcW w:w="285" w:type="pct"/>
            <w:noWrap/>
          </w:tcPr>
          <w:p w14:paraId="573103A0" w14:textId="510C7126"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64410" behindDoc="0" locked="0" layoutInCell="1" allowOverlap="1" wp14:anchorId="564FFBBF" wp14:editId="0A0A87E7">
                      <wp:simplePos x="0" y="0"/>
                      <wp:positionH relativeFrom="column">
                        <wp:posOffset>-5715</wp:posOffset>
                      </wp:positionH>
                      <wp:positionV relativeFrom="paragraph">
                        <wp:posOffset>188595</wp:posOffset>
                      </wp:positionV>
                      <wp:extent cx="323850" cy="333375"/>
                      <wp:effectExtent l="19050" t="0" r="19050" b="47625"/>
                      <wp:wrapNone/>
                      <wp:docPr id="460" name="Strzałka w dół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04139D" id="Strzałka w dół 460" o:spid="_x0000_s1026" type="#_x0000_t67" style="position:absolute;margin-left:-.45pt;margin-top:14.85pt;width:25.5pt;height:26.25pt;z-index:251664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" adj="11109" fillcolor="red" strokecolor="#77230c [1604]" strokeweight="1pt">
                      <v:path arrowok="t"/>
                    </v:shape>
                  </w:pict>
                </mc:Fallback>
              </mc:AlternateContent>
            </w:r>
          </w:p>
        </w:tc>
        <w:tc>
          <w:tcPr>
            <w:tcW w:w="277" w:type="pct"/>
          </w:tcPr>
          <w:p w14:paraId="0E64E952" w14:textId="6F532316"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66458" behindDoc="0" locked="0" layoutInCell="1" allowOverlap="1" wp14:anchorId="5579A11B" wp14:editId="14933B35">
                      <wp:simplePos x="0" y="0"/>
                      <wp:positionH relativeFrom="column">
                        <wp:posOffset>-6985</wp:posOffset>
                      </wp:positionH>
                      <wp:positionV relativeFrom="paragraph">
                        <wp:posOffset>188595</wp:posOffset>
                      </wp:positionV>
                      <wp:extent cx="323850" cy="333375"/>
                      <wp:effectExtent l="19050" t="0" r="19050" b="47625"/>
                      <wp:wrapNone/>
                      <wp:docPr id="459" name="Strzałka w dół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1F5263" id="Strzałka w dół 459" o:spid="_x0000_s1026" type="#_x0000_t67" style="position:absolute;margin-left:-.55pt;margin-top:14.85pt;width:25.5pt;height:26.25pt;z-index:251666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" adj="11109" fillcolor="red" strokecolor="#77230c [1604]" strokeweight="1pt">
                      <v:path arrowok="t"/>
                    </v:shape>
                  </w:pict>
                </mc:Fallback>
              </mc:AlternateContent>
            </w:r>
          </w:p>
        </w:tc>
        <w:tc>
          <w:tcPr>
            <w:tcW w:w="290" w:type="pct"/>
          </w:tcPr>
          <w:p w14:paraId="50579A3F" w14:textId="3B289C89"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68506" behindDoc="0" locked="0" layoutInCell="1" allowOverlap="1" wp14:anchorId="36267707" wp14:editId="53493950">
                      <wp:simplePos x="0" y="0"/>
                      <wp:positionH relativeFrom="column">
                        <wp:posOffset>-3175</wp:posOffset>
                      </wp:positionH>
                      <wp:positionV relativeFrom="paragraph">
                        <wp:posOffset>188595</wp:posOffset>
                      </wp:positionV>
                      <wp:extent cx="323850" cy="333375"/>
                      <wp:effectExtent l="19050" t="19050" r="38100" b="28575"/>
                      <wp:wrapNone/>
                      <wp:docPr id="458" name="Strzałka w dół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ACA556" id="Strzałka w dół 458" o:spid="_x0000_s1026" type="#_x0000_t67" style="position:absolute;margin-left:-.25pt;margin-top:14.85pt;width:25.5pt;height:26.25pt;rotation:180;z-index:25166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" adj="11109" fillcolor="red" strokecolor="#77230c [1604]" strokeweight="1pt">
                      <v:path arrowok="t"/>
                    </v:shape>
                  </w:pict>
                </mc:Fallback>
              </mc:AlternateContent>
            </w:r>
          </w:p>
        </w:tc>
        <w:tc>
          <w:tcPr>
            <w:tcW w:w="317" w:type="pct"/>
            <w:noWrap/>
          </w:tcPr>
          <w:p w14:paraId="4BC54A36" w14:textId="1C41B818"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70554" behindDoc="0" locked="0" layoutInCell="1" allowOverlap="1" wp14:anchorId="7CB128CC" wp14:editId="796469F4">
                      <wp:simplePos x="0" y="0"/>
                      <wp:positionH relativeFrom="column">
                        <wp:posOffset>43815</wp:posOffset>
                      </wp:positionH>
                      <wp:positionV relativeFrom="paragraph">
                        <wp:posOffset>188595</wp:posOffset>
                      </wp:positionV>
                      <wp:extent cx="323850" cy="333375"/>
                      <wp:effectExtent l="19050" t="19050" r="38100" b="28575"/>
                      <wp:wrapNone/>
                      <wp:docPr id="457" name="Strzałka w dół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4C4639" id="Strzałka w dół 457" o:spid="_x0000_s1026" type="#_x0000_t67" style="position:absolute;margin-left:3.45pt;margin-top:14.85pt;width:25.5pt;height:26.25pt;rotation:180;z-index:251670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" adj="11109" fillcolor="red" strokecolor="#77230c [1604]" strokeweight="1pt">
                      <v:path arrowok="t"/>
                    </v:shape>
                  </w:pict>
                </mc:Fallback>
              </mc:AlternateContent>
            </w:r>
          </w:p>
        </w:tc>
        <w:tc>
          <w:tcPr>
            <w:tcW w:w="253" w:type="pct"/>
            <w:noWrap/>
          </w:tcPr>
          <w:p w14:paraId="6ABCE5F6" w14:textId="5867FE3A"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72602" behindDoc="0" locked="0" layoutInCell="1" allowOverlap="1" wp14:anchorId="33771179" wp14:editId="5609FE27">
                      <wp:simplePos x="0" y="0"/>
                      <wp:positionH relativeFrom="column">
                        <wp:posOffset>-5080</wp:posOffset>
                      </wp:positionH>
                      <wp:positionV relativeFrom="paragraph">
                        <wp:posOffset>188595</wp:posOffset>
                      </wp:positionV>
                      <wp:extent cx="323850" cy="333375"/>
                      <wp:effectExtent l="19050" t="0" r="19050" b="47625"/>
                      <wp:wrapNone/>
                      <wp:docPr id="456" name="Strzałka w dół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CF26BD" id="Strzałka w dół 456" o:spid="_x0000_s1026" type="#_x0000_t67" style="position:absolute;margin-left:-.4pt;margin-top:14.85pt;width:25.5pt;height:26.25pt;z-index:251672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" adj="11109" fillcolor="red" strokecolor="#77230c [1604]" strokeweight="1pt">
                      <v:path arrowok="t"/>
                    </v:shape>
                  </w:pict>
                </mc:Fallback>
              </mc:AlternateContent>
            </w:r>
          </w:p>
        </w:tc>
        <w:tc>
          <w:tcPr>
            <w:tcW w:w="285" w:type="pct"/>
            <w:noWrap/>
          </w:tcPr>
          <w:p w14:paraId="6BCF013B" w14:textId="5D2E05B3"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74650" behindDoc="0" locked="0" layoutInCell="1" allowOverlap="1" wp14:anchorId="79E61011" wp14:editId="675C5B78">
                      <wp:simplePos x="0" y="0"/>
                      <wp:positionH relativeFrom="column">
                        <wp:posOffset>-6985</wp:posOffset>
                      </wp:positionH>
                      <wp:positionV relativeFrom="paragraph">
                        <wp:posOffset>188595</wp:posOffset>
                      </wp:positionV>
                      <wp:extent cx="323850" cy="333375"/>
                      <wp:effectExtent l="19050" t="0" r="19050" b="47625"/>
                      <wp:wrapNone/>
                      <wp:docPr id="455" name="Strzałka w dół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4B86B8" id="Strzałka w dół 455" o:spid="_x0000_s1026" type="#_x0000_t67" style="position:absolute;margin-left:-.55pt;margin-top:14.85pt;width:25.5pt;height:26.25pt;z-index:251674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" adj="11109" fillcolor="red" strokecolor="#77230c [1604]" strokeweight="1pt">
                      <v:path arrowok="t"/>
                    </v:shape>
                  </w:pict>
                </mc:Fallback>
              </mc:AlternateContent>
            </w:r>
          </w:p>
        </w:tc>
        <w:tc>
          <w:tcPr>
            <w:tcW w:w="285" w:type="pct"/>
            <w:noWrap/>
          </w:tcPr>
          <w:p w14:paraId="7F6F1FBA" w14:textId="27A259F4"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76698" behindDoc="0" locked="0" layoutInCell="1" allowOverlap="1" wp14:anchorId="0A035676" wp14:editId="50C4C40F">
                      <wp:simplePos x="0" y="0"/>
                      <wp:positionH relativeFrom="column">
                        <wp:posOffset>48260</wp:posOffset>
                      </wp:positionH>
                      <wp:positionV relativeFrom="paragraph">
                        <wp:posOffset>188595</wp:posOffset>
                      </wp:positionV>
                      <wp:extent cx="323850" cy="333375"/>
                      <wp:effectExtent l="19050" t="0" r="19050" b="47625"/>
                      <wp:wrapNone/>
                      <wp:docPr id="454" name="Strzałka w dół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0AD7D3" id="Strzałka w dół 454" o:spid="_x0000_s1026" type="#_x0000_t67" style="position:absolute;margin-left:3.8pt;margin-top:14.85pt;width:25.5pt;height:26.25pt;z-index:2516766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" adj="11109" fillcolor="red" strokecolor="#77230c [1604]" strokeweight="1pt">
                      <v:path arrowok="t"/>
                    </v:shape>
                  </w:pict>
                </mc:Fallback>
              </mc:AlternateContent>
            </w:r>
          </w:p>
        </w:tc>
        <w:tc>
          <w:tcPr>
            <w:tcW w:w="285" w:type="pct"/>
            <w:noWrap/>
          </w:tcPr>
          <w:p w14:paraId="652126F7" w14:textId="2281BCDD"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78746" behindDoc="0" locked="0" layoutInCell="1" allowOverlap="1" wp14:anchorId="3D18B121" wp14:editId="5861297E">
                      <wp:simplePos x="0" y="0"/>
                      <wp:positionH relativeFrom="column">
                        <wp:posOffset>-1270</wp:posOffset>
                      </wp:positionH>
                      <wp:positionV relativeFrom="paragraph">
                        <wp:posOffset>188595</wp:posOffset>
                      </wp:positionV>
                      <wp:extent cx="323850" cy="333375"/>
                      <wp:effectExtent l="19050" t="19050" r="38100" b="28575"/>
                      <wp:wrapNone/>
                      <wp:docPr id="451" name="Strzałka w dół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3F337" id="Strzałka w dół 451" o:spid="_x0000_s1026" type="#_x0000_t67" style="position:absolute;margin-left:-.1pt;margin-top:14.85pt;width:25.5pt;height:26.25pt;rotation:180;z-index:2516787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" adj="11109" fillcolor="red" strokecolor="#77230c [1604]" strokeweight="1pt">
                      <v:path arrowok="t"/>
                    </v:shape>
                  </w:pict>
                </mc:Fallback>
              </mc:AlternateContent>
            </w:r>
          </w:p>
        </w:tc>
        <w:tc>
          <w:tcPr>
            <w:tcW w:w="285" w:type="pct"/>
            <w:noWrap/>
          </w:tcPr>
          <w:p w14:paraId="43E0D06F" w14:textId="592DBFF9"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bidi="ar-SA"/>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80794" behindDoc="0" locked="0" layoutInCell="1" allowOverlap="1" wp14:anchorId="775004AB" wp14:editId="5DE5EFCF">
                      <wp:simplePos x="0" y="0"/>
                      <wp:positionH relativeFrom="column">
                        <wp:posOffset>-3175</wp:posOffset>
                      </wp:positionH>
                      <wp:positionV relativeFrom="paragraph">
                        <wp:posOffset>188595</wp:posOffset>
                      </wp:positionV>
                      <wp:extent cx="323850" cy="333375"/>
                      <wp:effectExtent l="19050" t="19050" r="38100" b="28575"/>
                      <wp:wrapNone/>
                      <wp:docPr id="450" name="Strzałka w dół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19257B" id="Strzałka w dół 450" o:spid="_x0000_s1026" type="#_x0000_t67" style="position:absolute;margin-left:-.25pt;margin-top:14.85pt;width:25.5pt;height:26.25pt;rotation:180;z-index:251680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" adj="11109" fillcolor="red" strokecolor="#77230c [1604]" strokeweight="1pt">
                      <v:path arrowok="t"/>
                    </v:shape>
                  </w:pict>
                </mc:Fallback>
              </mc:AlternateContent>
            </w:r>
          </w:p>
        </w:tc>
        <w:tc>
          <w:tcPr>
            <w:tcW w:w="286" w:type="pct"/>
            <w:noWrap/>
          </w:tcPr>
          <w:p w14:paraId="22A91216" w14:textId="2DE91809"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bidi="ar-SA"/>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82842" behindDoc="0" locked="0" layoutInCell="1" allowOverlap="1" wp14:anchorId="53D0117A" wp14:editId="12F075EF">
                      <wp:simplePos x="0" y="0"/>
                      <wp:positionH relativeFrom="column">
                        <wp:posOffset>-5080</wp:posOffset>
                      </wp:positionH>
                      <wp:positionV relativeFrom="paragraph">
                        <wp:posOffset>198120</wp:posOffset>
                      </wp:positionV>
                      <wp:extent cx="323850" cy="333375"/>
                      <wp:effectExtent l="19050" t="19050" r="38100" b="28575"/>
                      <wp:wrapNone/>
                      <wp:docPr id="449" name="Strzałka w dół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F1D50B" id="Strzałka w dół 449" o:spid="_x0000_s1026" type="#_x0000_t67" style="position:absolute;margin-left:-.4pt;margin-top:15.6pt;width:25.5pt;height:26.25pt;rotation:180;z-index:2516828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" adj="11109" fillcolor="red" strokecolor="#77230c [1604]" strokeweight="1pt">
                      <v:path arrowok="t"/>
                    </v:shape>
                  </w:pict>
                </mc:Fallback>
              </mc:AlternateContent>
            </w:r>
          </w:p>
        </w:tc>
        <w:tc>
          <w:tcPr>
            <w:tcW w:w="285" w:type="pct"/>
          </w:tcPr>
          <w:p w14:paraId="4B278EB6" w14:textId="675A7EC5"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84890" behindDoc="0" locked="0" layoutInCell="1" allowOverlap="1" wp14:anchorId="703B4AD0" wp14:editId="34BA3A47">
                      <wp:simplePos x="0" y="0"/>
                      <wp:positionH relativeFrom="column">
                        <wp:posOffset>-6985</wp:posOffset>
                      </wp:positionH>
                      <wp:positionV relativeFrom="paragraph">
                        <wp:posOffset>198120</wp:posOffset>
                      </wp:positionV>
                      <wp:extent cx="323850" cy="333375"/>
                      <wp:effectExtent l="19050" t="19050" r="38100" b="28575"/>
                      <wp:wrapNone/>
                      <wp:docPr id="31" name="Strzałka w dół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F89300" id="Strzałka w dół 31" o:spid="_x0000_s1026" type="#_x0000_t67" style="position:absolute;margin-left:-.55pt;margin-top:15.6pt;width:25.5pt;height:26.25pt;rotation:180;z-index:251684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" adj="11109" fillcolor="red" strokecolor="#77230c [1604]" strokeweight="1pt">
                      <v:path arrowok="t"/>
                    </v:shape>
                  </w:pict>
                </mc:Fallback>
              </mc:AlternateContent>
            </w:r>
          </w:p>
        </w:tc>
        <w:tc>
          <w:tcPr>
            <w:tcW w:w="285" w:type="pct"/>
            <w:noWrap/>
          </w:tcPr>
          <w:p w14:paraId="479AC936" w14:textId="0BC5881A"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86938" behindDoc="0" locked="0" layoutInCell="1" allowOverlap="1" wp14:anchorId="2DB1F112" wp14:editId="7BBC8EF7">
                      <wp:simplePos x="0" y="0"/>
                      <wp:positionH relativeFrom="column">
                        <wp:posOffset>57785</wp:posOffset>
                      </wp:positionH>
                      <wp:positionV relativeFrom="paragraph">
                        <wp:posOffset>188595</wp:posOffset>
                      </wp:positionV>
                      <wp:extent cx="323850" cy="333375"/>
                      <wp:effectExtent l="19050" t="19050" r="38100" b="28575"/>
                      <wp:wrapNone/>
                      <wp:docPr id="21" name="Strzałka w dół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F1DD56" id="Strzałka w dół 21" o:spid="_x0000_s1026" type="#_x0000_t67" style="position:absolute;margin-left:4.55pt;margin-top:14.85pt;width:25.5pt;height:26.25pt;rotation:180;z-index:2516869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" adj="11109" fillcolor="red" strokecolor="#77230c [1604]" strokeweight="1pt">
                      <v:path arrowok="t"/>
                    </v:shape>
                  </w:pict>
                </mc:Fallback>
              </mc:AlternateContent>
            </w:r>
          </w:p>
        </w:tc>
        <w:tc>
          <w:tcPr>
            <w:tcW w:w="285" w:type="pct"/>
          </w:tcPr>
          <w:p w14:paraId="18260871" w14:textId="0A7E4A4E"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88986" behindDoc="0" locked="0" layoutInCell="1" allowOverlap="1" wp14:anchorId="1E79FB69" wp14:editId="443D9B5E">
                      <wp:simplePos x="0" y="0"/>
                      <wp:positionH relativeFrom="column">
                        <wp:posOffset>-1270</wp:posOffset>
                      </wp:positionH>
                      <wp:positionV relativeFrom="paragraph">
                        <wp:posOffset>188595</wp:posOffset>
                      </wp:positionV>
                      <wp:extent cx="323850" cy="333375"/>
                      <wp:effectExtent l="19050" t="19050" r="38100" b="28575"/>
                      <wp:wrapNone/>
                      <wp:docPr id="19" name="Strzałka w dół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E961D2" id="Strzałka w dół 19" o:spid="_x0000_s1026" type="#_x0000_t67" style="position:absolute;margin-left:-.1pt;margin-top:14.85pt;width:25.5pt;height:26.25pt;rotation:180;z-index:251688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" adj="11109" fillcolor="red" strokecolor="#77230c [1604]" strokeweight="1pt">
                      <v:path arrowok="t"/>
                    </v:shape>
                  </w:pict>
                </mc:Fallback>
              </mc:AlternateContent>
            </w:r>
          </w:p>
        </w:tc>
        <w:tc>
          <w:tcPr>
            <w:tcW w:w="289" w:type="pct"/>
          </w:tcPr>
          <w:p w14:paraId="061E9924" w14:textId="144346AB" w:rsidR="002E032E" w:rsidRPr="008A74F8" w:rsidRDefault="00B77269" w:rsidP="008A76B0">
            <w:pPr>
              <w:suppressAutoHyphens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Theme="minorHAnsi" w:hAnsiTheme="minorHAnsi" w:cstheme="minorHAnsi"/>
                <w:noProof/>
                <w:sz w:val="20"/>
                <w:szCs w:val="20"/>
                <w:lang w:eastAsia="pl-PL" w:bidi="ar-SA"/>
              </w:rPr>
              <mc:AlternateContent>
                <mc:Choice Requires="wps">
                  <w:drawing>
                    <wp:anchor distT="0" distB="0" distL="114300" distR="114300" simplePos="0" relativeHeight="251691034" behindDoc="0" locked="0" layoutInCell="1" allowOverlap="1" wp14:anchorId="48AEA3A4" wp14:editId="150FA540">
                      <wp:simplePos x="0" y="0"/>
                      <wp:positionH relativeFrom="column">
                        <wp:posOffset>-3175</wp:posOffset>
                      </wp:positionH>
                      <wp:positionV relativeFrom="paragraph">
                        <wp:posOffset>188595</wp:posOffset>
                      </wp:positionV>
                      <wp:extent cx="323850" cy="333375"/>
                      <wp:effectExtent l="19050" t="19050" r="38100" b="28575"/>
                      <wp:wrapNone/>
                      <wp:docPr id="4" name="Strzałka w dół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23850" cy="3333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AFB1A2" id="Strzałka w dół 4" o:spid="_x0000_s1026" type="#_x0000_t67" style="position:absolute;margin-left:-.25pt;margin-top:14.85pt;width:25.5pt;height:26.25pt;rotation:180;z-index:251691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" adj="11109" fillcolor="red" strokecolor="#77230c [1604]" strokeweight="1pt">
                      <v:path arrowok="t"/>
                    </v:shape>
                  </w:pict>
                </mc:Fallback>
              </mc:AlternateContent>
            </w:r>
          </w:p>
        </w:tc>
      </w:tr>
      <w:tr w:rsidR="00801892" w:rsidRPr="008A74F8" w14:paraId="209079F5" w14:textId="77777777" w:rsidTr="00801892">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723" w:type="pct"/>
          </w:tcPr>
          <w:p w14:paraId="2D70A48D"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Adamów I</w:t>
            </w:r>
          </w:p>
        </w:tc>
        <w:tc>
          <w:tcPr>
            <w:tcW w:w="285" w:type="pct"/>
            <w:noWrap/>
          </w:tcPr>
          <w:p w14:paraId="55657FC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31E3C4D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0A044EBF"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90" w:type="pct"/>
          </w:tcPr>
          <w:p w14:paraId="624D9D8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w:t>
            </w:r>
          </w:p>
        </w:tc>
        <w:tc>
          <w:tcPr>
            <w:tcW w:w="317" w:type="pct"/>
            <w:noWrap/>
          </w:tcPr>
          <w:p w14:paraId="56A1EB7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53" w:type="pct"/>
            <w:noWrap/>
          </w:tcPr>
          <w:p w14:paraId="1CD3D5E8"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05C1E14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79ED0D6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6281EB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1C2FBE95" w14:textId="379501BE"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6EAF1B04" w14:textId="7E76B5B5"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4EAC4DD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4332B51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tcPr>
          <w:p w14:paraId="0B598BC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0554C830" w14:textId="288741B0"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445D5D32"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61A37F66"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Adamów II</w:t>
            </w:r>
          </w:p>
        </w:tc>
        <w:tc>
          <w:tcPr>
            <w:tcW w:w="285" w:type="pct"/>
            <w:noWrap/>
          </w:tcPr>
          <w:p w14:paraId="585B4C43"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418988D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5454A761"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4EA6224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w:t>
            </w:r>
          </w:p>
        </w:tc>
        <w:tc>
          <w:tcPr>
            <w:tcW w:w="317" w:type="pct"/>
            <w:noWrap/>
          </w:tcPr>
          <w:p w14:paraId="567F0405"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53" w:type="pct"/>
            <w:noWrap/>
          </w:tcPr>
          <w:p w14:paraId="61CA0D0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1F63B8B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4FB2FEA7"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20E03E43"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55C151E7" w14:textId="64B2E583"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746FE248" w14:textId="4C1F2B2B"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0348DC6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1D3CBCE1"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3E26CC9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7182DCCB" w14:textId="7246D90E"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031EAFC9"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4CCD0DF9"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Budziska</w:t>
            </w:r>
          </w:p>
        </w:tc>
        <w:tc>
          <w:tcPr>
            <w:tcW w:w="285" w:type="pct"/>
            <w:noWrap/>
          </w:tcPr>
          <w:p w14:paraId="719DD5E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4F23236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1213153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0120D7A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63FE469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2CE6BA51"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2A8681DB"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05306C8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2DC032D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416B13A2" w14:textId="2B12DBB0"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43DD0A2A" w14:textId="694F9AA6"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11DBBEB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362FEA3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673A00BF"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373B9061" w14:textId="1AAF6F30"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2B80F928" w14:textId="77777777" w:rsidTr="00801892">
        <w:trPr>
          <w:trHeight w:val="79"/>
        </w:trPr>
        <w:tc>
          <w:tcPr>
            <w:cnfStyle w:val="001000000000" w:firstRow="0" w:lastRow="0" w:firstColumn="1" w:lastColumn="0" w:oddVBand="0" w:evenVBand="0" w:oddHBand="0" w:evenHBand="0" w:firstRowFirstColumn="0" w:firstRowLastColumn="0" w:lastRowFirstColumn="0" w:lastRowLastColumn="0"/>
            <w:tcW w:w="723" w:type="pct"/>
          </w:tcPr>
          <w:p w14:paraId="4B4A5DA1"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Dąbrówka</w:t>
            </w:r>
          </w:p>
        </w:tc>
        <w:tc>
          <w:tcPr>
            <w:tcW w:w="285" w:type="pct"/>
            <w:noWrap/>
          </w:tcPr>
          <w:p w14:paraId="7EF6B863"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5A0CA91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32BF022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64C2CAF0"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1FF0568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6234E7E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22B1D88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BCD32D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2A248D51"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574E3823" w14:textId="6FFE8649"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6ECC7D24" w14:textId="50EFA029"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35E9B38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61994025"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4F3EC02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355F7E67" w14:textId="2E7D02FC"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r>
      <w:tr w:rsidR="00801892" w:rsidRPr="008A74F8" w14:paraId="3252FEBE" w14:textId="77777777" w:rsidTr="00801892">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723" w:type="pct"/>
          </w:tcPr>
          <w:p w14:paraId="0DE32ECE"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Ferdynandów</w:t>
            </w:r>
          </w:p>
        </w:tc>
        <w:tc>
          <w:tcPr>
            <w:tcW w:w="285" w:type="pct"/>
            <w:noWrap/>
          </w:tcPr>
          <w:p w14:paraId="5F873BF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6213AC1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27BD23BB"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1E1073B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7833B81F"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732B878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67FA3EA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0642379B"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355BEBDB"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22741364" w14:textId="17920946"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5A18AD35" w14:textId="6F4BDCF5"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7FB9A7D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1068B7E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1C64CA41"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61AFDA35" w14:textId="44EF4ADB"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3AF3B2A4" w14:textId="77777777" w:rsidTr="00801892">
        <w:trPr>
          <w:trHeight w:val="75"/>
        </w:trPr>
        <w:tc>
          <w:tcPr>
            <w:cnfStyle w:val="001000000000" w:firstRow="0" w:lastRow="0" w:firstColumn="1" w:lastColumn="0" w:oddVBand="0" w:evenVBand="0" w:oddHBand="0" w:evenHBand="0" w:firstRowFirstColumn="0" w:firstRowLastColumn="0" w:lastRowFirstColumn="0" w:lastRowLastColumn="0"/>
            <w:tcW w:w="723" w:type="pct"/>
          </w:tcPr>
          <w:p w14:paraId="3503908C"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Gułów</w:t>
            </w:r>
          </w:p>
        </w:tc>
        <w:tc>
          <w:tcPr>
            <w:tcW w:w="285" w:type="pct"/>
            <w:noWrap/>
          </w:tcPr>
          <w:p w14:paraId="64CD164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2ADDD18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1ABC196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3D27A42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34D1C2F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53" w:type="pct"/>
            <w:noWrap/>
          </w:tcPr>
          <w:p w14:paraId="6E3234A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171BF013"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25D5BBE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39767B0"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327196B1" w14:textId="61D1C209"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4AAED047" w14:textId="75D8D8C2"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2F7914A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531B055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4EA9BCC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60BC82D3" w14:textId="43DFD979"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r>
      <w:tr w:rsidR="00801892" w:rsidRPr="008A74F8" w14:paraId="64B95610" w14:textId="77777777" w:rsidTr="0080189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23" w:type="pct"/>
          </w:tcPr>
          <w:p w14:paraId="32191D30"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Helenów</w:t>
            </w:r>
          </w:p>
        </w:tc>
        <w:tc>
          <w:tcPr>
            <w:tcW w:w="285" w:type="pct"/>
            <w:noWrap/>
          </w:tcPr>
          <w:p w14:paraId="08818B9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6CD4C87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3A1B684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90" w:type="pct"/>
          </w:tcPr>
          <w:p w14:paraId="487D418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084836B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5568777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23BC7178"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0F59BC8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00A20F7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6436FC59" w14:textId="7EEEE5B7"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2C7BD92C" w14:textId="5CA0B2F9"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26472F1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13E5A75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6C50D03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73502571" w14:textId="04B047C2"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7A15F8B5" w14:textId="77777777" w:rsidTr="00801892">
        <w:trPr>
          <w:trHeight w:val="227"/>
        </w:trPr>
        <w:tc>
          <w:tcPr>
            <w:cnfStyle w:val="001000000000" w:firstRow="0" w:lastRow="0" w:firstColumn="1" w:lastColumn="0" w:oddVBand="0" w:evenVBand="0" w:oddHBand="0" w:evenHBand="0" w:firstRowFirstColumn="0" w:firstRowLastColumn="0" w:lastRowFirstColumn="0" w:lastRowLastColumn="0"/>
            <w:tcW w:w="723" w:type="pct"/>
          </w:tcPr>
          <w:p w14:paraId="352780F3"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Hordzieżka</w:t>
            </w:r>
          </w:p>
        </w:tc>
        <w:tc>
          <w:tcPr>
            <w:tcW w:w="285" w:type="pct"/>
            <w:noWrap/>
          </w:tcPr>
          <w:p w14:paraId="478ABBA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304DB32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2FDFF0C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3D25194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53476C7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761A045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5F25BDB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45EC318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135FC24"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5F16A59A" w14:textId="1B1D4E08"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02DBEB74" w14:textId="219602BA"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49E460D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5963C537"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6391A6C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9" w:type="pct"/>
          </w:tcPr>
          <w:p w14:paraId="65B8B573" w14:textId="786EB24F"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25EB2D4C" w14:textId="77777777" w:rsidTr="00801892">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23" w:type="pct"/>
          </w:tcPr>
          <w:p w14:paraId="37F3223A"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Kalinowy Dół</w:t>
            </w:r>
          </w:p>
        </w:tc>
        <w:tc>
          <w:tcPr>
            <w:tcW w:w="285" w:type="pct"/>
            <w:noWrap/>
          </w:tcPr>
          <w:p w14:paraId="0574E94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712548D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3E674A79"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1BA0E7F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06F09B3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577E8F2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2D478C2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2CD8E06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726A62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40C0862D" w14:textId="1E970C3A"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34E830AF" w14:textId="1DAECFF4"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4AA0763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08E461F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tcPr>
          <w:p w14:paraId="3C8E3058"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35E178FC" w14:textId="3941702F"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0DBBA45E" w14:textId="77777777" w:rsidTr="00801892">
        <w:trPr>
          <w:trHeight w:val="82"/>
        </w:trPr>
        <w:tc>
          <w:tcPr>
            <w:cnfStyle w:val="001000000000" w:firstRow="0" w:lastRow="0" w:firstColumn="1" w:lastColumn="0" w:oddVBand="0" w:evenVBand="0" w:oddHBand="0" w:evenHBand="0" w:firstRowFirstColumn="0" w:firstRowLastColumn="0" w:lastRowFirstColumn="0" w:lastRowLastColumn="0"/>
            <w:tcW w:w="723" w:type="pct"/>
          </w:tcPr>
          <w:p w14:paraId="4A35769B"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Konorzatka</w:t>
            </w:r>
          </w:p>
        </w:tc>
        <w:tc>
          <w:tcPr>
            <w:tcW w:w="285" w:type="pct"/>
            <w:noWrap/>
          </w:tcPr>
          <w:p w14:paraId="0013E26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15E1C8A3"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11DADDA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1476E96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30E57EA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6F390A67"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7A510674"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17185D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4B28E3D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7AB8D124" w14:textId="1B8F9B26"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1F3C5AD3" w14:textId="7BF0C8EF"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6975172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4C0656D0"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tcPr>
          <w:p w14:paraId="2A3D3804"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099AABC0" w14:textId="37056131"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r>
      <w:tr w:rsidR="00801892" w:rsidRPr="008A74F8" w14:paraId="01E01607" w14:textId="77777777" w:rsidTr="00801892">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723" w:type="pct"/>
          </w:tcPr>
          <w:p w14:paraId="729D65CA"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Lipiny</w:t>
            </w:r>
          </w:p>
        </w:tc>
        <w:tc>
          <w:tcPr>
            <w:tcW w:w="285" w:type="pct"/>
            <w:noWrap/>
          </w:tcPr>
          <w:p w14:paraId="1B56E6B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6FDD45A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16C615B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483B3B9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2369AEE1"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2866A8D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0568BF7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E85ECE8"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12DE4E5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7570DD3C" w14:textId="066254D8"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05E44162" w14:textId="74F1B831"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20AD066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28DA461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58BF1F6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37242D06" w14:textId="7BA5BA9A"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2BF030CE" w14:textId="77777777" w:rsidTr="00801892">
        <w:trPr>
          <w:trHeight w:val="106"/>
        </w:trPr>
        <w:tc>
          <w:tcPr>
            <w:cnfStyle w:val="001000000000" w:firstRow="0" w:lastRow="0" w:firstColumn="1" w:lastColumn="0" w:oddVBand="0" w:evenVBand="0" w:oddHBand="0" w:evenHBand="0" w:firstRowFirstColumn="0" w:firstRowLastColumn="0" w:lastRowFirstColumn="0" w:lastRowLastColumn="0"/>
            <w:tcW w:w="723" w:type="pct"/>
          </w:tcPr>
          <w:p w14:paraId="0CB9ABAA"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Sobiska</w:t>
            </w:r>
          </w:p>
        </w:tc>
        <w:tc>
          <w:tcPr>
            <w:tcW w:w="285" w:type="pct"/>
            <w:noWrap/>
          </w:tcPr>
          <w:p w14:paraId="49FB572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4A4C2F95"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77" w:type="pct"/>
          </w:tcPr>
          <w:p w14:paraId="67CA344E"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5345719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0</w:t>
            </w:r>
          </w:p>
        </w:tc>
        <w:tc>
          <w:tcPr>
            <w:tcW w:w="317" w:type="pct"/>
            <w:noWrap/>
          </w:tcPr>
          <w:p w14:paraId="2A24C01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5EE94E2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3768F3C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505E0F6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4382065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noWrap/>
          </w:tcPr>
          <w:p w14:paraId="6E3AE1BE" w14:textId="03A9D8FB"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63F32C8F" w14:textId="617BC8ED"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03015194"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64A3564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tcPr>
          <w:p w14:paraId="6931045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18811ADC" w14:textId="046F15F9"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r>
      <w:tr w:rsidR="00801892" w:rsidRPr="008A74F8" w14:paraId="2C4C6ADC"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388D223B" w14:textId="77777777" w:rsidR="00801892" w:rsidRPr="000B7D76" w:rsidRDefault="00801892" w:rsidP="00801892">
            <w:pPr>
              <w:pStyle w:val="Akapitzlist"/>
              <w:spacing w:after="0" w:line="276" w:lineRule="auto"/>
              <w:ind w:left="22"/>
              <w:rPr>
                <w:rFonts w:asciiTheme="minorHAnsi" w:eastAsia="Times New Roman" w:hAnsiTheme="minorHAnsi" w:cstheme="minorHAnsi"/>
                <w:color w:val="auto"/>
                <w:lang w:eastAsia="pl-PL"/>
              </w:rPr>
            </w:pPr>
            <w:r w:rsidRPr="000B7D76">
              <w:rPr>
                <w:color w:val="auto"/>
              </w:rPr>
              <w:t>Turzystwo</w:t>
            </w:r>
          </w:p>
        </w:tc>
        <w:tc>
          <w:tcPr>
            <w:tcW w:w="285" w:type="pct"/>
            <w:noWrap/>
          </w:tcPr>
          <w:p w14:paraId="196711A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221CA31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77" w:type="pct"/>
          </w:tcPr>
          <w:p w14:paraId="3FAA3D8B"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90" w:type="pct"/>
          </w:tcPr>
          <w:p w14:paraId="0107C535" w14:textId="77777777" w:rsidR="00801892" w:rsidRPr="001C03DE"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1C03DE">
              <w:rPr>
                <w:rFonts w:ascii="Calibri" w:hAnsi="Calibri" w:cs="Calibri"/>
                <w:sz w:val="20"/>
                <w:szCs w:val="20"/>
              </w:rPr>
              <w:t>0</w:t>
            </w:r>
          </w:p>
        </w:tc>
        <w:tc>
          <w:tcPr>
            <w:tcW w:w="317" w:type="pct"/>
            <w:noWrap/>
          </w:tcPr>
          <w:p w14:paraId="22252F37"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53" w:type="pct"/>
            <w:noWrap/>
          </w:tcPr>
          <w:p w14:paraId="079103D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0</w:t>
            </w:r>
          </w:p>
        </w:tc>
        <w:tc>
          <w:tcPr>
            <w:tcW w:w="285" w:type="pct"/>
            <w:noWrap/>
          </w:tcPr>
          <w:p w14:paraId="614DDAB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02CC5AC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74C2B68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1</w:t>
            </w:r>
          </w:p>
        </w:tc>
        <w:tc>
          <w:tcPr>
            <w:tcW w:w="285" w:type="pct"/>
            <w:noWrap/>
          </w:tcPr>
          <w:p w14:paraId="6CE0D153" w14:textId="51933564"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07CB592A" w14:textId="59E93277"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1F28450D"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5" w:type="pct"/>
            <w:noWrap/>
          </w:tcPr>
          <w:p w14:paraId="66EDBE51"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bidi="ar-SA"/>
              </w:rPr>
            </w:pPr>
            <w:r w:rsidRPr="00637BE3">
              <w:rPr>
                <w:rFonts w:ascii="Calibri" w:hAnsi="Calibri" w:cs="Calibri"/>
                <w:sz w:val="20"/>
                <w:szCs w:val="20"/>
              </w:rPr>
              <w:t>0</w:t>
            </w:r>
          </w:p>
        </w:tc>
        <w:tc>
          <w:tcPr>
            <w:tcW w:w="285" w:type="pct"/>
          </w:tcPr>
          <w:p w14:paraId="49AB04E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7BE3">
              <w:rPr>
                <w:rFonts w:ascii="Calibri" w:hAnsi="Calibri" w:cs="Calibri"/>
                <w:sz w:val="20"/>
                <w:szCs w:val="20"/>
              </w:rPr>
              <w:t>1</w:t>
            </w:r>
          </w:p>
        </w:tc>
        <w:tc>
          <w:tcPr>
            <w:tcW w:w="289" w:type="pct"/>
          </w:tcPr>
          <w:p w14:paraId="40E85688" w14:textId="0EDCF526"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2CB5C5C7"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0AAC5065" w14:textId="77777777" w:rsidR="00801892" w:rsidRPr="000B7D76" w:rsidRDefault="00801892" w:rsidP="00801892">
            <w:pPr>
              <w:pStyle w:val="Akapitzlist"/>
              <w:spacing w:after="0" w:line="276" w:lineRule="auto"/>
              <w:ind w:left="22"/>
              <w:rPr>
                <w:rFonts w:asciiTheme="minorHAnsi" w:hAnsiTheme="minorHAnsi" w:cstheme="minorHAnsi"/>
                <w:color w:val="auto"/>
              </w:rPr>
            </w:pPr>
            <w:r w:rsidRPr="000B7D76">
              <w:rPr>
                <w:color w:val="auto"/>
              </w:rPr>
              <w:t>Władysławów</w:t>
            </w:r>
          </w:p>
        </w:tc>
        <w:tc>
          <w:tcPr>
            <w:tcW w:w="285" w:type="pct"/>
            <w:noWrap/>
          </w:tcPr>
          <w:p w14:paraId="0F94D75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5C15AAE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77" w:type="pct"/>
          </w:tcPr>
          <w:p w14:paraId="464A1D4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90" w:type="pct"/>
          </w:tcPr>
          <w:p w14:paraId="24524A4B" w14:textId="77777777" w:rsidR="00801892" w:rsidRPr="001C03DE"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1C03DE">
              <w:rPr>
                <w:rFonts w:ascii="Calibri" w:hAnsi="Calibri" w:cs="Calibri"/>
                <w:bCs/>
                <w:sz w:val="20"/>
                <w:szCs w:val="20"/>
              </w:rPr>
              <w:t>0</w:t>
            </w:r>
          </w:p>
        </w:tc>
        <w:tc>
          <w:tcPr>
            <w:tcW w:w="317" w:type="pct"/>
            <w:noWrap/>
          </w:tcPr>
          <w:p w14:paraId="03F8F1B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53" w:type="pct"/>
            <w:noWrap/>
          </w:tcPr>
          <w:p w14:paraId="005EDF5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52AAD3DD"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7E8E952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noWrap/>
          </w:tcPr>
          <w:p w14:paraId="3EFD1FE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0FBD00CA" w14:textId="177B67D0"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6" w:type="pct"/>
            <w:noWrap/>
          </w:tcPr>
          <w:p w14:paraId="60D3F722" w14:textId="60C23668"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c>
          <w:tcPr>
            <w:tcW w:w="285" w:type="pct"/>
          </w:tcPr>
          <w:p w14:paraId="3EBCC49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6ACDDA1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tcPr>
          <w:p w14:paraId="7635C33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9" w:type="pct"/>
          </w:tcPr>
          <w:p w14:paraId="078FA4E6" w14:textId="45B3EC36"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0</w:t>
            </w:r>
          </w:p>
        </w:tc>
      </w:tr>
      <w:tr w:rsidR="00801892" w:rsidRPr="008A74F8" w14:paraId="5EE65803"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54711BF0" w14:textId="77777777" w:rsidR="00801892" w:rsidRPr="000B7D76" w:rsidRDefault="00801892" w:rsidP="00801892">
            <w:pPr>
              <w:pStyle w:val="Akapitzlist"/>
              <w:spacing w:after="0" w:line="276" w:lineRule="auto"/>
              <w:ind w:left="22"/>
              <w:rPr>
                <w:rFonts w:asciiTheme="minorHAnsi" w:hAnsiTheme="minorHAnsi" w:cstheme="minorHAnsi"/>
                <w:color w:val="auto"/>
              </w:rPr>
            </w:pPr>
            <w:r w:rsidRPr="000B7D76">
              <w:rPr>
                <w:color w:val="auto"/>
              </w:rPr>
              <w:t>Wola Gułowska</w:t>
            </w:r>
          </w:p>
        </w:tc>
        <w:tc>
          <w:tcPr>
            <w:tcW w:w="285" w:type="pct"/>
            <w:noWrap/>
          </w:tcPr>
          <w:p w14:paraId="1249AC51"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5" w:type="pct"/>
            <w:noWrap/>
          </w:tcPr>
          <w:p w14:paraId="2F64690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77" w:type="pct"/>
          </w:tcPr>
          <w:p w14:paraId="3A1D337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90" w:type="pct"/>
          </w:tcPr>
          <w:p w14:paraId="0D4B34FE" w14:textId="77777777" w:rsidR="00801892" w:rsidRPr="001C03DE"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1C03DE">
              <w:rPr>
                <w:rFonts w:ascii="Calibri" w:hAnsi="Calibri" w:cs="Calibri"/>
                <w:bCs/>
                <w:sz w:val="20"/>
                <w:szCs w:val="20"/>
              </w:rPr>
              <w:t>0</w:t>
            </w:r>
          </w:p>
        </w:tc>
        <w:tc>
          <w:tcPr>
            <w:tcW w:w="317" w:type="pct"/>
            <w:noWrap/>
          </w:tcPr>
          <w:p w14:paraId="193CBDE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53" w:type="pct"/>
            <w:noWrap/>
          </w:tcPr>
          <w:p w14:paraId="4A4F1C24"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5" w:type="pct"/>
            <w:noWrap/>
          </w:tcPr>
          <w:p w14:paraId="57F77242"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4AE73E5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noWrap/>
          </w:tcPr>
          <w:p w14:paraId="245087A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noWrap/>
          </w:tcPr>
          <w:p w14:paraId="40719E10" w14:textId="5494B8AB"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61C997B7" w14:textId="2E5032EA"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0DCE216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37E3F85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tcPr>
          <w:p w14:paraId="3FBAAA26"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9" w:type="pct"/>
          </w:tcPr>
          <w:p w14:paraId="771E4267" w14:textId="333C3971"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6F020DC7" w14:textId="77777777" w:rsidTr="00801892">
        <w:trPr>
          <w:trHeight w:val="70"/>
        </w:trPr>
        <w:tc>
          <w:tcPr>
            <w:cnfStyle w:val="001000000000" w:firstRow="0" w:lastRow="0" w:firstColumn="1" w:lastColumn="0" w:oddVBand="0" w:evenVBand="0" w:oddHBand="0" w:evenHBand="0" w:firstRowFirstColumn="0" w:firstRowLastColumn="0" w:lastRowFirstColumn="0" w:lastRowLastColumn="0"/>
            <w:tcW w:w="723" w:type="pct"/>
          </w:tcPr>
          <w:p w14:paraId="45CB48D3" w14:textId="77777777" w:rsidR="00801892" w:rsidRPr="000B7D76" w:rsidRDefault="00801892" w:rsidP="00801892">
            <w:pPr>
              <w:pStyle w:val="Akapitzlist"/>
              <w:spacing w:after="0" w:line="276" w:lineRule="auto"/>
              <w:ind w:left="22"/>
              <w:rPr>
                <w:rFonts w:asciiTheme="minorHAnsi" w:hAnsiTheme="minorHAnsi" w:cstheme="minorHAnsi"/>
                <w:color w:val="auto"/>
              </w:rPr>
            </w:pPr>
            <w:r w:rsidRPr="000B7D76">
              <w:rPr>
                <w:color w:val="auto"/>
              </w:rPr>
              <w:t>Zakępie</w:t>
            </w:r>
          </w:p>
        </w:tc>
        <w:tc>
          <w:tcPr>
            <w:tcW w:w="285" w:type="pct"/>
            <w:noWrap/>
          </w:tcPr>
          <w:p w14:paraId="22B5A969"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2E30E40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77" w:type="pct"/>
          </w:tcPr>
          <w:p w14:paraId="24A9CEC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90" w:type="pct"/>
          </w:tcPr>
          <w:p w14:paraId="216F1631" w14:textId="77777777" w:rsidR="00801892" w:rsidRPr="001C03DE"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rPr>
            </w:pPr>
            <w:r w:rsidRPr="001C03DE">
              <w:rPr>
                <w:rFonts w:ascii="Calibri" w:hAnsi="Calibri" w:cs="Calibri"/>
                <w:bCs/>
                <w:sz w:val="20"/>
                <w:szCs w:val="20"/>
              </w:rPr>
              <w:t>0</w:t>
            </w:r>
          </w:p>
        </w:tc>
        <w:tc>
          <w:tcPr>
            <w:tcW w:w="317" w:type="pct"/>
            <w:noWrap/>
          </w:tcPr>
          <w:p w14:paraId="3DB3247A"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53" w:type="pct"/>
            <w:noWrap/>
          </w:tcPr>
          <w:p w14:paraId="1C8B2B86"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221166EF"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10A69B98"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62ABD59B"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noWrap/>
          </w:tcPr>
          <w:p w14:paraId="752E8EC5" w14:textId="7735A5E2"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16281840" w14:textId="3BCC9A12"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1B370C52"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5" w:type="pct"/>
            <w:noWrap/>
          </w:tcPr>
          <w:p w14:paraId="29E05AB1"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tcPr>
          <w:p w14:paraId="1F03F4EC" w14:textId="77777777" w:rsidR="00801892" w:rsidRPr="00637BE3"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9" w:type="pct"/>
          </w:tcPr>
          <w:p w14:paraId="75D7B32F" w14:textId="15D25F3D" w:rsidR="00801892" w:rsidRPr="00801892" w:rsidRDefault="00801892" w:rsidP="00801892">
            <w:pPr>
              <w:suppressAutoHyphens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r w:rsidR="00801892" w:rsidRPr="008A74F8" w14:paraId="6B827A61" w14:textId="77777777" w:rsidTr="0080189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3" w:type="pct"/>
          </w:tcPr>
          <w:p w14:paraId="3CD7874D" w14:textId="77777777" w:rsidR="00801892" w:rsidRPr="000B7D76" w:rsidRDefault="00801892" w:rsidP="00801892">
            <w:pPr>
              <w:pStyle w:val="Akapitzlist"/>
              <w:spacing w:after="0" w:line="276" w:lineRule="auto"/>
              <w:ind w:left="22"/>
              <w:rPr>
                <w:rFonts w:asciiTheme="minorHAnsi" w:hAnsiTheme="minorHAnsi" w:cstheme="minorHAnsi"/>
                <w:color w:val="auto"/>
              </w:rPr>
            </w:pPr>
            <w:r w:rsidRPr="000B7D76">
              <w:rPr>
                <w:color w:val="auto"/>
              </w:rPr>
              <w:t>Żurawiec</w:t>
            </w:r>
          </w:p>
        </w:tc>
        <w:tc>
          <w:tcPr>
            <w:tcW w:w="285" w:type="pct"/>
            <w:noWrap/>
          </w:tcPr>
          <w:p w14:paraId="336E602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5" w:type="pct"/>
            <w:noWrap/>
          </w:tcPr>
          <w:p w14:paraId="2C6A8C95"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77" w:type="pct"/>
          </w:tcPr>
          <w:p w14:paraId="0EA00B9F"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90" w:type="pct"/>
          </w:tcPr>
          <w:p w14:paraId="2CEA7DEC" w14:textId="77777777" w:rsidR="00801892" w:rsidRPr="001C03DE"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20"/>
                <w:szCs w:val="20"/>
              </w:rPr>
            </w:pPr>
            <w:r w:rsidRPr="001C03DE">
              <w:rPr>
                <w:rFonts w:ascii="Calibri" w:hAnsi="Calibri" w:cs="Calibri"/>
                <w:bCs/>
                <w:sz w:val="20"/>
                <w:szCs w:val="20"/>
              </w:rPr>
              <w:t>0</w:t>
            </w:r>
          </w:p>
        </w:tc>
        <w:tc>
          <w:tcPr>
            <w:tcW w:w="317" w:type="pct"/>
            <w:noWrap/>
          </w:tcPr>
          <w:p w14:paraId="3AED9230"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53" w:type="pct"/>
            <w:noWrap/>
          </w:tcPr>
          <w:p w14:paraId="470E11E8"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5" w:type="pct"/>
            <w:noWrap/>
          </w:tcPr>
          <w:p w14:paraId="01D1BC4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66310F8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noWrap/>
          </w:tcPr>
          <w:p w14:paraId="032E04DE"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1</w:t>
            </w:r>
          </w:p>
        </w:tc>
        <w:tc>
          <w:tcPr>
            <w:tcW w:w="285" w:type="pct"/>
            <w:noWrap/>
          </w:tcPr>
          <w:p w14:paraId="177D7A10" w14:textId="25420806"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6" w:type="pct"/>
            <w:noWrap/>
          </w:tcPr>
          <w:p w14:paraId="43C0813F" w14:textId="71B44057"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c>
          <w:tcPr>
            <w:tcW w:w="285" w:type="pct"/>
          </w:tcPr>
          <w:p w14:paraId="4B2B18AA"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0</w:t>
            </w:r>
          </w:p>
        </w:tc>
        <w:tc>
          <w:tcPr>
            <w:tcW w:w="285" w:type="pct"/>
            <w:noWrap/>
          </w:tcPr>
          <w:p w14:paraId="4F5E163C"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bidi="ar-SA"/>
              </w:rPr>
            </w:pPr>
            <w:r w:rsidRPr="00637BE3">
              <w:rPr>
                <w:rFonts w:ascii="Calibri" w:hAnsi="Calibri" w:cs="Calibri"/>
                <w:sz w:val="20"/>
                <w:szCs w:val="20"/>
              </w:rPr>
              <w:t>0</w:t>
            </w:r>
          </w:p>
        </w:tc>
        <w:tc>
          <w:tcPr>
            <w:tcW w:w="285" w:type="pct"/>
          </w:tcPr>
          <w:p w14:paraId="6787EBE3" w14:textId="77777777" w:rsidR="00801892" w:rsidRPr="00637BE3"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7BE3">
              <w:rPr>
                <w:rFonts w:ascii="Calibri" w:hAnsi="Calibri" w:cs="Calibri"/>
                <w:sz w:val="20"/>
                <w:szCs w:val="20"/>
              </w:rPr>
              <w:t>1</w:t>
            </w:r>
          </w:p>
        </w:tc>
        <w:tc>
          <w:tcPr>
            <w:tcW w:w="289" w:type="pct"/>
          </w:tcPr>
          <w:p w14:paraId="6471597A" w14:textId="056778B5" w:rsidR="00801892" w:rsidRPr="00801892" w:rsidRDefault="00801892" w:rsidP="00801892">
            <w:pPr>
              <w:suppressAutoHyphens w:val="0"/>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01892">
              <w:rPr>
                <w:rFonts w:ascii="Calibri" w:hAnsi="Calibri" w:cs="Calibri" w:hint="eastAsia"/>
                <w:sz w:val="20"/>
                <w:szCs w:val="20"/>
              </w:rPr>
              <w:t>1</w:t>
            </w:r>
          </w:p>
        </w:tc>
      </w:tr>
    </w:tbl>
    <w:p w14:paraId="079DCC02" w14:textId="77777777" w:rsidR="00E2273C" w:rsidRPr="004A3379" w:rsidRDefault="00687EE0" w:rsidP="00687EE0">
      <w:pPr>
        <w:tabs>
          <w:tab w:val="left" w:pos="1380"/>
        </w:tabs>
        <w:rPr>
          <w:rFonts w:asciiTheme="minorHAnsi" w:hAnsiTheme="minorHAnsi" w:cstheme="minorHAnsi"/>
          <w:sz w:val="18"/>
          <w:szCs w:val="18"/>
        </w:rPr>
      </w:pPr>
      <w:r w:rsidRPr="004A3379">
        <w:rPr>
          <w:rFonts w:asciiTheme="minorHAnsi" w:hAnsiTheme="minorHAnsi" w:cstheme="minorHAnsi"/>
          <w:b/>
          <w:bCs/>
          <w:sz w:val="18"/>
          <w:szCs w:val="18"/>
        </w:rPr>
        <w:t>Źródło:</w:t>
      </w:r>
      <w:r w:rsidRPr="004A3379">
        <w:rPr>
          <w:rFonts w:asciiTheme="minorHAnsi" w:hAnsiTheme="minorHAnsi" w:cstheme="minorHAnsi"/>
          <w:sz w:val="18"/>
          <w:szCs w:val="18"/>
        </w:rPr>
        <w:t xml:space="preserve"> Opracowanie własne </w:t>
      </w:r>
      <w:r w:rsidRPr="004A3379">
        <w:rPr>
          <w:rFonts w:asciiTheme="minorHAnsi" w:hAnsiTheme="minorHAnsi" w:cstheme="minorHAnsi"/>
          <w:sz w:val="18"/>
          <w:szCs w:val="18"/>
        </w:rPr>
        <w:tab/>
      </w:r>
    </w:p>
    <w:p w14:paraId="4BA82A70" w14:textId="77777777" w:rsidR="00E2273C" w:rsidRPr="004A3379" w:rsidRDefault="00E2273C" w:rsidP="00E2273C">
      <w:pPr>
        <w:rPr>
          <w:rFonts w:asciiTheme="minorHAnsi" w:hAnsiTheme="minorHAnsi" w:cstheme="minorHAnsi"/>
          <w:sz w:val="18"/>
          <w:szCs w:val="18"/>
        </w:rPr>
      </w:pPr>
    </w:p>
    <w:p w14:paraId="0D70EFFE" w14:textId="77777777" w:rsidR="00E2273C" w:rsidRPr="004A3379" w:rsidRDefault="00E2273C" w:rsidP="00E2273C">
      <w:pPr>
        <w:rPr>
          <w:rFonts w:asciiTheme="minorHAnsi" w:hAnsiTheme="minorHAnsi" w:cstheme="minorHAnsi"/>
          <w:sz w:val="18"/>
          <w:szCs w:val="18"/>
        </w:rPr>
      </w:pPr>
    </w:p>
    <w:p w14:paraId="40B3ACEE" w14:textId="77777777" w:rsidR="00E2273C" w:rsidRPr="004A3379" w:rsidRDefault="00E2273C" w:rsidP="00E2273C">
      <w:pPr>
        <w:rPr>
          <w:rFonts w:asciiTheme="minorHAnsi" w:hAnsiTheme="minorHAnsi" w:cstheme="minorHAnsi"/>
          <w:sz w:val="18"/>
          <w:szCs w:val="18"/>
        </w:rPr>
      </w:pPr>
    </w:p>
    <w:p w14:paraId="47FDEF24" w14:textId="77777777" w:rsidR="00E2273C" w:rsidRPr="004A3379" w:rsidRDefault="00E2273C" w:rsidP="00E2273C">
      <w:pPr>
        <w:rPr>
          <w:rFonts w:asciiTheme="minorHAnsi" w:hAnsiTheme="minorHAnsi" w:cstheme="minorHAnsi"/>
          <w:sz w:val="18"/>
          <w:szCs w:val="18"/>
        </w:rPr>
      </w:pPr>
    </w:p>
    <w:p w14:paraId="73CC1942" w14:textId="77777777" w:rsidR="00E2273C" w:rsidRPr="004A3379" w:rsidRDefault="00E2273C" w:rsidP="00E2273C">
      <w:pPr>
        <w:tabs>
          <w:tab w:val="left" w:pos="5056"/>
        </w:tabs>
        <w:rPr>
          <w:rFonts w:asciiTheme="minorHAnsi" w:hAnsiTheme="minorHAnsi" w:cstheme="minorHAnsi"/>
          <w:sz w:val="18"/>
          <w:szCs w:val="18"/>
        </w:rPr>
      </w:pPr>
      <w:r w:rsidRPr="004A3379">
        <w:rPr>
          <w:rFonts w:asciiTheme="minorHAnsi" w:hAnsiTheme="minorHAnsi" w:cstheme="minorHAnsi"/>
          <w:sz w:val="18"/>
          <w:szCs w:val="18"/>
        </w:rPr>
        <w:tab/>
      </w:r>
    </w:p>
    <w:p w14:paraId="77F1E95E" w14:textId="77777777" w:rsidR="00791AEB" w:rsidRPr="004A3379" w:rsidRDefault="00E2273C" w:rsidP="00E2273C">
      <w:pPr>
        <w:tabs>
          <w:tab w:val="left" w:pos="5056"/>
        </w:tabs>
        <w:rPr>
          <w:rFonts w:asciiTheme="minorHAnsi" w:hAnsiTheme="minorHAnsi" w:cstheme="minorHAnsi"/>
          <w:sz w:val="18"/>
          <w:szCs w:val="18"/>
        </w:rPr>
        <w:sectPr w:rsidR="00791AEB" w:rsidRPr="004A3379" w:rsidSect="003D7CE6">
          <w:pgSz w:w="16838" w:h="11906" w:orient="landscape"/>
          <w:pgMar w:top="1418" w:right="1418" w:bottom="1134" w:left="1418" w:header="0" w:footer="709" w:gutter="0"/>
          <w:cols w:space="708"/>
          <w:formProt w:val="0"/>
          <w:docGrid w:linePitch="600" w:charSpace="32768"/>
        </w:sectPr>
      </w:pPr>
      <w:r w:rsidRPr="004A3379">
        <w:rPr>
          <w:rFonts w:asciiTheme="minorHAnsi" w:hAnsiTheme="minorHAnsi" w:cstheme="minorHAnsi"/>
          <w:sz w:val="18"/>
          <w:szCs w:val="18"/>
        </w:rPr>
        <w:tab/>
      </w:r>
    </w:p>
    <w:p w14:paraId="1692A6AC" w14:textId="77777777" w:rsidR="00687EE0" w:rsidRPr="004A3379" w:rsidRDefault="00687EE0" w:rsidP="00687EE0">
      <w:pPr>
        <w:tabs>
          <w:tab w:val="left" w:pos="1380"/>
        </w:tabs>
        <w:rPr>
          <w:rFonts w:asciiTheme="minorHAnsi" w:hAnsiTheme="minorHAnsi" w:cstheme="minorHAnsi"/>
          <w:sz w:val="18"/>
          <w:szCs w:val="18"/>
        </w:rPr>
      </w:pPr>
    </w:p>
    <w:p w14:paraId="1310E124" w14:textId="77777777" w:rsidR="003A3031" w:rsidRPr="00432DFD" w:rsidRDefault="00E2273C" w:rsidP="008A74F8">
      <w:pPr>
        <w:pStyle w:val="Styl2"/>
        <w:shd w:val="clear" w:color="auto" w:fill="FFD047" w:themeFill="accent5" w:themeFillTint="99"/>
      </w:pPr>
      <w:bookmarkStart w:id="66" w:name="_Toc128428530"/>
      <w:r w:rsidRPr="008A74F8">
        <w:rPr>
          <w:rStyle w:val="Odwoanieintensywne"/>
          <w:b/>
          <w:bCs/>
          <w:smallCaps w:val="0"/>
          <w:color w:val="auto"/>
          <w:spacing w:val="0"/>
          <w:shd w:val="clear" w:color="auto" w:fill="FFD047" w:themeFill="accent5" w:themeFillTint="99"/>
        </w:rPr>
        <w:t>Analiza jakościo</w:t>
      </w:r>
      <w:r w:rsidR="00432DFD" w:rsidRPr="008A74F8">
        <w:rPr>
          <w:rStyle w:val="Odwoanieintensywne"/>
          <w:b/>
          <w:bCs/>
          <w:smallCaps w:val="0"/>
          <w:color w:val="auto"/>
          <w:spacing w:val="0"/>
          <w:shd w:val="clear" w:color="auto" w:fill="FFD047" w:themeFill="accent5" w:themeFillTint="99"/>
        </w:rPr>
        <w:t>wa</w:t>
      </w:r>
      <w:bookmarkEnd w:id="66"/>
    </w:p>
    <w:p w14:paraId="0999CE97" w14:textId="77777777" w:rsidR="003A3031" w:rsidRDefault="003A3031" w:rsidP="00B3613C">
      <w:pPr>
        <w:pStyle w:val="Default"/>
        <w:spacing w:line="360" w:lineRule="auto"/>
        <w:ind w:firstLine="284"/>
        <w:jc w:val="both"/>
        <w:rPr>
          <w:rFonts w:asciiTheme="minorHAnsi" w:hAnsiTheme="minorHAnsi" w:cstheme="minorHAnsi"/>
          <w:szCs w:val="18"/>
          <w:highlight w:val="yellow"/>
        </w:rPr>
      </w:pPr>
    </w:p>
    <w:p w14:paraId="20E83904" w14:textId="77777777" w:rsidR="000F3D30" w:rsidRPr="00F6206E" w:rsidRDefault="000F3D30" w:rsidP="000F3D30">
      <w:pPr>
        <w:pStyle w:val="Default"/>
        <w:spacing w:line="360" w:lineRule="auto"/>
        <w:ind w:firstLine="284"/>
        <w:jc w:val="both"/>
        <w:rPr>
          <w:rFonts w:asciiTheme="minorHAnsi" w:hAnsiTheme="minorHAnsi" w:cstheme="minorHAnsi"/>
        </w:rPr>
      </w:pPr>
      <w:r w:rsidRPr="00F6206E">
        <w:rPr>
          <w:rFonts w:asciiTheme="minorHAnsi" w:hAnsiTheme="minorHAnsi" w:cstheme="minorHAnsi"/>
        </w:rPr>
        <w:t xml:space="preserve">Na uwadze należy </w:t>
      </w:r>
      <w:r w:rsidRPr="00F6206E">
        <w:rPr>
          <w:rFonts w:asciiTheme="minorHAnsi" w:eastAsia="NSimSun" w:hAnsiTheme="minorHAnsi" w:cstheme="minorHAnsi"/>
          <w:color w:val="auto"/>
          <w:kern w:val="2"/>
          <w:lang w:eastAsia="zh-CN" w:bidi="hi-IN"/>
        </w:rPr>
        <w:t>mieć</w:t>
      </w:r>
      <w:r w:rsidRPr="00F6206E">
        <w:rPr>
          <w:rFonts w:asciiTheme="minorHAnsi" w:hAnsiTheme="minorHAnsi" w:cstheme="minorHAnsi"/>
        </w:rPr>
        <w:t>, że dostępne dane  statystyczne nie zawsze oddają sytuację badanego obszaru w pełnym zakresie, w toku prac nad niniejszym dokumentem, analizę wielokryterialną pogłębiono posługując się analizą jakościową.</w:t>
      </w:r>
    </w:p>
    <w:p w14:paraId="07E00A8D"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W tym celu posłużono się badaniem ankietowym, jako jedną ze skuteczniejszych form badania większej grupy respondentów. Badanie ankietowe prowadzono w dniach 0</w:t>
      </w:r>
      <w:r>
        <w:rPr>
          <w:rFonts w:asciiTheme="minorHAnsi" w:eastAsia="Calibri" w:hAnsiTheme="minorHAnsi" w:cstheme="minorHAnsi"/>
          <w:color w:val="000000"/>
          <w:kern w:val="0"/>
          <w:lang w:eastAsia="en-US" w:bidi="ar-SA"/>
        </w:rPr>
        <w:t>9</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01</w:t>
      </w:r>
      <w:r w:rsidRPr="00F6206E">
        <w:rPr>
          <w:rFonts w:asciiTheme="minorHAnsi" w:eastAsia="Calibri" w:hAnsiTheme="minorHAnsi" w:cstheme="minorHAnsi"/>
          <w:color w:val="000000"/>
          <w:kern w:val="0"/>
          <w:lang w:eastAsia="en-US" w:bidi="ar-SA"/>
        </w:rPr>
        <w:t>.202</w:t>
      </w:r>
      <w:r>
        <w:rPr>
          <w:rFonts w:asciiTheme="minorHAnsi" w:eastAsia="Calibri" w:hAnsiTheme="minorHAnsi" w:cstheme="minorHAnsi"/>
          <w:color w:val="000000"/>
          <w:kern w:val="0"/>
          <w:lang w:eastAsia="en-US" w:bidi="ar-SA"/>
        </w:rPr>
        <w:t>3</w:t>
      </w:r>
      <w:r w:rsidRPr="00F6206E">
        <w:rPr>
          <w:rFonts w:asciiTheme="minorHAnsi" w:eastAsia="Calibri" w:hAnsiTheme="minorHAnsi" w:cstheme="minorHAnsi"/>
          <w:color w:val="000000"/>
          <w:kern w:val="0"/>
          <w:lang w:eastAsia="en-US" w:bidi="ar-SA"/>
        </w:rPr>
        <w:t> r. - 1</w:t>
      </w:r>
      <w:r>
        <w:rPr>
          <w:rFonts w:asciiTheme="minorHAnsi" w:eastAsia="Calibri" w:hAnsiTheme="minorHAnsi" w:cstheme="minorHAnsi"/>
          <w:color w:val="000000"/>
          <w:kern w:val="0"/>
          <w:lang w:eastAsia="en-US" w:bidi="ar-SA"/>
        </w:rPr>
        <w:t>8</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01</w:t>
      </w:r>
      <w:r w:rsidRPr="00F6206E">
        <w:rPr>
          <w:rFonts w:asciiTheme="minorHAnsi" w:eastAsia="Calibri" w:hAnsiTheme="minorHAnsi" w:cstheme="minorHAnsi"/>
          <w:color w:val="000000"/>
          <w:kern w:val="0"/>
          <w:lang w:eastAsia="en-US" w:bidi="ar-SA"/>
        </w:rPr>
        <w:t>.202</w:t>
      </w:r>
      <w:r>
        <w:rPr>
          <w:rFonts w:asciiTheme="minorHAnsi" w:eastAsia="Calibri" w:hAnsiTheme="minorHAnsi" w:cstheme="minorHAnsi"/>
          <w:color w:val="000000"/>
          <w:kern w:val="0"/>
          <w:lang w:eastAsia="en-US" w:bidi="ar-SA"/>
        </w:rPr>
        <w:t>3</w:t>
      </w:r>
      <w:r w:rsidRPr="00F6206E">
        <w:rPr>
          <w:rFonts w:asciiTheme="minorHAnsi" w:eastAsia="Calibri" w:hAnsiTheme="minorHAnsi" w:cstheme="minorHAnsi"/>
          <w:color w:val="000000"/>
          <w:kern w:val="0"/>
          <w:lang w:eastAsia="en-US" w:bidi="ar-SA"/>
        </w:rPr>
        <w:t xml:space="preserve"> r., zostało przeprowadzone w formie elektronicznej za pośrednictwem strony internetowej gminy </w:t>
      </w:r>
      <w:r>
        <w:rPr>
          <w:rFonts w:asciiTheme="minorHAnsi" w:eastAsia="Calibri" w:hAnsiTheme="minorHAnsi" w:cstheme="minorHAnsi"/>
          <w:color w:val="000000"/>
          <w:kern w:val="0"/>
          <w:lang w:eastAsia="en-US" w:bidi="ar-SA"/>
        </w:rPr>
        <w:t>Adamów</w:t>
      </w:r>
      <w:r w:rsidRPr="00F6206E">
        <w:rPr>
          <w:rFonts w:asciiTheme="minorHAnsi" w:eastAsia="Calibri" w:hAnsiTheme="minorHAnsi" w:cstheme="minorHAnsi"/>
          <w:color w:val="000000"/>
          <w:kern w:val="0"/>
          <w:lang w:eastAsia="en-US" w:bidi="ar-SA"/>
        </w:rPr>
        <w:t xml:space="preserve"> (</w:t>
      </w:r>
      <w:r w:rsidRPr="00081F93">
        <w:rPr>
          <w:rFonts w:asciiTheme="minorHAnsi" w:eastAsia="Calibri" w:hAnsiTheme="minorHAnsi" w:cstheme="minorHAnsi" w:hint="eastAsia"/>
          <w:color w:val="000000"/>
          <w:kern w:val="0"/>
          <w:lang w:eastAsia="en-US" w:bidi="ar-SA"/>
        </w:rPr>
        <w:t>http://adamow.pl/</w:t>
      </w:r>
      <w:r>
        <w:rPr>
          <w:rFonts w:asciiTheme="minorHAnsi" w:eastAsia="Calibri" w:hAnsiTheme="minorHAnsi" w:cstheme="minorHAnsi"/>
          <w:color w:val="000000"/>
          <w:kern w:val="0"/>
          <w:lang w:eastAsia="en-US" w:bidi="ar-SA"/>
        </w:rPr>
        <w:t xml:space="preserve">) </w:t>
      </w:r>
      <w:r w:rsidRPr="00F6206E">
        <w:rPr>
          <w:rFonts w:asciiTheme="minorHAnsi" w:eastAsia="Calibri" w:hAnsiTheme="minorHAnsi" w:cstheme="minorHAnsi"/>
          <w:color w:val="000000"/>
          <w:kern w:val="0"/>
          <w:lang w:eastAsia="en-US" w:bidi="ar-SA"/>
        </w:rPr>
        <w:t>Społeczność lokalna została szeroko poinformowana w sposób zwyczajowo przyjęty o prowadzonym badaniu.  Stanowi ono integralną część diagnozy zjawisk społeczno-gospodarczo-przestrzennych służącej delimitacji obszaru zdegradowanego oraz obszaru rewitalizacji</w:t>
      </w:r>
    </w:p>
    <w:p w14:paraId="39016A43" w14:textId="77777777" w:rsidR="000F3D30" w:rsidRPr="00F6206E"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b/>
        <w:t xml:space="preserve">W badaniu ankietowym wzięło udział </w:t>
      </w:r>
      <w:r>
        <w:rPr>
          <w:rFonts w:asciiTheme="minorHAnsi" w:eastAsia="Calibri" w:hAnsiTheme="minorHAnsi" w:cstheme="minorHAnsi"/>
          <w:color w:val="000000"/>
          <w:kern w:val="0"/>
          <w:lang w:eastAsia="en-US" w:bidi="ar-SA"/>
        </w:rPr>
        <w:t>36</w:t>
      </w:r>
      <w:r w:rsidRPr="00F6206E">
        <w:rPr>
          <w:rFonts w:asciiTheme="minorHAnsi" w:eastAsia="Calibri" w:hAnsiTheme="minorHAnsi" w:cstheme="minorHAnsi"/>
          <w:color w:val="000000"/>
          <w:kern w:val="0"/>
          <w:lang w:eastAsia="en-US" w:bidi="ar-SA"/>
        </w:rPr>
        <w:t xml:space="preserve"> mieszkańców gminy, z czego 6</w:t>
      </w:r>
      <w:r>
        <w:rPr>
          <w:rFonts w:asciiTheme="minorHAnsi" w:eastAsia="Calibri" w:hAnsiTheme="minorHAnsi" w:cstheme="minorHAnsi"/>
          <w:color w:val="000000"/>
          <w:kern w:val="0"/>
          <w:lang w:eastAsia="en-US" w:bidi="ar-SA"/>
        </w:rPr>
        <w:t>7</w:t>
      </w:r>
      <w:r w:rsidRPr="00F6206E">
        <w:rPr>
          <w:rFonts w:asciiTheme="minorHAnsi" w:eastAsia="Calibri" w:hAnsiTheme="minorHAnsi" w:cstheme="minorHAnsi"/>
          <w:color w:val="000000"/>
          <w:kern w:val="0"/>
          <w:lang w:eastAsia="en-US" w:bidi="ar-SA"/>
        </w:rPr>
        <w:t>% stanowiły kobiety, a 3</w:t>
      </w:r>
      <w:r>
        <w:rPr>
          <w:rFonts w:asciiTheme="minorHAnsi" w:eastAsia="Calibri" w:hAnsiTheme="minorHAnsi" w:cstheme="minorHAnsi"/>
          <w:color w:val="000000"/>
          <w:kern w:val="0"/>
          <w:lang w:eastAsia="en-US" w:bidi="ar-SA"/>
        </w:rPr>
        <w:t>3</w:t>
      </w:r>
      <w:r w:rsidRPr="00F6206E">
        <w:rPr>
          <w:rFonts w:asciiTheme="minorHAnsi" w:eastAsia="Calibri" w:hAnsiTheme="minorHAnsi" w:cstheme="minorHAnsi"/>
          <w:color w:val="000000"/>
          <w:kern w:val="0"/>
          <w:lang w:eastAsia="en-US" w:bidi="ar-SA"/>
        </w:rPr>
        <w:t xml:space="preserve">% stanowili mężczyźni. Wiodąca część respondentów to osoby </w:t>
      </w:r>
      <w:bookmarkStart w:id="67" w:name="_Hlk124339972"/>
      <w:r w:rsidRPr="00F6206E">
        <w:rPr>
          <w:rFonts w:asciiTheme="minorHAnsi" w:eastAsia="Calibri" w:hAnsiTheme="minorHAnsi" w:cstheme="minorHAnsi"/>
          <w:color w:val="000000"/>
          <w:kern w:val="0"/>
          <w:lang w:eastAsia="en-US" w:bidi="ar-SA"/>
        </w:rPr>
        <w:t xml:space="preserve">wieku 26-45 lat ok. </w:t>
      </w:r>
      <w:r>
        <w:rPr>
          <w:rFonts w:asciiTheme="minorHAnsi" w:eastAsia="Calibri" w:hAnsiTheme="minorHAnsi" w:cstheme="minorHAnsi"/>
          <w:color w:val="000000"/>
          <w:kern w:val="0"/>
          <w:lang w:eastAsia="en-US" w:bidi="ar-SA"/>
        </w:rPr>
        <w:t>67</w:t>
      </w:r>
      <w:r w:rsidRPr="00F6206E">
        <w:rPr>
          <w:rFonts w:asciiTheme="minorHAnsi" w:eastAsia="Calibri" w:hAnsiTheme="minorHAnsi" w:cstheme="minorHAnsi"/>
          <w:color w:val="000000"/>
          <w:kern w:val="0"/>
          <w:lang w:eastAsia="en-US" w:bidi="ar-SA"/>
        </w:rPr>
        <w:t>%, strukturę wieku przedstawiono poniżej na wykresie.</w:t>
      </w:r>
      <w:bookmarkEnd w:id="67"/>
    </w:p>
    <w:p w14:paraId="0656582C" w14:textId="77777777" w:rsidR="000F3D30" w:rsidRPr="00F6206E" w:rsidRDefault="000F3D30" w:rsidP="000F3D30">
      <w:pPr>
        <w:contextualSpacing/>
        <w:rPr>
          <w:rFonts w:asciiTheme="minorHAnsi" w:eastAsia="Calibri" w:hAnsiTheme="minorHAnsi" w:cstheme="minorHAnsi"/>
          <w:color w:val="000000"/>
          <w:kern w:val="0"/>
          <w:sz w:val="18"/>
          <w:szCs w:val="18"/>
          <w:lang w:eastAsia="en-US" w:bidi="ar-SA"/>
        </w:rPr>
      </w:pPr>
      <w:r w:rsidRPr="00F6206E">
        <w:rPr>
          <w:rFonts w:asciiTheme="minorHAnsi" w:eastAsia="Calibri" w:hAnsiTheme="minorHAnsi" w:cstheme="minorHAnsi"/>
          <w:b/>
          <w:bCs/>
          <w:color w:val="000000"/>
          <w:kern w:val="0"/>
          <w:sz w:val="18"/>
          <w:szCs w:val="18"/>
          <w:lang w:eastAsia="en-US" w:bidi="ar-SA"/>
        </w:rPr>
        <w:t xml:space="preserve">Wykres </w:t>
      </w:r>
      <w:r w:rsidRPr="00F6206E">
        <w:rPr>
          <w:rFonts w:asciiTheme="minorHAnsi" w:eastAsia="Calibri" w:hAnsiTheme="minorHAnsi" w:cstheme="minorHAnsi"/>
          <w:b/>
          <w:bCs/>
          <w:color w:val="000000"/>
          <w:kern w:val="0"/>
          <w:sz w:val="18"/>
          <w:szCs w:val="18"/>
          <w:lang w:eastAsia="en-US" w:bidi="ar-SA"/>
        </w:rPr>
        <w:fldChar w:fldCharType="begin"/>
      </w:r>
      <w:r w:rsidRPr="00F6206E">
        <w:rPr>
          <w:rFonts w:asciiTheme="minorHAnsi" w:eastAsia="Calibri" w:hAnsiTheme="minorHAnsi" w:cstheme="minorHAnsi"/>
          <w:b/>
          <w:bCs/>
          <w:color w:val="000000"/>
          <w:kern w:val="0"/>
          <w:sz w:val="18"/>
          <w:szCs w:val="18"/>
          <w:lang w:eastAsia="en-US" w:bidi="ar-SA"/>
        </w:rPr>
        <w:instrText xml:space="preserve"> SEQ Wykres \* ARABIC </w:instrText>
      </w:r>
      <w:r w:rsidRPr="00F6206E">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67</w:t>
      </w:r>
      <w:r w:rsidRPr="00F6206E">
        <w:rPr>
          <w:rFonts w:asciiTheme="minorHAnsi" w:eastAsia="Calibri" w:hAnsiTheme="minorHAnsi" w:cstheme="minorHAnsi"/>
          <w:b/>
          <w:bCs/>
          <w:color w:val="000000"/>
          <w:kern w:val="0"/>
          <w:sz w:val="18"/>
          <w:szCs w:val="18"/>
          <w:lang w:eastAsia="en-US" w:bidi="ar-SA"/>
        </w:rPr>
        <w:fldChar w:fldCharType="end"/>
      </w:r>
      <w:r w:rsidRPr="00F6206E">
        <w:rPr>
          <w:rFonts w:asciiTheme="minorHAnsi" w:eastAsia="Calibri" w:hAnsiTheme="minorHAnsi" w:cstheme="minorHAnsi"/>
          <w:color w:val="000000"/>
          <w:kern w:val="0"/>
          <w:sz w:val="18"/>
          <w:szCs w:val="18"/>
          <w:lang w:eastAsia="en-US" w:bidi="ar-SA"/>
        </w:rPr>
        <w:t xml:space="preserve"> Struktura respondentów wg wieku  </w:t>
      </w:r>
    </w:p>
    <w:p w14:paraId="39813C91" w14:textId="77777777" w:rsidR="000F3D30" w:rsidRPr="00F6206E" w:rsidRDefault="000F3D30" w:rsidP="000F3D30">
      <w:pPr>
        <w:rPr>
          <w:rFonts w:asciiTheme="minorHAnsi" w:eastAsia="Calibri" w:hAnsiTheme="minorHAnsi" w:cstheme="minorHAnsi"/>
          <w:color w:val="000000"/>
          <w:kern w:val="0"/>
          <w:lang w:eastAsia="en-US" w:bidi="ar-SA"/>
        </w:rPr>
      </w:pPr>
      <w:r>
        <w:rPr>
          <w:noProof/>
          <w:lang w:eastAsia="pl-PL" w:bidi="ar-SA"/>
        </w:rPr>
        <w:drawing>
          <wp:inline distT="0" distB="0" distL="0" distR="0" wp14:anchorId="4B5AA6F1" wp14:editId="6B90A0AC">
            <wp:extent cx="5915025" cy="2743200"/>
            <wp:effectExtent l="0" t="0" r="0" b="0"/>
            <wp:docPr id="20" name="Wykres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8F9D0AC9-5584-B3B1-C88F-FEE2E476C2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DFD6370" w14:textId="77777777" w:rsidR="000F3D30" w:rsidRPr="00F6206E" w:rsidRDefault="000F3D30" w:rsidP="000F3D30">
      <w:pPr>
        <w:spacing w:after="480"/>
        <w:rPr>
          <w:rFonts w:asciiTheme="minorHAnsi" w:eastAsia="Calibri" w:hAnsiTheme="minorHAnsi" w:cstheme="minorHAnsi"/>
          <w:color w:val="000000"/>
          <w:kern w:val="0"/>
          <w:sz w:val="18"/>
          <w:szCs w:val="18"/>
          <w:lang w:eastAsia="en-US" w:bidi="ar-SA"/>
        </w:rPr>
      </w:pPr>
      <w:r w:rsidRPr="00F6206E">
        <w:rPr>
          <w:rFonts w:asciiTheme="minorHAnsi" w:eastAsia="Calibri" w:hAnsiTheme="minorHAnsi" w:cstheme="minorHAnsi"/>
          <w:b/>
          <w:bCs/>
          <w:color w:val="000000"/>
          <w:kern w:val="0"/>
          <w:sz w:val="18"/>
          <w:szCs w:val="18"/>
          <w:lang w:eastAsia="en-US" w:bidi="ar-SA"/>
        </w:rPr>
        <w:t>Źródło:</w:t>
      </w:r>
      <w:r w:rsidRPr="00F6206E">
        <w:rPr>
          <w:rFonts w:asciiTheme="minorHAnsi" w:eastAsia="Calibri" w:hAnsiTheme="minorHAnsi" w:cstheme="minorHAnsi"/>
          <w:color w:val="000000"/>
          <w:kern w:val="0"/>
          <w:sz w:val="18"/>
          <w:szCs w:val="18"/>
          <w:lang w:eastAsia="en-US" w:bidi="ar-SA"/>
        </w:rPr>
        <w:t xml:space="preserve"> Opracowanie własne </w:t>
      </w:r>
    </w:p>
    <w:p w14:paraId="6CDC9494" w14:textId="77777777" w:rsidR="000F3D30" w:rsidRPr="00F6206E"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 xml:space="preserve">Najliczniejszą grupę respondentów stanowili mieszkańcy obszaru referencyjnego nr </w:t>
      </w:r>
      <w:r>
        <w:rPr>
          <w:rFonts w:asciiTheme="minorHAnsi" w:eastAsia="Calibri" w:hAnsiTheme="minorHAnsi" w:cstheme="minorHAnsi"/>
          <w:color w:val="000000"/>
          <w:kern w:val="0"/>
          <w:lang w:eastAsia="en-US" w:bidi="ar-SA"/>
        </w:rPr>
        <w:t>15</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Wola Gułowska</w:t>
      </w:r>
      <w:r w:rsidRPr="00F6206E">
        <w:rPr>
          <w:rFonts w:asciiTheme="minorHAnsi" w:eastAsia="Calibri" w:hAnsiTheme="minorHAnsi" w:cstheme="minorHAnsi"/>
          <w:color w:val="000000"/>
          <w:kern w:val="0"/>
          <w:lang w:eastAsia="en-US" w:bidi="ar-SA"/>
        </w:rPr>
        <w:t xml:space="preserve"> </w:t>
      </w:r>
      <w:r>
        <w:rPr>
          <w:rFonts w:asciiTheme="minorHAnsi" w:eastAsia="Calibri" w:hAnsiTheme="minorHAnsi" w:cstheme="minorHAnsi"/>
          <w:color w:val="000000"/>
          <w:kern w:val="0"/>
          <w:lang w:eastAsia="en-US" w:bidi="ar-SA"/>
        </w:rPr>
        <w:t>31</w:t>
      </w:r>
      <w:r w:rsidRPr="00F6206E">
        <w:rPr>
          <w:rFonts w:asciiTheme="minorHAnsi" w:eastAsia="Calibri" w:hAnsiTheme="minorHAnsi" w:cstheme="minorHAnsi"/>
          <w:color w:val="000000"/>
          <w:kern w:val="0"/>
          <w:lang w:eastAsia="en-US" w:bidi="ar-SA"/>
        </w:rPr>
        <w:t>%, obszar nr 1-</w:t>
      </w:r>
      <w:r>
        <w:rPr>
          <w:rFonts w:asciiTheme="minorHAnsi" w:eastAsia="Calibri" w:hAnsiTheme="minorHAnsi" w:cstheme="minorHAnsi"/>
          <w:color w:val="000000"/>
          <w:kern w:val="0"/>
          <w:lang w:eastAsia="en-US" w:bidi="ar-SA"/>
        </w:rPr>
        <w:t>Adamów I</w:t>
      </w:r>
      <w:r w:rsidRPr="00F6206E">
        <w:rPr>
          <w:rFonts w:asciiTheme="minorHAnsi" w:eastAsia="Calibri" w:hAnsiTheme="minorHAnsi" w:cstheme="minorHAnsi"/>
          <w:color w:val="000000"/>
          <w:kern w:val="0"/>
          <w:lang w:eastAsia="en-US" w:bidi="ar-SA"/>
        </w:rPr>
        <w:t xml:space="preserve"> uzyskał </w:t>
      </w:r>
      <w:r>
        <w:rPr>
          <w:rFonts w:asciiTheme="minorHAnsi" w:eastAsia="Calibri" w:hAnsiTheme="minorHAnsi" w:cstheme="minorHAnsi"/>
          <w:color w:val="000000"/>
          <w:kern w:val="0"/>
          <w:lang w:eastAsia="en-US" w:bidi="ar-SA"/>
        </w:rPr>
        <w:t>28</w:t>
      </w:r>
      <w:r w:rsidRPr="00F6206E">
        <w:rPr>
          <w:rFonts w:asciiTheme="minorHAnsi" w:eastAsia="Calibri" w:hAnsiTheme="minorHAnsi" w:cstheme="minorHAnsi"/>
          <w:color w:val="000000"/>
          <w:kern w:val="0"/>
          <w:lang w:eastAsia="en-US" w:bidi="ar-SA"/>
        </w:rPr>
        <w:t xml:space="preserve">% natomiast obszary nr: </w:t>
      </w:r>
      <w:r>
        <w:rPr>
          <w:rFonts w:asciiTheme="minorHAnsi" w:eastAsia="Calibri" w:hAnsiTheme="minorHAnsi" w:cstheme="minorHAnsi"/>
          <w:color w:val="000000"/>
          <w:kern w:val="0"/>
          <w:lang w:eastAsia="en-US" w:bidi="ar-SA"/>
        </w:rPr>
        <w:t>2</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Adamów II i</w:t>
      </w:r>
      <w:r w:rsidRPr="00F6206E">
        <w:rPr>
          <w:rFonts w:asciiTheme="minorHAnsi" w:eastAsia="Calibri" w:hAnsiTheme="minorHAnsi" w:cstheme="minorHAnsi"/>
          <w:color w:val="000000"/>
          <w:kern w:val="0"/>
          <w:lang w:eastAsia="en-US" w:bidi="ar-SA"/>
        </w:rPr>
        <w:t xml:space="preserve"> 1</w:t>
      </w:r>
      <w:r>
        <w:rPr>
          <w:rFonts w:asciiTheme="minorHAnsi" w:eastAsia="Calibri" w:hAnsiTheme="minorHAnsi" w:cstheme="minorHAnsi"/>
          <w:color w:val="000000"/>
          <w:kern w:val="0"/>
          <w:lang w:eastAsia="en-US" w:bidi="ar-SA"/>
        </w:rPr>
        <w:t>3</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Turzystwo</w:t>
      </w:r>
      <w:r w:rsidRPr="00F6206E">
        <w:rPr>
          <w:rFonts w:asciiTheme="minorHAnsi" w:eastAsia="Calibri" w:hAnsiTheme="minorHAnsi" w:cstheme="minorHAnsi"/>
          <w:color w:val="000000"/>
          <w:kern w:val="0"/>
          <w:lang w:eastAsia="en-US" w:bidi="ar-SA"/>
        </w:rPr>
        <w:t xml:space="preserve"> uzyskały po </w:t>
      </w:r>
      <w:r>
        <w:rPr>
          <w:rFonts w:asciiTheme="minorHAnsi" w:eastAsia="Calibri" w:hAnsiTheme="minorHAnsi" w:cstheme="minorHAnsi"/>
          <w:color w:val="000000"/>
          <w:kern w:val="0"/>
          <w:lang w:eastAsia="en-US" w:bidi="ar-SA"/>
        </w:rPr>
        <w:t>1</w:t>
      </w:r>
      <w:r w:rsidRPr="00F6206E">
        <w:rPr>
          <w:rFonts w:asciiTheme="minorHAnsi" w:eastAsia="Calibri" w:hAnsiTheme="minorHAnsi" w:cstheme="minorHAnsi"/>
          <w:color w:val="000000"/>
          <w:kern w:val="0"/>
          <w:lang w:eastAsia="en-US" w:bidi="ar-SA"/>
        </w:rPr>
        <w:t>1% wskazań.</w:t>
      </w:r>
    </w:p>
    <w:p w14:paraId="653CEA40" w14:textId="77777777" w:rsidR="000F3D30" w:rsidRPr="00E708DC" w:rsidRDefault="000F3D30" w:rsidP="000F3D30">
      <w:pPr>
        <w:contextualSpacing/>
        <w:jc w:val="both"/>
        <w:rPr>
          <w:rFonts w:asciiTheme="minorHAnsi" w:eastAsia="Calibri" w:hAnsiTheme="minorHAnsi" w:cstheme="minorHAnsi"/>
          <w:color w:val="000000"/>
          <w:kern w:val="0"/>
          <w:sz w:val="18"/>
          <w:szCs w:val="18"/>
          <w:lang w:eastAsia="en-US" w:bidi="ar-SA"/>
        </w:rPr>
      </w:pPr>
      <w:r w:rsidRPr="00E708DC">
        <w:rPr>
          <w:rFonts w:asciiTheme="minorHAnsi" w:eastAsia="Calibri" w:hAnsiTheme="minorHAnsi" w:cstheme="minorHAnsi"/>
          <w:b/>
          <w:bCs/>
          <w:color w:val="000000"/>
          <w:kern w:val="0"/>
          <w:sz w:val="18"/>
          <w:szCs w:val="18"/>
          <w:lang w:eastAsia="en-US" w:bidi="ar-SA"/>
        </w:rPr>
        <w:lastRenderedPageBreak/>
        <w:t xml:space="preserve">Wykres </w:t>
      </w:r>
      <w:r w:rsidRPr="00E708DC">
        <w:rPr>
          <w:rFonts w:asciiTheme="minorHAnsi" w:eastAsia="Calibri" w:hAnsiTheme="minorHAnsi" w:cstheme="minorHAnsi"/>
          <w:b/>
          <w:bCs/>
          <w:color w:val="000000"/>
          <w:kern w:val="0"/>
          <w:sz w:val="18"/>
          <w:szCs w:val="18"/>
          <w:lang w:eastAsia="en-US" w:bidi="ar-SA"/>
        </w:rPr>
        <w:fldChar w:fldCharType="begin"/>
      </w:r>
      <w:r w:rsidRPr="00E708DC">
        <w:rPr>
          <w:rFonts w:asciiTheme="minorHAnsi" w:eastAsia="Calibri" w:hAnsiTheme="minorHAnsi" w:cstheme="minorHAnsi"/>
          <w:b/>
          <w:bCs/>
          <w:color w:val="000000"/>
          <w:kern w:val="0"/>
          <w:sz w:val="18"/>
          <w:szCs w:val="18"/>
          <w:lang w:eastAsia="en-US" w:bidi="ar-SA"/>
        </w:rPr>
        <w:instrText xml:space="preserve"> SEQ Wykres \* ARABIC </w:instrText>
      </w:r>
      <w:r w:rsidRPr="00E708DC">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68</w:t>
      </w:r>
      <w:r w:rsidRPr="00E708DC">
        <w:rPr>
          <w:rFonts w:asciiTheme="minorHAnsi" w:eastAsia="Calibri" w:hAnsiTheme="minorHAnsi" w:cstheme="minorHAnsi"/>
          <w:b/>
          <w:bCs/>
          <w:color w:val="000000"/>
          <w:kern w:val="0"/>
          <w:sz w:val="18"/>
          <w:szCs w:val="18"/>
          <w:lang w:eastAsia="en-US" w:bidi="ar-SA"/>
        </w:rPr>
        <w:fldChar w:fldCharType="end"/>
      </w:r>
      <w:r w:rsidRPr="00E708DC">
        <w:rPr>
          <w:rFonts w:asciiTheme="minorHAnsi" w:eastAsia="Calibri" w:hAnsiTheme="minorHAnsi" w:cstheme="minorHAnsi"/>
          <w:color w:val="000000"/>
          <w:kern w:val="0"/>
          <w:sz w:val="18"/>
          <w:szCs w:val="18"/>
          <w:lang w:eastAsia="en-US" w:bidi="ar-SA"/>
        </w:rPr>
        <w:t xml:space="preserve"> Struktura  respondentów wg miejsca zamieszkania </w:t>
      </w:r>
    </w:p>
    <w:p w14:paraId="6CF37615" w14:textId="77777777" w:rsidR="000F3D30" w:rsidRPr="00E708DC" w:rsidRDefault="000F3D30" w:rsidP="000F3D30">
      <w:pPr>
        <w:rPr>
          <w:rFonts w:asciiTheme="minorHAnsi" w:eastAsia="Calibri" w:hAnsiTheme="minorHAnsi" w:cstheme="minorHAnsi"/>
          <w:color w:val="000000"/>
          <w:kern w:val="0"/>
          <w:sz w:val="18"/>
          <w:szCs w:val="18"/>
          <w:lang w:eastAsia="en-US" w:bidi="ar-SA"/>
        </w:rPr>
      </w:pPr>
      <w:r>
        <w:rPr>
          <w:noProof/>
          <w:lang w:eastAsia="pl-PL" w:bidi="ar-SA"/>
        </w:rPr>
        <w:drawing>
          <wp:inline distT="0" distB="0" distL="0" distR="0" wp14:anchorId="31FC16FC" wp14:editId="1C1B376B">
            <wp:extent cx="5667375" cy="3627120"/>
            <wp:effectExtent l="0" t="0" r="0" b="0"/>
            <wp:docPr id="452" name="Wykres 4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0B58B82F-9F4F-C3C0-E526-6760A8609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30605DA" w14:textId="77777777" w:rsidR="000F3D30" w:rsidRPr="00E708DC" w:rsidRDefault="000F3D30" w:rsidP="000F3D30">
      <w:pPr>
        <w:spacing w:after="480"/>
        <w:rPr>
          <w:rFonts w:asciiTheme="minorHAnsi" w:eastAsia="Calibri" w:hAnsiTheme="minorHAnsi" w:cstheme="minorHAnsi"/>
          <w:color w:val="000000"/>
          <w:kern w:val="0"/>
          <w:sz w:val="18"/>
          <w:szCs w:val="18"/>
          <w:lang w:eastAsia="en-US" w:bidi="ar-SA"/>
        </w:rPr>
      </w:pPr>
      <w:r w:rsidRPr="00E708DC">
        <w:rPr>
          <w:rFonts w:asciiTheme="minorHAnsi" w:eastAsia="Calibri" w:hAnsiTheme="minorHAnsi" w:cstheme="minorHAnsi"/>
          <w:b/>
          <w:bCs/>
          <w:color w:val="000000"/>
          <w:kern w:val="0"/>
          <w:sz w:val="18"/>
          <w:szCs w:val="18"/>
          <w:lang w:eastAsia="en-US" w:bidi="ar-SA"/>
        </w:rPr>
        <w:t>Źródło:</w:t>
      </w:r>
      <w:r w:rsidRPr="00E708DC">
        <w:rPr>
          <w:rFonts w:asciiTheme="minorHAnsi" w:eastAsia="Calibri" w:hAnsiTheme="minorHAnsi" w:cstheme="minorHAnsi"/>
          <w:color w:val="000000"/>
          <w:kern w:val="0"/>
          <w:sz w:val="18"/>
          <w:szCs w:val="18"/>
          <w:lang w:eastAsia="en-US" w:bidi="ar-SA"/>
        </w:rPr>
        <w:t xml:space="preserve"> Opracowanie własne</w:t>
      </w:r>
    </w:p>
    <w:p w14:paraId="291B70B6"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 xml:space="preserve">Wśród respondentów przeważały osoby z wykształceniem wyższym 60%. Osoby z wykształceniem średnim stanowiły 31%, natomiast osoby z wykształceniem zawodowym 10%.  </w:t>
      </w:r>
    </w:p>
    <w:p w14:paraId="1CBFBAE7" w14:textId="77777777" w:rsidR="000F3D30" w:rsidRPr="00F6206E" w:rsidRDefault="000F3D30" w:rsidP="000F3D30">
      <w:pPr>
        <w:spacing w:line="360" w:lineRule="auto"/>
        <w:jc w:val="both"/>
        <w:rPr>
          <w:rFonts w:asciiTheme="minorHAnsi" w:eastAsia="Calibri" w:hAnsiTheme="minorHAnsi" w:cstheme="minorHAnsi"/>
          <w:color w:val="000000"/>
          <w:kern w:val="0"/>
          <w:lang w:eastAsia="en-US" w:bidi="ar-SA"/>
        </w:rPr>
      </w:pPr>
    </w:p>
    <w:p w14:paraId="02720005" w14:textId="77777777" w:rsidR="000F3D30" w:rsidRPr="00015599" w:rsidRDefault="000F3D30" w:rsidP="000F3D30">
      <w:pPr>
        <w:contextualSpacing/>
        <w:rPr>
          <w:rFonts w:asciiTheme="minorHAnsi" w:eastAsia="Calibri" w:hAnsiTheme="minorHAnsi" w:cstheme="minorHAnsi"/>
          <w:color w:val="000000"/>
          <w:kern w:val="0"/>
          <w:sz w:val="18"/>
          <w:szCs w:val="18"/>
          <w:lang w:eastAsia="en-US" w:bidi="ar-SA"/>
        </w:rPr>
      </w:pPr>
      <w:r w:rsidRPr="00015599">
        <w:rPr>
          <w:rFonts w:asciiTheme="minorHAnsi" w:eastAsia="Calibri" w:hAnsiTheme="minorHAnsi" w:cstheme="minorHAnsi"/>
          <w:b/>
          <w:bCs/>
          <w:color w:val="000000"/>
          <w:kern w:val="0"/>
          <w:sz w:val="18"/>
          <w:szCs w:val="18"/>
          <w:lang w:eastAsia="en-US" w:bidi="ar-SA"/>
        </w:rPr>
        <w:t xml:space="preserve">Wykres </w:t>
      </w:r>
      <w:r w:rsidRPr="00015599">
        <w:rPr>
          <w:rFonts w:asciiTheme="minorHAnsi" w:eastAsia="Calibri" w:hAnsiTheme="minorHAnsi" w:cstheme="minorHAnsi"/>
          <w:b/>
          <w:bCs/>
          <w:color w:val="000000"/>
          <w:kern w:val="0"/>
          <w:sz w:val="18"/>
          <w:szCs w:val="18"/>
          <w:lang w:eastAsia="en-US" w:bidi="ar-SA"/>
        </w:rPr>
        <w:fldChar w:fldCharType="begin"/>
      </w:r>
      <w:r w:rsidRPr="00015599">
        <w:rPr>
          <w:rFonts w:asciiTheme="minorHAnsi" w:eastAsia="Calibri" w:hAnsiTheme="minorHAnsi" w:cstheme="minorHAnsi"/>
          <w:b/>
          <w:bCs/>
          <w:color w:val="000000"/>
          <w:kern w:val="0"/>
          <w:sz w:val="18"/>
          <w:szCs w:val="18"/>
          <w:lang w:eastAsia="en-US" w:bidi="ar-SA"/>
        </w:rPr>
        <w:instrText xml:space="preserve"> SEQ Wykres \* ARABIC </w:instrText>
      </w:r>
      <w:r w:rsidRPr="00015599">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69</w:t>
      </w:r>
      <w:r w:rsidRPr="00015599">
        <w:rPr>
          <w:rFonts w:asciiTheme="minorHAnsi" w:eastAsia="Calibri" w:hAnsiTheme="minorHAnsi" w:cstheme="minorHAnsi"/>
          <w:b/>
          <w:bCs/>
          <w:color w:val="000000"/>
          <w:kern w:val="0"/>
          <w:sz w:val="18"/>
          <w:szCs w:val="18"/>
          <w:lang w:eastAsia="en-US" w:bidi="ar-SA"/>
        </w:rPr>
        <w:fldChar w:fldCharType="end"/>
      </w:r>
      <w:r w:rsidRPr="00015599">
        <w:rPr>
          <w:rFonts w:asciiTheme="minorHAnsi" w:eastAsia="Calibri" w:hAnsiTheme="minorHAnsi" w:cstheme="minorHAnsi"/>
          <w:color w:val="000000"/>
          <w:kern w:val="0"/>
          <w:sz w:val="18"/>
          <w:szCs w:val="18"/>
          <w:lang w:eastAsia="en-US" w:bidi="ar-SA"/>
        </w:rPr>
        <w:t xml:space="preserve"> Struktura respondentów wg wykształcenia</w:t>
      </w:r>
    </w:p>
    <w:p w14:paraId="551EF990" w14:textId="77777777" w:rsidR="000F3D30" w:rsidRDefault="000F3D30" w:rsidP="000F3D30">
      <w:pPr>
        <w:contextualSpacing/>
        <w:rPr>
          <w:rFonts w:asciiTheme="minorHAnsi" w:hAnsiTheme="minorHAnsi" w:cstheme="minorHAnsi"/>
          <w:noProof/>
          <w:lang w:eastAsia="pl-PL" w:bidi="ar-SA"/>
        </w:rPr>
      </w:pPr>
      <w:r>
        <w:rPr>
          <w:noProof/>
          <w:lang w:eastAsia="pl-PL" w:bidi="ar-SA"/>
        </w:rPr>
        <w:drawing>
          <wp:inline distT="0" distB="0" distL="0" distR="0" wp14:anchorId="411B2320" wp14:editId="7649D0C9">
            <wp:extent cx="5876925" cy="2743200"/>
            <wp:effectExtent l="0" t="0" r="0" b="0"/>
            <wp:docPr id="479" name="Wykres 4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9C9DAD20-6A24-BCAB-BD43-83C0E38CF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48EAA6A" w14:textId="2058E10E" w:rsidR="000F3D30" w:rsidRPr="000F3D30" w:rsidRDefault="000F3D30" w:rsidP="000F3D30">
      <w:pPr>
        <w:contextualSpacing/>
        <w:rPr>
          <w:rFonts w:asciiTheme="minorHAnsi" w:eastAsia="Calibri" w:hAnsiTheme="minorHAnsi" w:cstheme="minorHAnsi"/>
          <w:color w:val="000000"/>
          <w:kern w:val="0"/>
          <w:lang w:eastAsia="en-US" w:bidi="ar-SA"/>
        </w:rPr>
      </w:pPr>
      <w:r w:rsidRPr="00015599">
        <w:rPr>
          <w:rFonts w:asciiTheme="minorHAnsi" w:eastAsia="Calibri" w:hAnsiTheme="minorHAnsi" w:cstheme="minorHAnsi"/>
          <w:b/>
          <w:bCs/>
          <w:color w:val="000000"/>
          <w:kern w:val="0"/>
          <w:sz w:val="18"/>
          <w:szCs w:val="18"/>
          <w:lang w:eastAsia="en-US" w:bidi="ar-SA"/>
        </w:rPr>
        <w:t>Źródło:</w:t>
      </w:r>
      <w:r w:rsidRPr="00015599">
        <w:rPr>
          <w:rFonts w:asciiTheme="minorHAnsi" w:eastAsia="Calibri" w:hAnsiTheme="minorHAnsi" w:cstheme="minorHAnsi"/>
          <w:color w:val="000000"/>
          <w:kern w:val="0"/>
          <w:sz w:val="18"/>
          <w:szCs w:val="18"/>
          <w:lang w:eastAsia="en-US" w:bidi="ar-SA"/>
        </w:rPr>
        <w:t xml:space="preserve"> Opracowanie własne</w:t>
      </w:r>
    </w:p>
    <w:p w14:paraId="0CBEA477" w14:textId="77777777" w:rsidR="000F3D30" w:rsidRDefault="000F3D30" w:rsidP="000F3D30">
      <w:pPr>
        <w:spacing w:line="360" w:lineRule="auto"/>
        <w:ind w:firstLine="284"/>
        <w:jc w:val="both"/>
        <w:rPr>
          <w:rFonts w:asciiTheme="minorHAnsi" w:eastAsia="Calibri" w:hAnsiTheme="minorHAnsi" w:cstheme="minorHAnsi"/>
          <w:color w:val="000000"/>
          <w:kern w:val="0"/>
          <w:lang w:eastAsia="en-US" w:bidi="ar-SA"/>
        </w:rPr>
      </w:pPr>
    </w:p>
    <w:p w14:paraId="702C5908"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lastRenderedPageBreak/>
        <w:t>Pod względem sytuacji na rynku pracy najliczniejszą grupę stanowiły osoby pracujące 6</w:t>
      </w:r>
      <w:r>
        <w:rPr>
          <w:rFonts w:asciiTheme="minorHAnsi" w:eastAsia="Calibri" w:hAnsiTheme="minorHAnsi" w:cstheme="minorHAnsi"/>
          <w:color w:val="000000"/>
          <w:kern w:val="0"/>
          <w:lang w:eastAsia="en-US" w:bidi="ar-SA"/>
        </w:rPr>
        <w:t>7</w:t>
      </w:r>
      <w:r w:rsidRPr="00F6206E">
        <w:rPr>
          <w:rFonts w:asciiTheme="minorHAnsi" w:eastAsia="Calibri" w:hAnsiTheme="minorHAnsi" w:cstheme="minorHAnsi"/>
          <w:color w:val="000000"/>
          <w:kern w:val="0"/>
          <w:lang w:eastAsia="en-US" w:bidi="ar-SA"/>
        </w:rPr>
        <w:t xml:space="preserve">% respondentów. Pozostałe wyodrębnione grupy to: uczniowie/studenci </w:t>
      </w:r>
      <w:r>
        <w:rPr>
          <w:rFonts w:asciiTheme="minorHAnsi" w:eastAsia="Calibri" w:hAnsiTheme="minorHAnsi" w:cstheme="minorHAnsi"/>
          <w:color w:val="000000"/>
          <w:kern w:val="0"/>
          <w:lang w:eastAsia="en-US" w:bidi="ar-SA"/>
        </w:rPr>
        <w:t>11</w:t>
      </w:r>
      <w:r w:rsidRPr="00F6206E">
        <w:rPr>
          <w:rFonts w:asciiTheme="minorHAnsi" w:eastAsia="Calibri" w:hAnsiTheme="minorHAnsi" w:cstheme="minorHAnsi"/>
          <w:color w:val="000000"/>
          <w:kern w:val="0"/>
          <w:lang w:eastAsia="en-US" w:bidi="ar-SA"/>
        </w:rPr>
        <w:t xml:space="preserve">%, osoby pozostające w domu </w:t>
      </w:r>
      <w:r>
        <w:rPr>
          <w:rFonts w:asciiTheme="minorHAnsi" w:eastAsia="Calibri" w:hAnsiTheme="minorHAnsi" w:cstheme="minorHAnsi"/>
          <w:color w:val="000000"/>
          <w:kern w:val="0"/>
          <w:lang w:eastAsia="en-US" w:bidi="ar-SA"/>
        </w:rPr>
        <w:t>8</w:t>
      </w:r>
      <w:r w:rsidRPr="00F6206E">
        <w:rPr>
          <w:rFonts w:asciiTheme="minorHAnsi" w:eastAsia="Calibri" w:hAnsiTheme="minorHAnsi" w:cstheme="minorHAnsi"/>
          <w:color w:val="000000"/>
          <w:kern w:val="0"/>
          <w:lang w:eastAsia="en-US" w:bidi="ar-SA"/>
        </w:rPr>
        <w:t xml:space="preserve">%, renciści/emeryci </w:t>
      </w:r>
      <w:r>
        <w:rPr>
          <w:rFonts w:asciiTheme="minorHAnsi" w:eastAsia="Calibri" w:hAnsiTheme="minorHAnsi" w:cstheme="minorHAnsi"/>
          <w:color w:val="000000"/>
          <w:kern w:val="0"/>
          <w:lang w:eastAsia="en-US" w:bidi="ar-SA"/>
        </w:rPr>
        <w:t>8</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 xml:space="preserve">, </w:t>
      </w:r>
      <w:r w:rsidRPr="00F6206E">
        <w:rPr>
          <w:rFonts w:asciiTheme="minorHAnsi" w:eastAsia="Calibri" w:hAnsiTheme="minorHAnsi" w:cstheme="minorHAnsi"/>
          <w:color w:val="000000"/>
          <w:kern w:val="0"/>
          <w:lang w:eastAsia="en-US" w:bidi="ar-SA"/>
        </w:rPr>
        <w:t xml:space="preserve">osoby bezrobotne </w:t>
      </w:r>
      <w:r>
        <w:rPr>
          <w:rFonts w:asciiTheme="minorHAnsi" w:eastAsia="Calibri" w:hAnsiTheme="minorHAnsi" w:cstheme="minorHAnsi"/>
          <w:color w:val="000000"/>
          <w:kern w:val="0"/>
          <w:lang w:eastAsia="en-US" w:bidi="ar-SA"/>
        </w:rPr>
        <w:t>6</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w:t>
      </w:r>
    </w:p>
    <w:p w14:paraId="70606E68" w14:textId="77777777" w:rsidR="000F3D30" w:rsidRPr="0052256B" w:rsidRDefault="000F3D30" w:rsidP="000F3D30">
      <w:pPr>
        <w:contextualSpacing/>
        <w:rPr>
          <w:rFonts w:asciiTheme="minorHAnsi" w:eastAsia="Calibri" w:hAnsiTheme="minorHAnsi" w:cstheme="minorHAnsi"/>
          <w:color w:val="000000"/>
          <w:kern w:val="0"/>
          <w:sz w:val="18"/>
          <w:szCs w:val="18"/>
          <w:lang w:eastAsia="en-US" w:bidi="ar-SA"/>
        </w:rPr>
      </w:pPr>
      <w:r w:rsidRPr="0052256B">
        <w:rPr>
          <w:rFonts w:asciiTheme="minorHAnsi" w:eastAsia="Calibri" w:hAnsiTheme="minorHAnsi" w:cstheme="minorHAnsi"/>
          <w:b/>
          <w:bCs/>
          <w:color w:val="000000"/>
          <w:kern w:val="0"/>
          <w:sz w:val="18"/>
          <w:szCs w:val="18"/>
          <w:lang w:eastAsia="en-US" w:bidi="ar-SA"/>
        </w:rPr>
        <w:t xml:space="preserve">Wykres </w:t>
      </w:r>
      <w:r w:rsidRPr="0052256B">
        <w:rPr>
          <w:rFonts w:asciiTheme="minorHAnsi" w:eastAsia="Calibri" w:hAnsiTheme="minorHAnsi" w:cstheme="minorHAnsi"/>
          <w:b/>
          <w:bCs/>
          <w:color w:val="000000"/>
          <w:kern w:val="0"/>
          <w:sz w:val="18"/>
          <w:szCs w:val="18"/>
          <w:lang w:eastAsia="en-US" w:bidi="ar-SA"/>
        </w:rPr>
        <w:fldChar w:fldCharType="begin"/>
      </w:r>
      <w:r w:rsidRPr="0052256B">
        <w:rPr>
          <w:rFonts w:asciiTheme="minorHAnsi" w:eastAsia="Calibri" w:hAnsiTheme="minorHAnsi" w:cstheme="minorHAnsi"/>
          <w:b/>
          <w:bCs/>
          <w:color w:val="000000"/>
          <w:kern w:val="0"/>
          <w:sz w:val="18"/>
          <w:szCs w:val="18"/>
          <w:lang w:eastAsia="en-US" w:bidi="ar-SA"/>
        </w:rPr>
        <w:instrText xml:space="preserve"> SEQ Wykres \* ARABIC </w:instrText>
      </w:r>
      <w:r w:rsidRPr="0052256B">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70</w:t>
      </w:r>
      <w:r w:rsidRPr="0052256B">
        <w:rPr>
          <w:rFonts w:asciiTheme="minorHAnsi" w:eastAsia="Calibri" w:hAnsiTheme="minorHAnsi" w:cstheme="minorHAnsi"/>
          <w:b/>
          <w:bCs/>
          <w:color w:val="000000"/>
          <w:kern w:val="0"/>
          <w:sz w:val="18"/>
          <w:szCs w:val="18"/>
          <w:lang w:eastAsia="en-US" w:bidi="ar-SA"/>
        </w:rPr>
        <w:fldChar w:fldCharType="end"/>
      </w:r>
      <w:r w:rsidRPr="0052256B">
        <w:rPr>
          <w:rFonts w:asciiTheme="minorHAnsi" w:eastAsia="Calibri" w:hAnsiTheme="minorHAnsi" w:cstheme="minorHAnsi"/>
          <w:color w:val="000000"/>
          <w:kern w:val="0"/>
          <w:sz w:val="18"/>
          <w:szCs w:val="18"/>
          <w:lang w:eastAsia="en-US" w:bidi="ar-SA"/>
        </w:rPr>
        <w:t xml:space="preserve"> Struktura respondentów wg wykształcenia</w:t>
      </w:r>
    </w:p>
    <w:p w14:paraId="3E787834" w14:textId="77777777" w:rsidR="000F3D30" w:rsidRPr="0052256B" w:rsidRDefault="000F3D30" w:rsidP="000F3D30">
      <w:pPr>
        <w:spacing w:line="360" w:lineRule="auto"/>
        <w:rPr>
          <w:rFonts w:asciiTheme="minorHAnsi" w:eastAsia="Calibri" w:hAnsiTheme="minorHAnsi" w:cstheme="minorHAnsi"/>
          <w:color w:val="000000"/>
          <w:kern w:val="0"/>
          <w:sz w:val="18"/>
          <w:szCs w:val="18"/>
          <w:lang w:eastAsia="en-US" w:bidi="ar-SA"/>
        </w:rPr>
      </w:pPr>
      <w:r>
        <w:rPr>
          <w:noProof/>
          <w:lang w:eastAsia="pl-PL" w:bidi="ar-SA"/>
        </w:rPr>
        <w:drawing>
          <wp:inline distT="0" distB="0" distL="0" distR="0" wp14:anchorId="52D4D6C8" wp14:editId="118D734D">
            <wp:extent cx="5886450" cy="2743200"/>
            <wp:effectExtent l="0" t="0" r="0" b="0"/>
            <wp:docPr id="474" name="Wykres 47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C875B951-6DE1-31D7-1EA8-235C31F333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EA83670" w14:textId="77777777" w:rsidR="000F3D30" w:rsidRPr="00506972" w:rsidRDefault="000F3D30" w:rsidP="000F3D30">
      <w:pPr>
        <w:spacing w:after="480"/>
        <w:rPr>
          <w:rFonts w:asciiTheme="minorHAnsi" w:eastAsia="Calibri" w:hAnsiTheme="minorHAnsi" w:cstheme="minorHAnsi"/>
          <w:color w:val="000000"/>
          <w:kern w:val="0"/>
          <w:sz w:val="18"/>
          <w:szCs w:val="18"/>
          <w:lang w:eastAsia="en-US" w:bidi="ar-SA"/>
        </w:rPr>
      </w:pPr>
      <w:r w:rsidRPr="0052256B">
        <w:rPr>
          <w:rFonts w:asciiTheme="minorHAnsi" w:eastAsia="Calibri" w:hAnsiTheme="minorHAnsi" w:cstheme="minorHAnsi"/>
          <w:b/>
          <w:bCs/>
          <w:color w:val="000000"/>
          <w:kern w:val="0"/>
          <w:sz w:val="18"/>
          <w:szCs w:val="18"/>
          <w:lang w:eastAsia="en-US" w:bidi="ar-SA"/>
        </w:rPr>
        <w:t>Źródło:</w:t>
      </w:r>
      <w:r w:rsidRPr="0052256B">
        <w:rPr>
          <w:rFonts w:asciiTheme="minorHAnsi" w:eastAsia="Calibri" w:hAnsiTheme="minorHAnsi" w:cstheme="minorHAnsi"/>
          <w:color w:val="000000"/>
          <w:kern w:val="0"/>
          <w:sz w:val="18"/>
          <w:szCs w:val="18"/>
          <w:lang w:eastAsia="en-US" w:bidi="ar-SA"/>
        </w:rPr>
        <w:t xml:space="preserve"> Opracowanie własne</w:t>
      </w:r>
    </w:p>
    <w:p w14:paraId="063D2E79"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Autorzy badania uznali za istotne, aby w pierwszej kolejności zapytać ankietowanych o konieczność realizacji programu ożywienia społeczno-gospodarczego gminy</w:t>
      </w:r>
      <w:r>
        <w:rPr>
          <w:rFonts w:asciiTheme="minorHAnsi" w:eastAsia="Calibri" w:hAnsiTheme="minorHAnsi" w:cstheme="minorHAnsi"/>
          <w:color w:val="000000"/>
          <w:kern w:val="0"/>
          <w:lang w:eastAsia="en-US" w:bidi="ar-SA"/>
        </w:rPr>
        <w:t xml:space="preserve"> Adamów</w:t>
      </w:r>
      <w:r w:rsidRPr="00F6206E">
        <w:rPr>
          <w:rFonts w:asciiTheme="minorHAnsi" w:eastAsia="Calibri" w:hAnsiTheme="minorHAnsi" w:cstheme="minorHAnsi"/>
          <w:color w:val="000000"/>
          <w:kern w:val="0"/>
          <w:lang w:eastAsia="en-US" w:bidi="ar-SA"/>
        </w:rPr>
        <w:t xml:space="preserve"> w ramach Gminnego Programu Rewitalizacji. Jest to niezwykle ważne z punktu widzenia całego procesu, gdyż partycypacja społeczna stanowi filar działań na różnych jego etapach (diagnozowanie, programowanie, wdrażanie, w tym finansowanie, monitorowanie i ewaluacja). W związku z tym, już na samym wstępie istnieje potrzeba zbadania podejścia społeczności lokalnej do tego zagadnienia. Dzięki temu możliwe jest poznanie opinii mieszkańców na temat niezbędności zaangażowania się organów gminy w tego rodzaju zadania oraz określenie ewentualnej skali niezadowolenia. </w:t>
      </w:r>
    </w:p>
    <w:p w14:paraId="742C8BE1"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 xml:space="preserve">Ankietowani biorący udział w badaniu w liczbie </w:t>
      </w:r>
      <w:r>
        <w:rPr>
          <w:rFonts w:asciiTheme="minorHAnsi" w:eastAsia="Calibri" w:hAnsiTheme="minorHAnsi" w:cstheme="minorHAnsi"/>
          <w:color w:val="000000"/>
          <w:kern w:val="0"/>
          <w:lang w:eastAsia="en-US" w:bidi="ar-SA"/>
        </w:rPr>
        <w:t>100</w:t>
      </w:r>
      <w:r w:rsidRPr="00F6206E">
        <w:rPr>
          <w:rFonts w:asciiTheme="minorHAnsi" w:eastAsia="Calibri" w:hAnsiTheme="minorHAnsi" w:cstheme="minorHAnsi"/>
          <w:color w:val="000000"/>
          <w:kern w:val="0"/>
          <w:lang w:eastAsia="en-US" w:bidi="ar-SA"/>
        </w:rPr>
        <w:t xml:space="preserve">% odpowiedzieli twierdząco na pytanie o konieczność przeprowadzenia działań rewitalizacyjnych na terenie gminy </w:t>
      </w:r>
      <w:r>
        <w:rPr>
          <w:rFonts w:asciiTheme="minorHAnsi" w:eastAsia="Calibri" w:hAnsiTheme="minorHAnsi" w:cstheme="minorHAnsi"/>
          <w:color w:val="000000"/>
          <w:kern w:val="0"/>
          <w:lang w:eastAsia="en-US" w:bidi="ar-SA"/>
        </w:rPr>
        <w:t>Adamów</w:t>
      </w:r>
      <w:r w:rsidRPr="00F6206E">
        <w:rPr>
          <w:rFonts w:asciiTheme="minorHAnsi" w:eastAsia="Calibri" w:hAnsiTheme="minorHAnsi" w:cstheme="minorHAnsi"/>
          <w:color w:val="000000"/>
          <w:kern w:val="0"/>
          <w:lang w:eastAsia="en-US" w:bidi="ar-SA"/>
        </w:rPr>
        <w:t xml:space="preserve">. Dowodzi to o ich przeświadczeniu w zakresie różnego rodzaju problemów, którym należy zaradzić. Zgodnie z wolą respondentów niezbędne  jest przeprowadzenie komplementarnych i skoordynowanych przedsięwzięć wpływających na poprawę sytuacji społeczno-gospodarczej gminy. </w:t>
      </w:r>
    </w:p>
    <w:p w14:paraId="6BFF3238"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 xml:space="preserve">U podstaw całego procesu rewitalizacji leży niezbędność prawidłowego zdiagnozowania występujących problemów oraz wskazania obszaru, który charakteryzuje się największą </w:t>
      </w:r>
      <w:r w:rsidRPr="00F6206E">
        <w:rPr>
          <w:rFonts w:asciiTheme="minorHAnsi" w:eastAsia="Calibri" w:hAnsiTheme="minorHAnsi" w:cstheme="minorHAnsi"/>
          <w:color w:val="000000"/>
          <w:kern w:val="0"/>
          <w:lang w:eastAsia="en-US" w:bidi="ar-SA"/>
        </w:rPr>
        <w:lastRenderedPageBreak/>
        <w:t>koncentracją negatywnych zjawisk i procesów. Taki właśnie obszar może stanowić przedmiot Gminnego Programu Rewitalizacji. W związku z tym pytania zostały skonstruowane w taki sposób, aby dawały obraz sytuacji nie w całej gminie, lecz w wybranej przez respondenta jednostce analitycznej (obszarze referencyjnym).</w:t>
      </w:r>
    </w:p>
    <w:p w14:paraId="3836755F"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b/>
        <w:t xml:space="preserve">W pierwszej kolejności ankietowani zostali zapytani, który z obszarów według subiektywnych odczuć mieszkańców, cechuje się szczególną koncentracją różnego rodzaju problemów w sferze społecznej, gospodarczej, przestrzenno-funkcjonalnej i środowiskowej. W opinii badanych, najbardziej problematycznym obszarem na terenie gminy </w:t>
      </w:r>
      <w:r>
        <w:rPr>
          <w:rFonts w:asciiTheme="minorHAnsi" w:eastAsia="Calibri" w:hAnsiTheme="minorHAnsi" w:cstheme="minorHAnsi"/>
          <w:color w:val="000000"/>
          <w:kern w:val="0"/>
          <w:lang w:eastAsia="en-US" w:bidi="ar-SA"/>
        </w:rPr>
        <w:t>Adamów</w:t>
      </w:r>
      <w:r w:rsidRPr="00F6206E">
        <w:rPr>
          <w:rFonts w:asciiTheme="minorHAnsi" w:eastAsia="Calibri" w:hAnsiTheme="minorHAnsi" w:cstheme="minorHAnsi"/>
          <w:color w:val="000000"/>
          <w:kern w:val="0"/>
          <w:lang w:eastAsia="en-US" w:bidi="ar-SA"/>
        </w:rPr>
        <w:t xml:space="preserve"> jest 1 obszar referencyjny</w:t>
      </w:r>
      <w:r>
        <w:rPr>
          <w:rFonts w:asciiTheme="minorHAnsi" w:eastAsia="Calibri" w:hAnsiTheme="minorHAnsi" w:cstheme="minorHAnsi"/>
          <w:color w:val="000000"/>
          <w:kern w:val="0"/>
          <w:lang w:eastAsia="en-US" w:bidi="ar-SA"/>
        </w:rPr>
        <w:t xml:space="preserve"> Adamów I, p</w:t>
      </w:r>
      <w:r w:rsidRPr="00F6206E">
        <w:rPr>
          <w:rFonts w:asciiTheme="minorHAnsi" w:eastAsia="Calibri" w:hAnsiTheme="minorHAnsi" w:cstheme="minorHAnsi"/>
          <w:color w:val="000000"/>
          <w:kern w:val="0"/>
          <w:lang w:eastAsia="en-US" w:bidi="ar-SA"/>
        </w:rPr>
        <w:t xml:space="preserve">rzedmiotowy obszar został wskazany przez </w:t>
      </w:r>
      <w:r>
        <w:rPr>
          <w:rFonts w:asciiTheme="minorHAnsi" w:eastAsia="Calibri" w:hAnsiTheme="minorHAnsi" w:cstheme="minorHAnsi"/>
          <w:color w:val="000000"/>
          <w:kern w:val="0"/>
          <w:lang w:eastAsia="en-US" w:bidi="ar-SA"/>
        </w:rPr>
        <w:t>39</w:t>
      </w:r>
      <w:r w:rsidRPr="00F6206E">
        <w:rPr>
          <w:rFonts w:asciiTheme="minorHAnsi" w:eastAsia="Calibri" w:hAnsiTheme="minorHAnsi" w:cstheme="minorHAnsi"/>
          <w:color w:val="000000"/>
          <w:kern w:val="0"/>
          <w:lang w:eastAsia="en-US" w:bidi="ar-SA"/>
        </w:rPr>
        <w:t>% respondentów. Wśród obszarów</w:t>
      </w:r>
      <w:r>
        <w:rPr>
          <w:rFonts w:asciiTheme="minorHAnsi" w:eastAsia="Calibri" w:hAnsiTheme="minorHAnsi" w:cstheme="minorHAnsi"/>
          <w:color w:val="000000"/>
          <w:kern w:val="0"/>
          <w:lang w:eastAsia="en-US" w:bidi="ar-SA"/>
        </w:rPr>
        <w:t xml:space="preserve"> </w:t>
      </w:r>
      <w:r w:rsidRPr="00F6206E">
        <w:rPr>
          <w:rFonts w:asciiTheme="minorHAnsi" w:eastAsia="Calibri" w:hAnsiTheme="minorHAnsi" w:cstheme="minorHAnsi"/>
          <w:color w:val="000000"/>
          <w:kern w:val="0"/>
          <w:lang w:eastAsia="en-US" w:bidi="ar-SA"/>
        </w:rPr>
        <w:t>o szczególnym natężeniu niekorzystnych zjawisk, wymienionych przez mieszkańców gminy, znalazły się również – obszar nr 1</w:t>
      </w:r>
      <w:r>
        <w:rPr>
          <w:rFonts w:asciiTheme="minorHAnsi" w:eastAsia="Calibri" w:hAnsiTheme="minorHAnsi" w:cstheme="minorHAnsi"/>
          <w:color w:val="000000"/>
          <w:kern w:val="0"/>
          <w:lang w:eastAsia="en-US" w:bidi="ar-SA"/>
        </w:rPr>
        <w:t>5</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Wola Gułowska</w:t>
      </w:r>
      <w:r w:rsidRPr="00F6206E">
        <w:rPr>
          <w:rFonts w:asciiTheme="minorHAnsi" w:eastAsia="Calibri" w:hAnsiTheme="minorHAnsi" w:cstheme="minorHAnsi"/>
          <w:color w:val="000000"/>
          <w:kern w:val="0"/>
          <w:lang w:eastAsia="en-US" w:bidi="ar-SA"/>
        </w:rPr>
        <w:t xml:space="preserve"> uzyskał </w:t>
      </w:r>
      <w:r>
        <w:rPr>
          <w:rFonts w:asciiTheme="minorHAnsi" w:eastAsia="Calibri" w:hAnsiTheme="minorHAnsi" w:cstheme="minorHAnsi"/>
          <w:color w:val="000000"/>
          <w:kern w:val="0"/>
          <w:lang w:eastAsia="en-US" w:bidi="ar-SA"/>
        </w:rPr>
        <w:t>31</w:t>
      </w:r>
      <w:r w:rsidRPr="00F6206E">
        <w:rPr>
          <w:rFonts w:asciiTheme="minorHAnsi" w:eastAsia="Calibri" w:hAnsiTheme="minorHAnsi" w:cstheme="minorHAnsi"/>
          <w:color w:val="000000"/>
          <w:kern w:val="0"/>
          <w:lang w:eastAsia="en-US" w:bidi="ar-SA"/>
        </w:rPr>
        <w:t>% natomiast</w:t>
      </w:r>
      <w:r>
        <w:rPr>
          <w:rFonts w:asciiTheme="minorHAnsi" w:eastAsia="Calibri" w:hAnsiTheme="minorHAnsi" w:cstheme="minorHAnsi"/>
          <w:color w:val="000000"/>
          <w:kern w:val="0"/>
          <w:lang w:eastAsia="en-US" w:bidi="ar-SA"/>
        </w:rPr>
        <w:t xml:space="preserve"> obszar nr 2-Adamów II uzyskał 11% a</w:t>
      </w:r>
      <w:r w:rsidRPr="00F6206E">
        <w:rPr>
          <w:rFonts w:asciiTheme="minorHAnsi" w:eastAsia="Calibri" w:hAnsiTheme="minorHAnsi" w:cstheme="minorHAnsi"/>
          <w:color w:val="000000"/>
          <w:kern w:val="0"/>
          <w:lang w:eastAsia="en-US" w:bidi="ar-SA"/>
        </w:rPr>
        <w:t xml:space="preserve"> obszary nr: </w:t>
      </w:r>
      <w:r>
        <w:rPr>
          <w:rFonts w:asciiTheme="minorHAnsi" w:eastAsia="Calibri" w:hAnsiTheme="minorHAnsi" w:cstheme="minorHAnsi"/>
          <w:color w:val="000000"/>
          <w:kern w:val="0"/>
          <w:lang w:eastAsia="en-US" w:bidi="ar-SA"/>
        </w:rPr>
        <w:t>1</w:t>
      </w:r>
      <w:r w:rsidRPr="00F6206E">
        <w:rPr>
          <w:rFonts w:asciiTheme="minorHAnsi" w:eastAsia="Calibri" w:hAnsiTheme="minorHAnsi" w:cstheme="minorHAnsi"/>
          <w:color w:val="000000"/>
          <w:kern w:val="0"/>
          <w:lang w:eastAsia="en-US" w:bidi="ar-SA"/>
        </w:rPr>
        <w:t>3-</w:t>
      </w:r>
      <w:r>
        <w:rPr>
          <w:rFonts w:asciiTheme="minorHAnsi" w:eastAsia="Calibri" w:hAnsiTheme="minorHAnsi" w:cstheme="minorHAnsi"/>
          <w:color w:val="000000"/>
          <w:kern w:val="0"/>
          <w:lang w:eastAsia="en-US" w:bidi="ar-SA"/>
        </w:rPr>
        <w:t xml:space="preserve">Turzystwo i </w:t>
      </w:r>
      <w:r w:rsidRPr="00F6206E">
        <w:rPr>
          <w:rFonts w:asciiTheme="minorHAnsi" w:eastAsia="Calibri" w:hAnsiTheme="minorHAnsi" w:cstheme="minorHAnsi"/>
          <w:color w:val="000000"/>
          <w:kern w:val="0"/>
          <w:lang w:eastAsia="en-US" w:bidi="ar-SA"/>
        </w:rPr>
        <w:t>1</w:t>
      </w:r>
      <w:r>
        <w:rPr>
          <w:rFonts w:asciiTheme="minorHAnsi" w:eastAsia="Calibri" w:hAnsiTheme="minorHAnsi" w:cstheme="minorHAnsi"/>
          <w:color w:val="000000"/>
          <w:kern w:val="0"/>
          <w:lang w:eastAsia="en-US" w:bidi="ar-SA"/>
        </w:rPr>
        <w:t>6</w:t>
      </w:r>
      <w:r w:rsidRPr="00F6206E">
        <w:rPr>
          <w:rFonts w:asciiTheme="minorHAnsi" w:eastAsia="Calibri" w:hAnsiTheme="minorHAnsi" w:cstheme="minorHAnsi"/>
          <w:color w:val="000000"/>
          <w:kern w:val="0"/>
          <w:lang w:eastAsia="en-US" w:bidi="ar-SA"/>
        </w:rPr>
        <w:t>-</w:t>
      </w:r>
      <w:r>
        <w:rPr>
          <w:rFonts w:asciiTheme="minorHAnsi" w:eastAsia="Calibri" w:hAnsiTheme="minorHAnsi" w:cstheme="minorHAnsi"/>
          <w:color w:val="000000"/>
          <w:kern w:val="0"/>
          <w:lang w:eastAsia="en-US" w:bidi="ar-SA"/>
        </w:rPr>
        <w:t xml:space="preserve">Zakępie </w:t>
      </w:r>
      <w:r w:rsidRPr="00F6206E">
        <w:rPr>
          <w:rFonts w:asciiTheme="minorHAnsi" w:eastAsia="Calibri" w:hAnsiTheme="minorHAnsi" w:cstheme="minorHAnsi"/>
          <w:color w:val="000000"/>
          <w:kern w:val="0"/>
          <w:lang w:eastAsia="en-US" w:bidi="ar-SA"/>
        </w:rPr>
        <w:t xml:space="preserve">uzyskały po </w:t>
      </w:r>
      <w:r>
        <w:rPr>
          <w:rFonts w:asciiTheme="minorHAnsi" w:eastAsia="Calibri" w:hAnsiTheme="minorHAnsi" w:cstheme="minorHAnsi"/>
          <w:color w:val="000000"/>
          <w:kern w:val="0"/>
          <w:lang w:eastAsia="en-US" w:bidi="ar-SA"/>
        </w:rPr>
        <w:t>6</w:t>
      </w:r>
      <w:r w:rsidRPr="00F6206E">
        <w:rPr>
          <w:rFonts w:asciiTheme="minorHAnsi" w:eastAsia="Calibri" w:hAnsiTheme="minorHAnsi" w:cstheme="minorHAnsi"/>
          <w:color w:val="000000"/>
          <w:kern w:val="0"/>
          <w:lang w:eastAsia="en-US" w:bidi="ar-SA"/>
        </w:rPr>
        <w:t>% wskazań.</w:t>
      </w:r>
    </w:p>
    <w:p w14:paraId="1C418E10" w14:textId="77777777" w:rsidR="000F3D30" w:rsidRPr="00BD3583" w:rsidRDefault="000F3D30" w:rsidP="000F3D30">
      <w:pPr>
        <w:contextualSpacing/>
        <w:jc w:val="both"/>
        <w:rPr>
          <w:rFonts w:asciiTheme="minorHAnsi" w:eastAsia="Calibri" w:hAnsiTheme="minorHAnsi" w:cstheme="minorHAnsi"/>
          <w:color w:val="000000"/>
          <w:kern w:val="0"/>
          <w:sz w:val="18"/>
          <w:szCs w:val="18"/>
          <w:lang w:eastAsia="en-US" w:bidi="ar-SA"/>
        </w:rPr>
      </w:pPr>
      <w:r w:rsidRPr="00BD3583">
        <w:rPr>
          <w:rFonts w:asciiTheme="minorHAnsi" w:eastAsia="Calibri" w:hAnsiTheme="minorHAnsi" w:cstheme="minorHAnsi"/>
          <w:b/>
          <w:bCs/>
          <w:color w:val="000000"/>
          <w:kern w:val="0"/>
          <w:sz w:val="18"/>
          <w:szCs w:val="18"/>
          <w:lang w:eastAsia="en-US" w:bidi="ar-SA"/>
        </w:rPr>
        <w:t xml:space="preserve">Wykres </w:t>
      </w:r>
      <w:r w:rsidRPr="00BD3583">
        <w:rPr>
          <w:rFonts w:asciiTheme="minorHAnsi" w:eastAsia="Calibri" w:hAnsiTheme="minorHAnsi" w:cstheme="minorHAnsi"/>
          <w:b/>
          <w:bCs/>
          <w:color w:val="000000"/>
          <w:kern w:val="0"/>
          <w:sz w:val="18"/>
          <w:szCs w:val="18"/>
          <w:lang w:eastAsia="en-US" w:bidi="ar-SA"/>
        </w:rPr>
        <w:fldChar w:fldCharType="begin"/>
      </w:r>
      <w:r w:rsidRPr="00BD3583">
        <w:rPr>
          <w:rFonts w:asciiTheme="minorHAnsi" w:eastAsia="Calibri" w:hAnsiTheme="minorHAnsi" w:cstheme="minorHAnsi"/>
          <w:b/>
          <w:bCs/>
          <w:color w:val="000000"/>
          <w:kern w:val="0"/>
          <w:sz w:val="18"/>
          <w:szCs w:val="18"/>
          <w:lang w:eastAsia="en-US" w:bidi="ar-SA"/>
        </w:rPr>
        <w:instrText xml:space="preserve"> SEQ Wykres \* ARABIC </w:instrText>
      </w:r>
      <w:r w:rsidRPr="00BD3583">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71</w:t>
      </w:r>
      <w:r w:rsidRPr="00BD3583">
        <w:rPr>
          <w:rFonts w:asciiTheme="minorHAnsi" w:eastAsia="Calibri" w:hAnsiTheme="minorHAnsi" w:cstheme="minorHAnsi"/>
          <w:b/>
          <w:bCs/>
          <w:color w:val="000000"/>
          <w:kern w:val="0"/>
          <w:sz w:val="18"/>
          <w:szCs w:val="18"/>
          <w:lang w:eastAsia="en-US" w:bidi="ar-SA"/>
        </w:rPr>
        <w:fldChar w:fldCharType="end"/>
      </w:r>
      <w:r w:rsidRPr="00BD3583">
        <w:rPr>
          <w:rFonts w:asciiTheme="minorHAnsi" w:eastAsia="Calibri" w:hAnsiTheme="minorHAnsi" w:cstheme="minorHAnsi"/>
          <w:color w:val="000000"/>
          <w:kern w:val="0"/>
          <w:sz w:val="18"/>
          <w:szCs w:val="18"/>
          <w:lang w:eastAsia="en-US" w:bidi="ar-SA"/>
        </w:rPr>
        <w:t xml:space="preserve"> Pytanie 2 - Która z wyznaczonych jednostek referencyjnych (analitycznych), Pani/Pana zdaniem, cechuje się szczególną koncentracją różnego rodzaju problemów w sferze społecznej, gospodarczej, przestrzenno-funkcjonalnej i środowiskowej?</w:t>
      </w:r>
    </w:p>
    <w:p w14:paraId="19F3B968" w14:textId="77777777" w:rsidR="000F3D30" w:rsidRDefault="000F3D30" w:rsidP="000F3D30">
      <w:pPr>
        <w:contextualSpacing/>
        <w:jc w:val="both"/>
        <w:rPr>
          <w:rFonts w:asciiTheme="minorHAnsi" w:eastAsia="Calibri" w:hAnsiTheme="minorHAnsi" w:cstheme="minorHAnsi"/>
          <w:color w:val="000000"/>
          <w:kern w:val="0"/>
          <w:lang w:eastAsia="en-US" w:bidi="ar-SA"/>
        </w:rPr>
      </w:pPr>
      <w:r>
        <w:rPr>
          <w:noProof/>
          <w:lang w:eastAsia="pl-PL" w:bidi="ar-SA"/>
        </w:rPr>
        <w:drawing>
          <wp:inline distT="0" distB="0" distL="0" distR="0" wp14:anchorId="2B2A9BD8" wp14:editId="63A77844">
            <wp:extent cx="5838825" cy="3375660"/>
            <wp:effectExtent l="0" t="0" r="0" b="0"/>
            <wp:docPr id="475" name="Wykres 47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F5E960CF-49C4-5520-0865-B20AAFDE6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61C8A19" w14:textId="77777777" w:rsidR="000F3D30" w:rsidRPr="00BD3583" w:rsidRDefault="000F3D30" w:rsidP="000F3D30">
      <w:pPr>
        <w:contextualSpacing/>
        <w:jc w:val="both"/>
        <w:rPr>
          <w:rFonts w:asciiTheme="minorHAnsi" w:eastAsia="Calibri" w:hAnsiTheme="minorHAnsi" w:cstheme="minorHAnsi"/>
          <w:color w:val="000000"/>
          <w:kern w:val="0"/>
          <w:sz w:val="18"/>
          <w:szCs w:val="18"/>
          <w:lang w:eastAsia="en-US" w:bidi="ar-SA"/>
        </w:rPr>
      </w:pPr>
      <w:r w:rsidRPr="00814CB1">
        <w:rPr>
          <w:rFonts w:asciiTheme="minorHAnsi" w:eastAsia="Calibri" w:hAnsiTheme="minorHAnsi" w:cstheme="minorHAnsi"/>
          <w:b/>
          <w:bCs/>
          <w:color w:val="000000"/>
          <w:kern w:val="0"/>
          <w:sz w:val="18"/>
          <w:szCs w:val="18"/>
          <w:lang w:eastAsia="en-US" w:bidi="ar-SA"/>
        </w:rPr>
        <w:t>Źródło</w:t>
      </w:r>
      <w:r w:rsidRPr="00BD3583">
        <w:rPr>
          <w:rFonts w:asciiTheme="minorHAnsi" w:eastAsia="Calibri" w:hAnsiTheme="minorHAnsi" w:cstheme="minorHAnsi"/>
          <w:color w:val="000000"/>
          <w:kern w:val="0"/>
          <w:sz w:val="18"/>
          <w:szCs w:val="18"/>
          <w:lang w:eastAsia="en-US" w:bidi="ar-SA"/>
        </w:rPr>
        <w:t>: Opracowanie własne</w:t>
      </w:r>
    </w:p>
    <w:p w14:paraId="7FEAA736"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b/>
      </w:r>
    </w:p>
    <w:p w14:paraId="681DC36B" w14:textId="77777777" w:rsidR="000F3D30" w:rsidRPr="00F6206E" w:rsidRDefault="000F3D30" w:rsidP="000F3D30">
      <w:pPr>
        <w:spacing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W dalszej kolejności badani zostali poproszeni o wskazanie intensywności występowania problemów społeczno-gospodarczych a także problemów technicznych, środowiskowych i przestrzenno-funkcjonalnych dla wybranych obszarów referencyjnych.  Na poniższych wykresach zaprezentowano wyniki ankietyzacji dla wybranych jednostek analitycznych.</w:t>
      </w:r>
    </w:p>
    <w:p w14:paraId="58DEC300" w14:textId="77777777" w:rsidR="000F3D30" w:rsidRPr="00F6206E" w:rsidRDefault="000F3D30" w:rsidP="000F3D30">
      <w:pPr>
        <w:numPr>
          <w:ilvl w:val="0"/>
          <w:numId w:val="37"/>
        </w:numPr>
        <w:suppressAutoHyphens w:val="0"/>
        <w:spacing w:after="160" w:line="259" w:lineRule="auto"/>
        <w:ind w:left="284"/>
        <w:contextualSpacing/>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lastRenderedPageBreak/>
        <w:t>OBSZAR REFERENCYJNY</w:t>
      </w:r>
      <w:r>
        <w:rPr>
          <w:rFonts w:asciiTheme="minorHAnsi" w:eastAsia="Calibri" w:hAnsiTheme="minorHAnsi" w:cstheme="minorHAnsi"/>
          <w:color w:val="000000"/>
          <w:kern w:val="0"/>
          <w:lang w:eastAsia="en-US" w:bidi="ar-SA"/>
        </w:rPr>
        <w:t xml:space="preserve"> </w:t>
      </w:r>
      <w:r w:rsidRPr="00F6206E">
        <w:rPr>
          <w:rFonts w:asciiTheme="minorHAnsi" w:eastAsia="Calibri" w:hAnsiTheme="minorHAnsi" w:cstheme="minorHAnsi"/>
          <w:color w:val="000000"/>
          <w:kern w:val="0"/>
          <w:lang w:eastAsia="en-US" w:bidi="ar-SA"/>
        </w:rPr>
        <w:t xml:space="preserve">1 </w:t>
      </w:r>
      <w:r>
        <w:rPr>
          <w:rFonts w:asciiTheme="minorHAnsi" w:eastAsia="Calibri" w:hAnsiTheme="minorHAnsi" w:cstheme="minorHAnsi"/>
          <w:color w:val="000000"/>
          <w:kern w:val="0"/>
          <w:lang w:eastAsia="en-US" w:bidi="ar-SA"/>
        </w:rPr>
        <w:t>–</w:t>
      </w:r>
      <w:r w:rsidRPr="00F6206E">
        <w:rPr>
          <w:rFonts w:asciiTheme="minorHAnsi" w:eastAsia="Calibri" w:hAnsiTheme="minorHAnsi" w:cstheme="minorHAnsi"/>
          <w:color w:val="000000"/>
          <w:kern w:val="0"/>
          <w:lang w:eastAsia="en-US" w:bidi="ar-SA"/>
        </w:rPr>
        <w:t xml:space="preserve"> </w:t>
      </w:r>
      <w:r>
        <w:rPr>
          <w:rFonts w:asciiTheme="minorHAnsi" w:eastAsia="Calibri" w:hAnsiTheme="minorHAnsi" w:cstheme="minorHAnsi"/>
          <w:color w:val="000000"/>
          <w:kern w:val="0"/>
          <w:lang w:eastAsia="en-US" w:bidi="ar-SA"/>
        </w:rPr>
        <w:t>Adamów I</w:t>
      </w:r>
    </w:p>
    <w:p w14:paraId="74EBBCC0" w14:textId="77777777" w:rsidR="000F3D30" w:rsidRPr="00F71EAC" w:rsidRDefault="000F3D30" w:rsidP="000F3D30">
      <w:pPr>
        <w:contextualSpacing/>
        <w:jc w:val="both"/>
        <w:rPr>
          <w:rFonts w:asciiTheme="minorHAnsi" w:eastAsia="Calibri" w:hAnsiTheme="minorHAnsi" w:cstheme="minorHAnsi"/>
          <w:color w:val="000000"/>
          <w:kern w:val="0"/>
          <w:sz w:val="18"/>
          <w:szCs w:val="18"/>
          <w:lang w:eastAsia="en-US" w:bidi="ar-SA"/>
        </w:rPr>
      </w:pPr>
      <w:bookmarkStart w:id="68" w:name="_Hlk124340089"/>
      <w:r w:rsidRPr="00F71EAC">
        <w:rPr>
          <w:rFonts w:asciiTheme="minorHAnsi" w:eastAsia="Calibri" w:hAnsiTheme="minorHAnsi" w:cstheme="minorHAnsi"/>
          <w:b/>
          <w:bCs/>
          <w:color w:val="000000"/>
          <w:kern w:val="0"/>
          <w:sz w:val="18"/>
          <w:szCs w:val="18"/>
          <w:lang w:eastAsia="en-US" w:bidi="ar-SA"/>
        </w:rPr>
        <w:t xml:space="preserve">Wykres </w:t>
      </w:r>
      <w:r w:rsidRPr="00F71EAC">
        <w:rPr>
          <w:rFonts w:asciiTheme="minorHAnsi" w:eastAsia="Calibri" w:hAnsiTheme="minorHAnsi" w:cstheme="minorHAnsi"/>
          <w:b/>
          <w:bCs/>
          <w:color w:val="000000"/>
          <w:kern w:val="0"/>
          <w:sz w:val="18"/>
          <w:szCs w:val="18"/>
          <w:lang w:eastAsia="en-US" w:bidi="ar-SA"/>
        </w:rPr>
        <w:fldChar w:fldCharType="begin"/>
      </w:r>
      <w:r w:rsidRPr="00F71EAC">
        <w:rPr>
          <w:rFonts w:asciiTheme="minorHAnsi" w:eastAsia="Calibri" w:hAnsiTheme="minorHAnsi" w:cstheme="minorHAnsi"/>
          <w:b/>
          <w:bCs/>
          <w:color w:val="000000"/>
          <w:kern w:val="0"/>
          <w:sz w:val="18"/>
          <w:szCs w:val="18"/>
          <w:lang w:eastAsia="en-US" w:bidi="ar-SA"/>
        </w:rPr>
        <w:instrText xml:space="preserve"> SEQ Wykres \* ARABIC </w:instrText>
      </w:r>
      <w:r w:rsidRPr="00F71EAC">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72</w:t>
      </w:r>
      <w:r w:rsidRPr="00F71EAC">
        <w:rPr>
          <w:rFonts w:asciiTheme="minorHAnsi" w:eastAsia="Calibri" w:hAnsiTheme="minorHAnsi" w:cstheme="minorHAnsi"/>
          <w:b/>
          <w:bCs/>
          <w:color w:val="000000"/>
          <w:kern w:val="0"/>
          <w:sz w:val="18"/>
          <w:szCs w:val="18"/>
          <w:lang w:eastAsia="en-US" w:bidi="ar-SA"/>
        </w:rPr>
        <w:fldChar w:fldCharType="end"/>
      </w:r>
      <w:r w:rsidRPr="00F71EAC">
        <w:rPr>
          <w:rFonts w:asciiTheme="minorHAnsi" w:eastAsia="Calibri" w:hAnsiTheme="minorHAnsi" w:cstheme="minorHAnsi"/>
          <w:color w:val="000000"/>
          <w:kern w:val="0"/>
          <w:sz w:val="18"/>
          <w:szCs w:val="18"/>
          <w:lang w:eastAsia="en-US" w:bidi="ar-SA"/>
        </w:rPr>
        <w:t xml:space="preserve"> Odpowiedzi udzielone na pytanie:  Jakie problemy społeczno-gospodarcze Pan/i zdaniem występują na wybranym powyżej obszarze, który kwalifikuje się w pierwszej kolejności do rewitalizacji? – 1 obszar referencyjny</w:t>
      </w:r>
    </w:p>
    <w:bookmarkEnd w:id="68"/>
    <w:p w14:paraId="12B50538" w14:textId="77777777" w:rsidR="000F3D30" w:rsidRPr="00F6206E" w:rsidRDefault="000F3D30" w:rsidP="000F3D30">
      <w:pPr>
        <w:contextualSpacing/>
        <w:rPr>
          <w:rFonts w:asciiTheme="minorHAnsi" w:eastAsia="Calibri" w:hAnsiTheme="minorHAnsi" w:cstheme="minorHAnsi"/>
          <w:color w:val="000000"/>
          <w:kern w:val="0"/>
          <w:lang w:eastAsia="en-US" w:bidi="ar-SA"/>
        </w:rPr>
      </w:pPr>
      <w:r>
        <w:rPr>
          <w:noProof/>
          <w:lang w:eastAsia="pl-PL" w:bidi="ar-SA"/>
        </w:rPr>
        <w:drawing>
          <wp:inline distT="0" distB="0" distL="0" distR="0" wp14:anchorId="2B321BFB" wp14:editId="7A2C0FC8">
            <wp:extent cx="5934075" cy="6191250"/>
            <wp:effectExtent l="0" t="0" r="0" b="0"/>
            <wp:docPr id="476" name="Wykres 47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D9DBFE2C-C22A-65FB-5349-30CF5A1C2D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595E55F" w14:textId="77777777" w:rsidR="000F3D30" w:rsidRPr="00537F8E" w:rsidRDefault="000F3D30" w:rsidP="000F3D30">
      <w:pPr>
        <w:contextualSpacing/>
        <w:rPr>
          <w:rFonts w:asciiTheme="minorHAnsi" w:eastAsia="Calibri" w:hAnsiTheme="minorHAnsi" w:cstheme="minorHAnsi"/>
          <w:color w:val="000000"/>
          <w:kern w:val="0"/>
          <w:sz w:val="18"/>
          <w:szCs w:val="18"/>
          <w:lang w:eastAsia="en-US" w:bidi="ar-SA"/>
        </w:rPr>
      </w:pPr>
      <w:r w:rsidRPr="00537F8E">
        <w:rPr>
          <w:rFonts w:asciiTheme="minorHAnsi" w:eastAsia="Calibri" w:hAnsiTheme="minorHAnsi" w:cstheme="minorHAnsi"/>
          <w:color w:val="000000"/>
          <w:kern w:val="0"/>
          <w:sz w:val="18"/>
          <w:szCs w:val="18"/>
          <w:lang w:eastAsia="en-US" w:bidi="ar-SA"/>
        </w:rPr>
        <w:t xml:space="preserve">Źródło: Opracowanie własne na podstawie przeprowadzonej ankietyzacji </w:t>
      </w:r>
    </w:p>
    <w:p w14:paraId="228D57E9" w14:textId="77777777" w:rsidR="000F3D30" w:rsidRPr="00F6206E"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 xml:space="preserve">Analiza udzielonych przez respondentów odpowiedzi wskazuje, iż w 1 obszarze referencyjnym najbardziej odczuwalne są problemy </w:t>
      </w:r>
      <w:r w:rsidRPr="002747F6">
        <w:rPr>
          <w:rFonts w:asciiTheme="minorHAnsi" w:eastAsia="Calibri" w:hAnsiTheme="minorHAnsi" w:cstheme="minorHAnsi"/>
          <w:color w:val="000000"/>
          <w:kern w:val="0"/>
          <w:lang w:eastAsia="en-US" w:bidi="ar-SA"/>
        </w:rPr>
        <w:t>na lokalnym rynku pracy (bezrobocie, niskie wynagrodzenia, ograniczona liczba miejsc pracy, mało atrakcyjne miejsca pracy)</w:t>
      </w:r>
      <w:r>
        <w:rPr>
          <w:rFonts w:asciiTheme="minorHAnsi" w:eastAsia="Calibri" w:hAnsiTheme="minorHAnsi" w:cstheme="minorHAnsi"/>
          <w:color w:val="000000"/>
          <w:kern w:val="0"/>
          <w:lang w:eastAsia="en-US" w:bidi="ar-SA"/>
        </w:rPr>
        <w:t>, n</w:t>
      </w:r>
      <w:r w:rsidRPr="008F756F">
        <w:rPr>
          <w:rFonts w:asciiTheme="minorHAnsi" w:eastAsia="Calibri" w:hAnsiTheme="minorHAnsi" w:cstheme="minorHAnsi"/>
          <w:color w:val="000000"/>
          <w:kern w:val="0"/>
          <w:lang w:eastAsia="en-US" w:bidi="ar-SA"/>
        </w:rPr>
        <w:t>iewystarczające wsparcie dla małych i średnich przedsiębiorstw</w:t>
      </w:r>
      <w:r>
        <w:rPr>
          <w:rFonts w:asciiTheme="minorHAnsi" w:eastAsia="Calibri" w:hAnsiTheme="minorHAnsi" w:cstheme="minorHAnsi"/>
          <w:color w:val="000000"/>
          <w:kern w:val="0"/>
          <w:lang w:eastAsia="en-US" w:bidi="ar-SA"/>
        </w:rPr>
        <w:t xml:space="preserve"> oraz p</w:t>
      </w:r>
      <w:r w:rsidRPr="006E6F89">
        <w:rPr>
          <w:rFonts w:asciiTheme="minorHAnsi" w:eastAsia="Calibri" w:hAnsiTheme="minorHAnsi" w:cstheme="minorHAnsi"/>
          <w:color w:val="000000"/>
          <w:kern w:val="0"/>
          <w:lang w:eastAsia="en-US" w:bidi="ar-SA"/>
        </w:rPr>
        <w:t>roblemy związane ze starzeniem się społecze</w:t>
      </w:r>
      <w:r w:rsidRPr="006E6F89">
        <w:rPr>
          <w:rFonts w:asciiTheme="minorHAnsi" w:eastAsia="Calibri" w:hAnsiTheme="minorHAnsi" w:cstheme="minorHAnsi" w:hint="eastAsia"/>
          <w:color w:val="000000"/>
          <w:kern w:val="0"/>
          <w:lang w:eastAsia="en-US" w:bidi="ar-SA"/>
        </w:rPr>
        <w:t>ń</w:t>
      </w:r>
      <w:r w:rsidRPr="006E6F89">
        <w:rPr>
          <w:rFonts w:asciiTheme="minorHAnsi" w:eastAsia="Calibri" w:hAnsiTheme="minorHAnsi" w:cstheme="minorHAnsi"/>
          <w:color w:val="000000"/>
          <w:kern w:val="0"/>
          <w:lang w:eastAsia="en-US" w:bidi="ar-SA"/>
        </w:rPr>
        <w:t>stwa (duży odsetek os</w:t>
      </w:r>
      <w:r w:rsidRPr="006E6F89">
        <w:rPr>
          <w:rFonts w:asciiTheme="minorHAnsi" w:eastAsia="Calibri" w:hAnsiTheme="minorHAnsi" w:cstheme="minorHAnsi" w:hint="eastAsia"/>
          <w:color w:val="000000"/>
          <w:kern w:val="0"/>
          <w:lang w:eastAsia="en-US" w:bidi="ar-SA"/>
        </w:rPr>
        <w:t>ó</w:t>
      </w:r>
      <w:r w:rsidRPr="006E6F89">
        <w:rPr>
          <w:rFonts w:asciiTheme="minorHAnsi" w:eastAsia="Calibri" w:hAnsiTheme="minorHAnsi" w:cstheme="minorHAnsi"/>
          <w:color w:val="000000"/>
          <w:kern w:val="0"/>
          <w:lang w:eastAsia="en-US" w:bidi="ar-SA"/>
        </w:rPr>
        <w:t>b starszych, samotnych)</w:t>
      </w:r>
      <w:r>
        <w:rPr>
          <w:rFonts w:asciiTheme="minorHAnsi" w:eastAsia="Calibri" w:hAnsiTheme="minorHAnsi" w:cstheme="minorHAnsi"/>
          <w:color w:val="000000"/>
          <w:kern w:val="0"/>
          <w:lang w:eastAsia="en-US" w:bidi="ar-SA"/>
        </w:rPr>
        <w:t>.</w:t>
      </w:r>
    </w:p>
    <w:p w14:paraId="23725CCA" w14:textId="77777777" w:rsidR="000F3D30" w:rsidRDefault="000F3D30" w:rsidP="000F3D30">
      <w:pPr>
        <w:contextualSpacing/>
        <w:jc w:val="both"/>
        <w:rPr>
          <w:rFonts w:asciiTheme="minorHAnsi" w:eastAsia="Calibri" w:hAnsiTheme="minorHAnsi" w:cstheme="minorHAnsi"/>
          <w:b/>
          <w:bCs/>
          <w:color w:val="000000"/>
          <w:kern w:val="0"/>
          <w:sz w:val="18"/>
          <w:szCs w:val="18"/>
          <w:lang w:eastAsia="en-US" w:bidi="ar-SA"/>
        </w:rPr>
      </w:pPr>
      <w:bookmarkStart w:id="69" w:name="_Hlk124340159"/>
    </w:p>
    <w:p w14:paraId="755E6E5F" w14:textId="77777777" w:rsidR="000F3D30" w:rsidRDefault="000F3D30" w:rsidP="000F3D30">
      <w:pPr>
        <w:contextualSpacing/>
        <w:jc w:val="both"/>
        <w:rPr>
          <w:rFonts w:asciiTheme="minorHAnsi" w:eastAsia="Calibri" w:hAnsiTheme="minorHAnsi" w:cstheme="minorHAnsi"/>
          <w:b/>
          <w:bCs/>
          <w:color w:val="000000"/>
          <w:kern w:val="0"/>
          <w:sz w:val="18"/>
          <w:szCs w:val="18"/>
          <w:lang w:eastAsia="en-US" w:bidi="ar-SA"/>
        </w:rPr>
      </w:pPr>
    </w:p>
    <w:p w14:paraId="42BD2D2B" w14:textId="77777777" w:rsidR="000F3D30" w:rsidRDefault="000F3D30" w:rsidP="000F3D30">
      <w:pPr>
        <w:contextualSpacing/>
        <w:jc w:val="both"/>
        <w:rPr>
          <w:rFonts w:asciiTheme="minorHAnsi" w:eastAsia="Calibri" w:hAnsiTheme="minorHAnsi" w:cstheme="minorHAnsi"/>
          <w:b/>
          <w:bCs/>
          <w:color w:val="000000"/>
          <w:kern w:val="0"/>
          <w:sz w:val="18"/>
          <w:szCs w:val="18"/>
          <w:lang w:eastAsia="en-US" w:bidi="ar-SA"/>
        </w:rPr>
      </w:pPr>
    </w:p>
    <w:p w14:paraId="7ECCD44C" w14:textId="77777777" w:rsidR="000F3D30" w:rsidRPr="00C6755B" w:rsidRDefault="000F3D30" w:rsidP="000F3D30">
      <w:pPr>
        <w:contextualSpacing/>
        <w:jc w:val="both"/>
        <w:rPr>
          <w:rFonts w:asciiTheme="minorHAnsi" w:eastAsia="Calibri" w:hAnsiTheme="minorHAnsi" w:cstheme="minorHAnsi"/>
          <w:color w:val="000000"/>
          <w:kern w:val="0"/>
          <w:sz w:val="18"/>
          <w:szCs w:val="18"/>
          <w:lang w:eastAsia="en-US" w:bidi="ar-SA"/>
        </w:rPr>
      </w:pPr>
      <w:r w:rsidRPr="00C6755B">
        <w:rPr>
          <w:rFonts w:asciiTheme="minorHAnsi" w:eastAsia="Calibri" w:hAnsiTheme="minorHAnsi" w:cstheme="minorHAnsi"/>
          <w:b/>
          <w:bCs/>
          <w:color w:val="000000"/>
          <w:kern w:val="0"/>
          <w:sz w:val="18"/>
          <w:szCs w:val="18"/>
          <w:lang w:eastAsia="en-US" w:bidi="ar-SA"/>
        </w:rPr>
        <w:lastRenderedPageBreak/>
        <w:t xml:space="preserve">Wykres </w:t>
      </w:r>
      <w:r w:rsidRPr="00C6755B">
        <w:rPr>
          <w:rFonts w:asciiTheme="minorHAnsi" w:eastAsia="Calibri" w:hAnsiTheme="minorHAnsi" w:cstheme="minorHAnsi"/>
          <w:b/>
          <w:bCs/>
          <w:color w:val="000000"/>
          <w:kern w:val="0"/>
          <w:sz w:val="18"/>
          <w:szCs w:val="18"/>
          <w:lang w:eastAsia="en-US" w:bidi="ar-SA"/>
        </w:rPr>
        <w:fldChar w:fldCharType="begin"/>
      </w:r>
      <w:r w:rsidRPr="00C6755B">
        <w:rPr>
          <w:rFonts w:asciiTheme="minorHAnsi" w:eastAsia="Calibri" w:hAnsiTheme="minorHAnsi" w:cstheme="minorHAnsi"/>
          <w:b/>
          <w:bCs/>
          <w:color w:val="000000"/>
          <w:kern w:val="0"/>
          <w:sz w:val="18"/>
          <w:szCs w:val="18"/>
          <w:lang w:eastAsia="en-US" w:bidi="ar-SA"/>
        </w:rPr>
        <w:instrText xml:space="preserve"> SEQ Wykres \* ARABIC </w:instrText>
      </w:r>
      <w:r w:rsidRPr="00C6755B">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73</w:t>
      </w:r>
      <w:r w:rsidRPr="00C6755B">
        <w:rPr>
          <w:rFonts w:asciiTheme="minorHAnsi" w:eastAsia="Calibri" w:hAnsiTheme="minorHAnsi" w:cstheme="minorHAnsi"/>
          <w:b/>
          <w:bCs/>
          <w:color w:val="000000"/>
          <w:kern w:val="0"/>
          <w:sz w:val="18"/>
          <w:szCs w:val="18"/>
          <w:lang w:eastAsia="en-US" w:bidi="ar-SA"/>
        </w:rPr>
        <w:fldChar w:fldCharType="end"/>
      </w:r>
      <w:r w:rsidRPr="00C6755B">
        <w:rPr>
          <w:rFonts w:asciiTheme="minorHAnsi" w:eastAsia="Calibri" w:hAnsiTheme="minorHAnsi" w:cstheme="minorHAnsi"/>
          <w:color w:val="000000"/>
          <w:kern w:val="0"/>
          <w:sz w:val="18"/>
          <w:szCs w:val="18"/>
          <w:lang w:eastAsia="en-US" w:bidi="ar-SA"/>
        </w:rPr>
        <w:t xml:space="preserve"> Jakie problemy techniczne, przestrzenne i środowiskowe Pana/i zdaniem występują na wybranym obszarze, który kwalifikuje się do rewitalizacji?– 1 obszar referencyjny </w:t>
      </w:r>
    </w:p>
    <w:bookmarkEnd w:id="69"/>
    <w:p w14:paraId="12F965B7" w14:textId="77777777" w:rsidR="000F3D30" w:rsidRPr="00F6206E" w:rsidRDefault="000F3D30" w:rsidP="000F3D30">
      <w:pPr>
        <w:contextualSpacing/>
        <w:rPr>
          <w:rFonts w:asciiTheme="minorHAnsi" w:eastAsia="Calibri" w:hAnsiTheme="minorHAnsi" w:cstheme="minorHAnsi"/>
          <w:color w:val="000000"/>
          <w:kern w:val="0"/>
          <w:lang w:eastAsia="en-US" w:bidi="ar-SA"/>
        </w:rPr>
      </w:pPr>
      <w:r>
        <w:rPr>
          <w:noProof/>
          <w:lang w:eastAsia="pl-PL" w:bidi="ar-SA"/>
        </w:rPr>
        <w:drawing>
          <wp:inline distT="0" distB="0" distL="0" distR="0" wp14:anchorId="05B5387A" wp14:editId="7BDA20DF">
            <wp:extent cx="5876925" cy="5867400"/>
            <wp:effectExtent l="0" t="0" r="0" b="0"/>
            <wp:docPr id="477" name="Wykres 47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69D771BD-FAFE-A981-776B-B1A8BEE604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4BFEBEF" w14:textId="77777777" w:rsidR="000F3D30" w:rsidRPr="00177D62" w:rsidRDefault="000F3D30" w:rsidP="000F3D30">
      <w:pPr>
        <w:spacing w:after="480"/>
        <w:jc w:val="both"/>
        <w:rPr>
          <w:rFonts w:asciiTheme="minorHAnsi" w:eastAsia="Calibri" w:hAnsiTheme="minorHAnsi" w:cstheme="minorHAnsi"/>
          <w:color w:val="000000"/>
          <w:kern w:val="0"/>
          <w:sz w:val="18"/>
          <w:szCs w:val="18"/>
          <w:lang w:eastAsia="en-US" w:bidi="ar-SA"/>
        </w:rPr>
      </w:pPr>
      <w:r w:rsidRPr="00177D62">
        <w:rPr>
          <w:rFonts w:asciiTheme="minorHAnsi" w:eastAsia="Calibri" w:hAnsiTheme="minorHAnsi" w:cstheme="minorHAnsi"/>
          <w:b/>
          <w:bCs/>
          <w:color w:val="000000"/>
          <w:kern w:val="0"/>
          <w:sz w:val="18"/>
          <w:szCs w:val="18"/>
          <w:lang w:eastAsia="en-US" w:bidi="ar-SA"/>
        </w:rPr>
        <w:t>Źródło:</w:t>
      </w:r>
      <w:r w:rsidRPr="00177D62">
        <w:rPr>
          <w:rFonts w:asciiTheme="minorHAnsi" w:eastAsia="Calibri" w:hAnsiTheme="minorHAnsi" w:cstheme="minorHAnsi"/>
          <w:color w:val="000000"/>
          <w:kern w:val="0"/>
          <w:sz w:val="18"/>
          <w:szCs w:val="18"/>
          <w:lang w:eastAsia="en-US" w:bidi="ar-SA"/>
        </w:rPr>
        <w:t xml:space="preserve"> Opracowanie własne na podstawie przeprowadzonej ankietyzacji</w:t>
      </w:r>
    </w:p>
    <w:p w14:paraId="51CAEA1E" w14:textId="77777777" w:rsidR="000F3D30"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b/>
        <w:t xml:space="preserve"> Wśród głównych problemów pozostałych analizowanych sfer znajdują się: duża liczba budynków mieszkalnych wykorzystujących przestarzałe systemy grzewcze powodujące zanieczyszczeni środowiska</w:t>
      </w:r>
      <w:r>
        <w:rPr>
          <w:rFonts w:asciiTheme="minorHAnsi" w:eastAsia="Calibri" w:hAnsiTheme="minorHAnsi" w:cstheme="minorHAnsi"/>
          <w:color w:val="000000"/>
          <w:kern w:val="0"/>
          <w:lang w:eastAsia="en-US" w:bidi="ar-SA"/>
        </w:rPr>
        <w:t>, m</w:t>
      </w:r>
      <w:r w:rsidRPr="00D86AA7">
        <w:rPr>
          <w:rFonts w:asciiTheme="minorHAnsi" w:eastAsia="Calibri" w:hAnsiTheme="minorHAnsi" w:cstheme="minorHAnsi"/>
          <w:color w:val="000000"/>
          <w:kern w:val="0"/>
          <w:lang w:eastAsia="en-US" w:bidi="ar-SA"/>
        </w:rPr>
        <w:t>ała liczba gospodarstw domowych wykorzystujących odnawialne źr</w:t>
      </w:r>
      <w:r w:rsidRPr="00D86AA7">
        <w:rPr>
          <w:rFonts w:asciiTheme="minorHAnsi" w:eastAsia="Calibri" w:hAnsiTheme="minorHAnsi" w:cstheme="minorHAnsi" w:hint="eastAsia"/>
          <w:color w:val="000000"/>
          <w:kern w:val="0"/>
          <w:lang w:eastAsia="en-US" w:bidi="ar-SA"/>
        </w:rPr>
        <w:t>ó</w:t>
      </w:r>
      <w:r w:rsidRPr="00D86AA7">
        <w:rPr>
          <w:rFonts w:asciiTheme="minorHAnsi" w:eastAsia="Calibri" w:hAnsiTheme="minorHAnsi" w:cstheme="minorHAnsi"/>
          <w:color w:val="000000"/>
          <w:kern w:val="0"/>
          <w:lang w:eastAsia="en-US" w:bidi="ar-SA"/>
        </w:rPr>
        <w:t xml:space="preserve">dła </w:t>
      </w:r>
      <w:r>
        <w:rPr>
          <w:rFonts w:asciiTheme="minorHAnsi" w:eastAsia="Calibri" w:hAnsiTheme="minorHAnsi" w:cstheme="minorHAnsi"/>
          <w:color w:val="000000"/>
          <w:kern w:val="0"/>
          <w:lang w:eastAsia="en-US" w:bidi="ar-SA"/>
        </w:rPr>
        <w:t>energii, o</w:t>
      </w:r>
      <w:r w:rsidRPr="005725C2">
        <w:rPr>
          <w:rFonts w:asciiTheme="minorHAnsi" w:eastAsia="Calibri" w:hAnsiTheme="minorHAnsi" w:cstheme="minorHAnsi"/>
          <w:color w:val="000000"/>
          <w:kern w:val="0"/>
          <w:lang w:eastAsia="en-US" w:bidi="ar-SA"/>
        </w:rPr>
        <w:t>dczuwalne (w szczeg</w:t>
      </w:r>
      <w:r w:rsidRPr="005725C2">
        <w:rPr>
          <w:rFonts w:asciiTheme="minorHAnsi" w:eastAsia="Calibri" w:hAnsiTheme="minorHAnsi" w:cstheme="minorHAnsi" w:hint="eastAsia"/>
          <w:color w:val="000000"/>
          <w:kern w:val="0"/>
          <w:lang w:eastAsia="en-US" w:bidi="ar-SA"/>
        </w:rPr>
        <w:t>ó</w:t>
      </w:r>
      <w:r w:rsidRPr="005725C2">
        <w:rPr>
          <w:rFonts w:asciiTheme="minorHAnsi" w:eastAsia="Calibri" w:hAnsiTheme="minorHAnsi" w:cstheme="minorHAnsi"/>
          <w:color w:val="000000"/>
          <w:kern w:val="0"/>
          <w:lang w:eastAsia="en-US" w:bidi="ar-SA"/>
        </w:rPr>
        <w:t>lności w sezonie jesienno-zimowym) zanieczyszczenie jakości powietrza</w:t>
      </w:r>
      <w:r>
        <w:rPr>
          <w:rFonts w:asciiTheme="minorHAnsi" w:eastAsia="Calibri" w:hAnsiTheme="minorHAnsi" w:cstheme="minorHAnsi"/>
          <w:color w:val="000000"/>
          <w:kern w:val="0"/>
          <w:lang w:eastAsia="en-US" w:bidi="ar-SA"/>
        </w:rPr>
        <w:t>.</w:t>
      </w:r>
    </w:p>
    <w:p w14:paraId="2BB86A24" w14:textId="77777777" w:rsidR="000F3D30" w:rsidRDefault="000F3D30" w:rsidP="000F3D30">
      <w:pPr>
        <w:spacing w:after="240" w:line="360" w:lineRule="auto"/>
        <w:jc w:val="both"/>
        <w:rPr>
          <w:rFonts w:asciiTheme="minorHAnsi" w:eastAsia="Calibri" w:hAnsiTheme="minorHAnsi" w:cstheme="minorHAnsi"/>
          <w:color w:val="000000"/>
          <w:kern w:val="0"/>
          <w:lang w:eastAsia="en-US" w:bidi="ar-SA"/>
        </w:rPr>
      </w:pPr>
    </w:p>
    <w:p w14:paraId="076666C4" w14:textId="77777777" w:rsidR="000F3D30" w:rsidRPr="00F6206E" w:rsidRDefault="000F3D30" w:rsidP="000F3D30">
      <w:pPr>
        <w:spacing w:after="240" w:line="360" w:lineRule="auto"/>
        <w:jc w:val="both"/>
        <w:rPr>
          <w:rFonts w:asciiTheme="minorHAnsi" w:eastAsia="Calibri" w:hAnsiTheme="minorHAnsi" w:cstheme="minorHAnsi"/>
          <w:color w:val="000000"/>
          <w:kern w:val="0"/>
          <w:lang w:eastAsia="en-US" w:bidi="ar-SA"/>
        </w:rPr>
      </w:pPr>
    </w:p>
    <w:p w14:paraId="5CCCB7C6" w14:textId="77777777" w:rsidR="000F3D30" w:rsidRPr="00F6206E" w:rsidRDefault="000F3D30" w:rsidP="000F3D30">
      <w:pPr>
        <w:numPr>
          <w:ilvl w:val="0"/>
          <w:numId w:val="37"/>
        </w:numPr>
        <w:suppressAutoHyphens w:val="0"/>
        <w:spacing w:after="160" w:line="259" w:lineRule="auto"/>
        <w:ind w:left="284"/>
        <w:contextualSpacing/>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lastRenderedPageBreak/>
        <w:t>OBSZAR REFERENCYJNY 1</w:t>
      </w:r>
      <w:r>
        <w:rPr>
          <w:rFonts w:asciiTheme="minorHAnsi" w:eastAsia="Calibri" w:hAnsiTheme="minorHAnsi" w:cstheme="minorHAnsi"/>
          <w:color w:val="000000"/>
          <w:kern w:val="0"/>
          <w:lang w:eastAsia="en-US" w:bidi="ar-SA"/>
        </w:rPr>
        <w:t>5</w:t>
      </w:r>
      <w:r w:rsidRPr="00F6206E">
        <w:rPr>
          <w:rFonts w:asciiTheme="minorHAnsi" w:eastAsia="Calibri" w:hAnsiTheme="minorHAnsi" w:cstheme="minorHAnsi"/>
          <w:color w:val="000000"/>
          <w:kern w:val="0"/>
          <w:lang w:eastAsia="en-US" w:bidi="ar-SA"/>
        </w:rPr>
        <w:t xml:space="preserve"> </w:t>
      </w:r>
      <w:r>
        <w:rPr>
          <w:rFonts w:asciiTheme="minorHAnsi" w:eastAsia="Calibri" w:hAnsiTheme="minorHAnsi" w:cstheme="minorHAnsi"/>
          <w:color w:val="000000"/>
          <w:kern w:val="0"/>
          <w:lang w:eastAsia="en-US" w:bidi="ar-SA"/>
        </w:rPr>
        <w:t>–</w:t>
      </w:r>
      <w:r w:rsidRPr="00F6206E">
        <w:rPr>
          <w:rFonts w:asciiTheme="minorHAnsi" w:eastAsia="Calibri" w:hAnsiTheme="minorHAnsi" w:cstheme="minorHAnsi"/>
          <w:color w:val="000000"/>
          <w:kern w:val="0"/>
          <w:lang w:eastAsia="en-US" w:bidi="ar-SA"/>
        </w:rPr>
        <w:t xml:space="preserve"> </w:t>
      </w:r>
      <w:r>
        <w:rPr>
          <w:rFonts w:asciiTheme="minorHAnsi" w:eastAsia="Calibri" w:hAnsiTheme="minorHAnsi" w:cstheme="minorHAnsi"/>
          <w:color w:val="000000"/>
          <w:kern w:val="0"/>
          <w:lang w:eastAsia="en-US" w:bidi="ar-SA"/>
        </w:rPr>
        <w:t>Wola Gułowska</w:t>
      </w:r>
    </w:p>
    <w:p w14:paraId="34B318D2" w14:textId="77777777" w:rsidR="000F3D30" w:rsidRPr="00E71A35" w:rsidRDefault="000F3D30" w:rsidP="000F3D30">
      <w:pPr>
        <w:contextualSpacing/>
        <w:jc w:val="both"/>
        <w:rPr>
          <w:rFonts w:asciiTheme="minorHAnsi" w:eastAsia="Calibri" w:hAnsiTheme="minorHAnsi" w:cstheme="minorHAnsi"/>
          <w:color w:val="000000"/>
          <w:kern w:val="0"/>
          <w:sz w:val="18"/>
          <w:szCs w:val="18"/>
          <w:lang w:eastAsia="en-US" w:bidi="ar-SA"/>
        </w:rPr>
      </w:pPr>
      <w:r w:rsidRPr="00E71A35">
        <w:rPr>
          <w:rFonts w:asciiTheme="minorHAnsi" w:eastAsia="Calibri" w:hAnsiTheme="minorHAnsi" w:cstheme="minorHAnsi"/>
          <w:b/>
          <w:bCs/>
          <w:color w:val="000000"/>
          <w:kern w:val="0"/>
          <w:sz w:val="18"/>
          <w:szCs w:val="18"/>
          <w:lang w:eastAsia="en-US" w:bidi="ar-SA"/>
        </w:rPr>
        <w:t xml:space="preserve">Wykres </w:t>
      </w:r>
      <w:r w:rsidRPr="00E71A35">
        <w:rPr>
          <w:rFonts w:asciiTheme="minorHAnsi" w:eastAsia="Calibri" w:hAnsiTheme="minorHAnsi" w:cstheme="minorHAnsi"/>
          <w:b/>
          <w:bCs/>
          <w:color w:val="000000"/>
          <w:kern w:val="0"/>
          <w:sz w:val="18"/>
          <w:szCs w:val="18"/>
          <w:lang w:eastAsia="en-US" w:bidi="ar-SA"/>
        </w:rPr>
        <w:fldChar w:fldCharType="begin"/>
      </w:r>
      <w:r w:rsidRPr="00E71A35">
        <w:rPr>
          <w:rFonts w:asciiTheme="minorHAnsi" w:eastAsia="Calibri" w:hAnsiTheme="minorHAnsi" w:cstheme="minorHAnsi"/>
          <w:b/>
          <w:bCs/>
          <w:color w:val="000000"/>
          <w:kern w:val="0"/>
          <w:sz w:val="18"/>
          <w:szCs w:val="18"/>
          <w:lang w:eastAsia="en-US" w:bidi="ar-SA"/>
        </w:rPr>
        <w:instrText xml:space="preserve"> SEQ Wykres \* ARABIC </w:instrText>
      </w:r>
      <w:r w:rsidRPr="00E71A35">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74</w:t>
      </w:r>
      <w:r w:rsidRPr="00E71A35">
        <w:rPr>
          <w:rFonts w:asciiTheme="minorHAnsi" w:eastAsia="Calibri" w:hAnsiTheme="minorHAnsi" w:cstheme="minorHAnsi"/>
          <w:b/>
          <w:bCs/>
          <w:color w:val="000000"/>
          <w:kern w:val="0"/>
          <w:sz w:val="18"/>
          <w:szCs w:val="18"/>
          <w:lang w:eastAsia="en-US" w:bidi="ar-SA"/>
        </w:rPr>
        <w:fldChar w:fldCharType="end"/>
      </w:r>
      <w:r w:rsidRPr="00E71A35">
        <w:rPr>
          <w:rFonts w:asciiTheme="minorHAnsi" w:eastAsia="Calibri" w:hAnsiTheme="minorHAnsi" w:cstheme="minorHAnsi"/>
          <w:color w:val="000000"/>
          <w:kern w:val="0"/>
          <w:sz w:val="18"/>
          <w:szCs w:val="18"/>
          <w:lang w:eastAsia="en-US" w:bidi="ar-SA"/>
        </w:rPr>
        <w:t xml:space="preserve"> Odpowiedzi udzielone na pytanie:  Jakie problemy społeczno-gospodarcze Pan/i zdaniem występują na wybranym powyżej obszarze, który kwalifikuje się w pierwszej kolejności do rewitalizacji? – 15 obszar referencyjny </w:t>
      </w:r>
    </w:p>
    <w:p w14:paraId="55CC0DB9" w14:textId="77777777" w:rsidR="000F3D30" w:rsidRPr="00F6206E" w:rsidRDefault="000F3D30" w:rsidP="000F3D30">
      <w:pPr>
        <w:contextualSpacing/>
        <w:rPr>
          <w:rFonts w:asciiTheme="minorHAnsi" w:eastAsia="Calibri" w:hAnsiTheme="minorHAnsi" w:cstheme="minorHAnsi"/>
          <w:color w:val="000000"/>
          <w:kern w:val="0"/>
          <w:lang w:eastAsia="en-US" w:bidi="ar-SA"/>
        </w:rPr>
      </w:pPr>
      <w:r>
        <w:rPr>
          <w:noProof/>
          <w:lang w:eastAsia="pl-PL" w:bidi="ar-SA"/>
        </w:rPr>
        <w:drawing>
          <wp:inline distT="0" distB="0" distL="0" distR="0" wp14:anchorId="1EF02C85" wp14:editId="39124FC3">
            <wp:extent cx="6134100" cy="6667500"/>
            <wp:effectExtent l="0" t="0" r="0" b="0"/>
            <wp:docPr id="478" name="Wykres 47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87BFC8F0-18AF-E320-9CAD-747D42AFAA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0375F75" w14:textId="77777777" w:rsidR="000F3D30" w:rsidRPr="00E71A35" w:rsidRDefault="000F3D30" w:rsidP="000F3D30">
      <w:pPr>
        <w:contextualSpacing/>
        <w:rPr>
          <w:rFonts w:asciiTheme="minorHAnsi" w:eastAsia="Calibri" w:hAnsiTheme="minorHAnsi" w:cstheme="minorHAnsi"/>
          <w:color w:val="000000"/>
          <w:kern w:val="0"/>
          <w:sz w:val="18"/>
          <w:szCs w:val="18"/>
          <w:lang w:eastAsia="en-US" w:bidi="ar-SA"/>
        </w:rPr>
      </w:pPr>
      <w:r w:rsidRPr="00E71A35">
        <w:rPr>
          <w:rFonts w:asciiTheme="minorHAnsi" w:eastAsia="Calibri" w:hAnsiTheme="minorHAnsi" w:cstheme="minorHAnsi"/>
          <w:color w:val="000000"/>
          <w:kern w:val="0"/>
          <w:sz w:val="18"/>
          <w:szCs w:val="18"/>
          <w:lang w:eastAsia="en-US" w:bidi="ar-SA"/>
        </w:rPr>
        <w:t xml:space="preserve">Źródło: Opracowanie własne na podstawie przeprowadzonej ankietyzacji </w:t>
      </w:r>
    </w:p>
    <w:p w14:paraId="3755B889" w14:textId="77777777" w:rsidR="000F3D30" w:rsidRPr="00F6206E" w:rsidRDefault="000F3D30" w:rsidP="000F3D30">
      <w:pPr>
        <w:spacing w:line="360" w:lineRule="auto"/>
        <w:jc w:val="both"/>
        <w:rPr>
          <w:rFonts w:asciiTheme="minorHAnsi" w:eastAsia="Calibri" w:hAnsiTheme="minorHAnsi" w:cstheme="minorHAnsi"/>
          <w:color w:val="000000"/>
          <w:kern w:val="0"/>
          <w:lang w:eastAsia="en-US" w:bidi="ar-SA"/>
        </w:rPr>
      </w:pPr>
    </w:p>
    <w:p w14:paraId="6E953FFA" w14:textId="77777777" w:rsidR="000F3D30"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r w:rsidRPr="00F6206E">
        <w:rPr>
          <w:rFonts w:asciiTheme="minorHAnsi" w:eastAsia="Calibri" w:hAnsiTheme="minorHAnsi" w:cstheme="minorHAnsi"/>
          <w:color w:val="000000"/>
          <w:kern w:val="0"/>
          <w:lang w:eastAsia="en-US" w:bidi="ar-SA"/>
        </w:rPr>
        <w:tab/>
        <w:t>Respondenci wskazali, iż w 1</w:t>
      </w:r>
      <w:r>
        <w:rPr>
          <w:rFonts w:asciiTheme="minorHAnsi" w:eastAsia="Calibri" w:hAnsiTheme="minorHAnsi" w:cstheme="minorHAnsi"/>
          <w:color w:val="000000"/>
          <w:kern w:val="0"/>
          <w:lang w:eastAsia="en-US" w:bidi="ar-SA"/>
        </w:rPr>
        <w:t>5</w:t>
      </w:r>
      <w:r w:rsidRPr="00F6206E">
        <w:rPr>
          <w:rFonts w:asciiTheme="minorHAnsi" w:eastAsia="Calibri" w:hAnsiTheme="minorHAnsi" w:cstheme="minorHAnsi"/>
          <w:color w:val="000000"/>
          <w:kern w:val="0"/>
          <w:lang w:eastAsia="en-US" w:bidi="ar-SA"/>
        </w:rPr>
        <w:t xml:space="preserve"> obszarze referencyjnym najbardziej problematyczne są:</w:t>
      </w:r>
      <w:r w:rsidRPr="0073240B">
        <w:t xml:space="preserve"> </w:t>
      </w:r>
      <w:r>
        <w:rPr>
          <w:rFonts w:asciiTheme="minorHAnsi" w:eastAsia="Calibri" w:hAnsiTheme="minorHAnsi" w:cstheme="minorHAnsi"/>
          <w:color w:val="000000"/>
          <w:kern w:val="0"/>
          <w:lang w:eastAsia="en-US" w:bidi="ar-SA"/>
        </w:rPr>
        <w:t>n</w:t>
      </w:r>
      <w:r w:rsidRPr="0073240B">
        <w:rPr>
          <w:rFonts w:asciiTheme="minorHAnsi" w:eastAsia="Calibri" w:hAnsiTheme="minorHAnsi" w:cstheme="minorHAnsi"/>
          <w:color w:val="000000"/>
          <w:kern w:val="0"/>
          <w:lang w:eastAsia="en-US" w:bidi="ar-SA"/>
        </w:rPr>
        <w:t>iewystarczająco rozwinięta oferta spędzania czasu wolnego -oferta kulturalna, sportowa, rekreacyjna</w:t>
      </w:r>
      <w:r>
        <w:rPr>
          <w:rFonts w:asciiTheme="minorHAnsi" w:eastAsia="Calibri" w:hAnsiTheme="minorHAnsi" w:cstheme="minorHAnsi"/>
          <w:color w:val="000000"/>
          <w:kern w:val="0"/>
          <w:lang w:eastAsia="en-US" w:bidi="ar-SA"/>
        </w:rPr>
        <w:t>, p</w:t>
      </w:r>
      <w:r w:rsidRPr="001A0A15">
        <w:rPr>
          <w:rFonts w:asciiTheme="minorHAnsi" w:eastAsia="Calibri" w:hAnsiTheme="minorHAnsi" w:cstheme="minorHAnsi"/>
          <w:color w:val="000000"/>
          <w:kern w:val="0"/>
          <w:lang w:eastAsia="en-US" w:bidi="ar-SA"/>
        </w:rPr>
        <w:t>roblemy związane ze starzeniem się społecze</w:t>
      </w:r>
      <w:r w:rsidRPr="001A0A15">
        <w:rPr>
          <w:rFonts w:asciiTheme="minorHAnsi" w:eastAsia="Calibri" w:hAnsiTheme="minorHAnsi" w:cstheme="minorHAnsi" w:hint="eastAsia"/>
          <w:color w:val="000000"/>
          <w:kern w:val="0"/>
          <w:lang w:eastAsia="en-US" w:bidi="ar-SA"/>
        </w:rPr>
        <w:t>ń</w:t>
      </w:r>
      <w:r w:rsidRPr="001A0A15">
        <w:rPr>
          <w:rFonts w:asciiTheme="minorHAnsi" w:eastAsia="Calibri" w:hAnsiTheme="minorHAnsi" w:cstheme="minorHAnsi"/>
          <w:color w:val="000000"/>
          <w:kern w:val="0"/>
          <w:lang w:eastAsia="en-US" w:bidi="ar-SA"/>
        </w:rPr>
        <w:t>stwa (duży odsetek os</w:t>
      </w:r>
      <w:r w:rsidRPr="001A0A15">
        <w:rPr>
          <w:rFonts w:asciiTheme="minorHAnsi" w:eastAsia="Calibri" w:hAnsiTheme="minorHAnsi" w:cstheme="minorHAnsi" w:hint="eastAsia"/>
          <w:color w:val="000000"/>
          <w:kern w:val="0"/>
          <w:lang w:eastAsia="en-US" w:bidi="ar-SA"/>
        </w:rPr>
        <w:t>ó</w:t>
      </w:r>
      <w:r w:rsidRPr="001A0A15">
        <w:rPr>
          <w:rFonts w:asciiTheme="minorHAnsi" w:eastAsia="Calibri" w:hAnsiTheme="minorHAnsi" w:cstheme="minorHAnsi"/>
          <w:color w:val="000000"/>
          <w:kern w:val="0"/>
          <w:lang w:eastAsia="en-US" w:bidi="ar-SA"/>
        </w:rPr>
        <w:t>b starszych, samotnych)</w:t>
      </w:r>
      <w:r>
        <w:rPr>
          <w:rFonts w:asciiTheme="minorHAnsi" w:eastAsia="Calibri" w:hAnsiTheme="minorHAnsi" w:cstheme="minorHAnsi"/>
          <w:color w:val="000000"/>
          <w:kern w:val="0"/>
          <w:lang w:eastAsia="en-US" w:bidi="ar-SA"/>
        </w:rPr>
        <w:t>, m</w:t>
      </w:r>
      <w:r w:rsidRPr="00A43CE3">
        <w:rPr>
          <w:rFonts w:asciiTheme="minorHAnsi" w:eastAsia="Calibri" w:hAnsiTheme="minorHAnsi" w:cstheme="minorHAnsi"/>
          <w:color w:val="000000"/>
          <w:kern w:val="0"/>
          <w:lang w:eastAsia="en-US" w:bidi="ar-SA"/>
        </w:rPr>
        <w:t>ała oferta usług publicznych skierowanych do os</w:t>
      </w:r>
      <w:r w:rsidRPr="00A43CE3">
        <w:rPr>
          <w:rFonts w:asciiTheme="minorHAnsi" w:eastAsia="Calibri" w:hAnsiTheme="minorHAnsi" w:cstheme="minorHAnsi" w:hint="eastAsia"/>
          <w:color w:val="000000"/>
          <w:kern w:val="0"/>
          <w:lang w:eastAsia="en-US" w:bidi="ar-SA"/>
        </w:rPr>
        <w:t>ó</w:t>
      </w:r>
      <w:r w:rsidRPr="00A43CE3">
        <w:rPr>
          <w:rFonts w:asciiTheme="minorHAnsi" w:eastAsia="Calibri" w:hAnsiTheme="minorHAnsi" w:cstheme="minorHAnsi"/>
          <w:color w:val="000000"/>
          <w:kern w:val="0"/>
          <w:lang w:eastAsia="en-US" w:bidi="ar-SA"/>
        </w:rPr>
        <w:t>b starszych (opieku</w:t>
      </w:r>
      <w:r w:rsidRPr="00A43CE3">
        <w:rPr>
          <w:rFonts w:asciiTheme="minorHAnsi" w:eastAsia="Calibri" w:hAnsiTheme="minorHAnsi" w:cstheme="minorHAnsi" w:hint="eastAsia"/>
          <w:color w:val="000000"/>
          <w:kern w:val="0"/>
          <w:lang w:eastAsia="en-US" w:bidi="ar-SA"/>
        </w:rPr>
        <w:t>ń</w:t>
      </w:r>
      <w:r w:rsidRPr="00A43CE3">
        <w:rPr>
          <w:rFonts w:asciiTheme="minorHAnsi" w:eastAsia="Calibri" w:hAnsiTheme="minorHAnsi" w:cstheme="minorHAnsi"/>
          <w:color w:val="000000"/>
          <w:kern w:val="0"/>
          <w:lang w:eastAsia="en-US" w:bidi="ar-SA"/>
        </w:rPr>
        <w:t>czych, rehabilitacyjnych, pielęgnacyjnych)</w:t>
      </w:r>
      <w:r>
        <w:rPr>
          <w:rFonts w:asciiTheme="minorHAnsi" w:eastAsia="Calibri" w:hAnsiTheme="minorHAnsi" w:cstheme="minorHAnsi"/>
          <w:color w:val="000000"/>
          <w:kern w:val="0"/>
          <w:lang w:eastAsia="en-US" w:bidi="ar-SA"/>
        </w:rPr>
        <w:t>.</w:t>
      </w:r>
    </w:p>
    <w:p w14:paraId="6EC43C59" w14:textId="77777777" w:rsidR="000F3D30" w:rsidRPr="00F6206E" w:rsidRDefault="000F3D30" w:rsidP="000F3D30">
      <w:pPr>
        <w:spacing w:after="240" w:line="360" w:lineRule="auto"/>
        <w:ind w:firstLine="284"/>
        <w:jc w:val="both"/>
        <w:rPr>
          <w:rFonts w:asciiTheme="minorHAnsi" w:eastAsia="Calibri" w:hAnsiTheme="minorHAnsi" w:cstheme="minorHAnsi"/>
          <w:color w:val="000000"/>
          <w:kern w:val="0"/>
          <w:lang w:eastAsia="en-US" w:bidi="ar-SA"/>
        </w:rPr>
      </w:pPr>
    </w:p>
    <w:p w14:paraId="794C1D23" w14:textId="77777777" w:rsidR="000F3D30" w:rsidRPr="00477817" w:rsidRDefault="000F3D30" w:rsidP="000F3D30">
      <w:pPr>
        <w:contextualSpacing/>
        <w:jc w:val="both"/>
        <w:rPr>
          <w:rFonts w:asciiTheme="minorHAnsi" w:eastAsia="Calibri" w:hAnsiTheme="minorHAnsi" w:cstheme="minorHAnsi"/>
          <w:color w:val="000000"/>
          <w:kern w:val="0"/>
          <w:sz w:val="18"/>
          <w:szCs w:val="18"/>
          <w:lang w:eastAsia="en-US" w:bidi="ar-SA"/>
        </w:rPr>
      </w:pPr>
      <w:bookmarkStart w:id="70" w:name="_Hlk124341414"/>
      <w:r w:rsidRPr="00477817">
        <w:rPr>
          <w:rFonts w:asciiTheme="minorHAnsi" w:eastAsia="Calibri" w:hAnsiTheme="minorHAnsi" w:cstheme="minorHAnsi"/>
          <w:b/>
          <w:bCs/>
          <w:color w:val="000000"/>
          <w:kern w:val="0"/>
          <w:sz w:val="18"/>
          <w:szCs w:val="18"/>
          <w:lang w:eastAsia="en-US" w:bidi="ar-SA"/>
        </w:rPr>
        <w:t xml:space="preserve">Wykres </w:t>
      </w:r>
      <w:r w:rsidRPr="00477817">
        <w:rPr>
          <w:rFonts w:asciiTheme="minorHAnsi" w:eastAsia="Calibri" w:hAnsiTheme="minorHAnsi" w:cstheme="minorHAnsi"/>
          <w:b/>
          <w:bCs/>
          <w:color w:val="000000"/>
          <w:kern w:val="0"/>
          <w:sz w:val="18"/>
          <w:szCs w:val="18"/>
          <w:lang w:eastAsia="en-US" w:bidi="ar-SA"/>
        </w:rPr>
        <w:fldChar w:fldCharType="begin"/>
      </w:r>
      <w:r w:rsidRPr="00477817">
        <w:rPr>
          <w:rFonts w:asciiTheme="minorHAnsi" w:eastAsia="Calibri" w:hAnsiTheme="minorHAnsi" w:cstheme="minorHAnsi"/>
          <w:b/>
          <w:bCs/>
          <w:color w:val="000000"/>
          <w:kern w:val="0"/>
          <w:sz w:val="18"/>
          <w:szCs w:val="18"/>
          <w:lang w:eastAsia="en-US" w:bidi="ar-SA"/>
        </w:rPr>
        <w:instrText xml:space="preserve"> SEQ Wykres \* ARABIC </w:instrText>
      </w:r>
      <w:r w:rsidRPr="00477817">
        <w:rPr>
          <w:rFonts w:asciiTheme="minorHAnsi" w:eastAsia="Calibri" w:hAnsiTheme="minorHAnsi" w:cstheme="minorHAnsi"/>
          <w:b/>
          <w:bCs/>
          <w:color w:val="000000"/>
          <w:kern w:val="0"/>
          <w:sz w:val="18"/>
          <w:szCs w:val="18"/>
          <w:lang w:eastAsia="en-US" w:bidi="ar-SA"/>
        </w:rPr>
        <w:fldChar w:fldCharType="separate"/>
      </w:r>
      <w:r>
        <w:rPr>
          <w:rFonts w:asciiTheme="minorHAnsi" w:eastAsia="Calibri" w:hAnsiTheme="minorHAnsi" w:cstheme="minorHAnsi"/>
          <w:b/>
          <w:bCs/>
          <w:noProof/>
          <w:color w:val="000000"/>
          <w:kern w:val="0"/>
          <w:sz w:val="18"/>
          <w:szCs w:val="18"/>
          <w:lang w:eastAsia="en-US" w:bidi="ar-SA"/>
        </w:rPr>
        <w:t>75</w:t>
      </w:r>
      <w:r w:rsidRPr="00477817">
        <w:rPr>
          <w:rFonts w:asciiTheme="minorHAnsi" w:eastAsia="Calibri" w:hAnsiTheme="minorHAnsi" w:cstheme="minorHAnsi"/>
          <w:b/>
          <w:bCs/>
          <w:color w:val="000000"/>
          <w:kern w:val="0"/>
          <w:sz w:val="18"/>
          <w:szCs w:val="18"/>
          <w:lang w:eastAsia="en-US" w:bidi="ar-SA"/>
        </w:rPr>
        <w:fldChar w:fldCharType="end"/>
      </w:r>
      <w:r w:rsidRPr="00477817">
        <w:rPr>
          <w:rFonts w:asciiTheme="minorHAnsi" w:eastAsia="Calibri" w:hAnsiTheme="minorHAnsi" w:cstheme="minorHAnsi"/>
          <w:color w:val="000000"/>
          <w:kern w:val="0"/>
          <w:sz w:val="18"/>
          <w:szCs w:val="18"/>
          <w:lang w:eastAsia="en-US" w:bidi="ar-SA"/>
        </w:rPr>
        <w:t xml:space="preserve"> Jakie problemy techniczne, przestrzenne i środowiskowe Pana/i zdaniem występują na wybranym obszarze, który kwalifikuje się do rewitalizacji? – 15 obszar referencyjny </w:t>
      </w:r>
    </w:p>
    <w:bookmarkEnd w:id="70"/>
    <w:p w14:paraId="7806BCD3" w14:textId="77777777" w:rsidR="000F3D30" w:rsidRPr="00F6206E" w:rsidRDefault="000F3D30" w:rsidP="000F3D30">
      <w:pPr>
        <w:contextualSpacing/>
        <w:rPr>
          <w:rFonts w:asciiTheme="minorHAnsi" w:eastAsia="Calibri" w:hAnsiTheme="minorHAnsi" w:cstheme="minorHAnsi"/>
          <w:color w:val="000000"/>
          <w:kern w:val="0"/>
          <w:lang w:eastAsia="en-US" w:bidi="ar-SA"/>
        </w:rPr>
      </w:pPr>
      <w:r>
        <w:rPr>
          <w:noProof/>
          <w:lang w:eastAsia="pl-PL" w:bidi="ar-SA"/>
        </w:rPr>
        <w:drawing>
          <wp:inline distT="0" distB="0" distL="0" distR="0" wp14:anchorId="41DF8E08" wp14:editId="0E8ABF50">
            <wp:extent cx="5943600" cy="6200775"/>
            <wp:effectExtent l="0" t="0" r="0" b="0"/>
            <wp:docPr id="480" name="Wykres 48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7717F3F2-6978-B456-DE5F-A2D7D3D864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586E742" w14:textId="77777777" w:rsidR="000F3D30" w:rsidRPr="00FE5E3F" w:rsidRDefault="000F3D30" w:rsidP="000F3D30">
      <w:pPr>
        <w:pStyle w:val="Default"/>
        <w:spacing w:line="360" w:lineRule="auto"/>
        <w:jc w:val="both"/>
        <w:rPr>
          <w:rFonts w:asciiTheme="minorHAnsi" w:hAnsiTheme="minorHAnsi" w:cstheme="minorHAnsi"/>
          <w:sz w:val="18"/>
          <w:szCs w:val="18"/>
          <w:highlight w:val="yellow"/>
        </w:rPr>
      </w:pPr>
      <w:r w:rsidRPr="00A43CE3">
        <w:rPr>
          <w:rFonts w:asciiTheme="minorHAnsi" w:hAnsiTheme="minorHAnsi" w:cstheme="minorHAnsi"/>
          <w:b/>
          <w:bCs/>
          <w:sz w:val="18"/>
          <w:szCs w:val="18"/>
        </w:rPr>
        <w:t>Źródło:</w:t>
      </w:r>
      <w:r w:rsidRPr="00FE5E3F">
        <w:rPr>
          <w:rFonts w:asciiTheme="minorHAnsi" w:hAnsiTheme="minorHAnsi" w:cstheme="minorHAnsi"/>
          <w:sz w:val="18"/>
          <w:szCs w:val="18"/>
        </w:rPr>
        <w:t xml:space="preserve"> Opracowanie własne na podstawie przeprowadzonej ankietyzacji</w:t>
      </w:r>
    </w:p>
    <w:p w14:paraId="1362AB84" w14:textId="77777777" w:rsidR="000F3D30" w:rsidRDefault="000F3D30" w:rsidP="000F3D30">
      <w:pPr>
        <w:pStyle w:val="Default"/>
        <w:spacing w:line="360" w:lineRule="auto"/>
        <w:ind w:firstLine="284"/>
        <w:jc w:val="both"/>
        <w:rPr>
          <w:rFonts w:asciiTheme="minorHAnsi" w:hAnsiTheme="minorHAnsi" w:cstheme="minorHAnsi"/>
          <w:szCs w:val="18"/>
          <w:highlight w:val="yellow"/>
        </w:rPr>
      </w:pPr>
      <w:r w:rsidRPr="00F6206E">
        <w:rPr>
          <w:rFonts w:asciiTheme="minorHAnsi" w:hAnsiTheme="minorHAnsi" w:cstheme="minorHAnsi"/>
        </w:rPr>
        <w:t>Wśród głównych problemów pozostałych analizowanych sfer znajdują się:</w:t>
      </w:r>
      <w:r>
        <w:rPr>
          <w:rFonts w:asciiTheme="minorHAnsi" w:hAnsiTheme="minorHAnsi" w:cstheme="minorHAnsi"/>
        </w:rPr>
        <w:t xml:space="preserve"> n</w:t>
      </w:r>
      <w:r w:rsidRPr="00F21D4A">
        <w:rPr>
          <w:rFonts w:asciiTheme="minorHAnsi" w:hAnsiTheme="minorHAnsi" w:cstheme="minorHAnsi"/>
        </w:rPr>
        <w:t>iewystarczająca infrastruktura techniczna (np. wodna, kanalizacja, gaz)</w:t>
      </w:r>
      <w:r>
        <w:rPr>
          <w:rFonts w:asciiTheme="minorHAnsi" w:hAnsiTheme="minorHAnsi" w:cstheme="minorHAnsi"/>
        </w:rPr>
        <w:t>, n</w:t>
      </w:r>
      <w:r w:rsidRPr="00BD37D2">
        <w:rPr>
          <w:rFonts w:asciiTheme="minorHAnsi" w:hAnsiTheme="minorHAnsi" w:cstheme="minorHAnsi" w:hint="eastAsia"/>
        </w:rPr>
        <w:t>iedobór terenów publicznych – np. boisk, placów zabaw</w:t>
      </w:r>
      <w:r>
        <w:rPr>
          <w:rFonts w:asciiTheme="minorHAnsi" w:hAnsiTheme="minorHAnsi" w:cstheme="minorHAnsi"/>
        </w:rPr>
        <w:t>, b</w:t>
      </w:r>
      <w:r w:rsidRPr="00BF3AF8">
        <w:rPr>
          <w:rFonts w:asciiTheme="minorHAnsi" w:hAnsiTheme="minorHAnsi" w:cstheme="minorHAnsi"/>
        </w:rPr>
        <w:t>rak ścieżek rowerowych</w:t>
      </w:r>
      <w:r>
        <w:rPr>
          <w:rFonts w:asciiTheme="minorHAnsi" w:hAnsiTheme="minorHAnsi" w:cstheme="minorHAnsi"/>
        </w:rPr>
        <w:t>, z</w:t>
      </w:r>
      <w:r w:rsidRPr="00BF3AF8">
        <w:rPr>
          <w:rFonts w:asciiTheme="minorHAnsi" w:hAnsiTheme="minorHAnsi" w:cstheme="minorHAnsi"/>
        </w:rPr>
        <w:t>ły stan zabytk</w:t>
      </w:r>
      <w:r w:rsidRPr="00BF3AF8">
        <w:rPr>
          <w:rFonts w:asciiTheme="minorHAnsi" w:hAnsiTheme="minorHAnsi" w:cstheme="minorHAnsi" w:hint="eastAsia"/>
        </w:rPr>
        <w:t>ó</w:t>
      </w:r>
      <w:r w:rsidRPr="00BF3AF8">
        <w:rPr>
          <w:rFonts w:asciiTheme="minorHAnsi" w:hAnsiTheme="minorHAnsi" w:cstheme="minorHAnsi"/>
        </w:rPr>
        <w:t>w</w:t>
      </w:r>
      <w:r>
        <w:rPr>
          <w:rFonts w:asciiTheme="minorHAnsi" w:hAnsiTheme="minorHAnsi" w:cstheme="minorHAnsi"/>
        </w:rPr>
        <w:t>, m</w:t>
      </w:r>
      <w:r w:rsidRPr="00BF3AF8">
        <w:rPr>
          <w:rFonts w:asciiTheme="minorHAnsi" w:hAnsiTheme="minorHAnsi" w:cstheme="minorHAnsi"/>
        </w:rPr>
        <w:t>ała liczba gospodarstw domowych wykorzystujących odnawialne źr</w:t>
      </w:r>
      <w:r w:rsidRPr="00BF3AF8">
        <w:rPr>
          <w:rFonts w:asciiTheme="minorHAnsi" w:hAnsiTheme="minorHAnsi" w:cstheme="minorHAnsi" w:hint="eastAsia"/>
        </w:rPr>
        <w:t>ó</w:t>
      </w:r>
      <w:r w:rsidRPr="00BF3AF8">
        <w:rPr>
          <w:rFonts w:asciiTheme="minorHAnsi" w:hAnsiTheme="minorHAnsi" w:cstheme="minorHAnsi"/>
        </w:rPr>
        <w:t>dła energii</w:t>
      </w:r>
      <w:r>
        <w:rPr>
          <w:rFonts w:asciiTheme="minorHAnsi" w:hAnsiTheme="minorHAnsi" w:cstheme="minorHAnsi"/>
        </w:rPr>
        <w:t>.</w:t>
      </w:r>
    </w:p>
    <w:p w14:paraId="6C972648" w14:textId="77777777" w:rsidR="00432DFD" w:rsidRDefault="00432DFD" w:rsidP="00B3613C">
      <w:pPr>
        <w:pStyle w:val="Default"/>
        <w:spacing w:line="360" w:lineRule="auto"/>
        <w:ind w:firstLine="284"/>
        <w:jc w:val="both"/>
        <w:rPr>
          <w:rFonts w:asciiTheme="minorHAnsi" w:hAnsiTheme="minorHAnsi" w:cstheme="minorHAnsi"/>
          <w:szCs w:val="18"/>
          <w:highlight w:val="yellow"/>
        </w:rPr>
      </w:pPr>
    </w:p>
    <w:p w14:paraId="2B44302B" w14:textId="77777777" w:rsidR="003A3031" w:rsidRPr="004A3379" w:rsidRDefault="003A3031" w:rsidP="003A3031">
      <w:pPr>
        <w:pStyle w:val="Default"/>
        <w:spacing w:line="360" w:lineRule="auto"/>
        <w:jc w:val="both"/>
        <w:rPr>
          <w:rFonts w:asciiTheme="minorHAnsi" w:hAnsiTheme="minorHAnsi" w:cstheme="minorHAnsi"/>
          <w:szCs w:val="18"/>
          <w:highlight w:val="yellow"/>
        </w:rPr>
      </w:pPr>
    </w:p>
    <w:p w14:paraId="71F8A08F" w14:textId="77777777" w:rsidR="00B3613C" w:rsidRPr="004A3379" w:rsidRDefault="00E2273C" w:rsidP="008A74F8">
      <w:pPr>
        <w:pStyle w:val="Styl1"/>
        <w:shd w:val="clear" w:color="auto" w:fill="FFD047" w:themeFill="accent5" w:themeFillTint="99"/>
        <w:ind w:left="709"/>
      </w:pPr>
      <w:bookmarkStart w:id="71" w:name="_Toc128428531"/>
      <w:r w:rsidRPr="004A3379">
        <w:rPr>
          <w:rStyle w:val="Odwoanieintensywne"/>
          <w:b/>
          <w:bCs/>
          <w:smallCaps w:val="0"/>
          <w:color w:val="auto"/>
          <w:spacing w:val="0"/>
        </w:rPr>
        <w:lastRenderedPageBreak/>
        <w:t>Wyznaczenie obszaru zdegradowanego i obszaru rewitalizacji</w:t>
      </w:r>
      <w:bookmarkEnd w:id="71"/>
    </w:p>
    <w:p w14:paraId="6A347DF7" w14:textId="77777777" w:rsidR="003A3031" w:rsidRPr="004A3379" w:rsidRDefault="003A3031" w:rsidP="003A3031">
      <w:pPr>
        <w:pStyle w:val="Default"/>
        <w:spacing w:line="360" w:lineRule="auto"/>
        <w:ind w:firstLine="284"/>
        <w:jc w:val="both"/>
        <w:rPr>
          <w:rFonts w:asciiTheme="minorHAnsi" w:hAnsiTheme="minorHAnsi" w:cstheme="minorHAnsi"/>
          <w:szCs w:val="22"/>
        </w:rPr>
      </w:pPr>
      <w:r w:rsidRPr="004A3379">
        <w:rPr>
          <w:rFonts w:asciiTheme="minorHAnsi" w:hAnsiTheme="minorHAnsi" w:cstheme="minorHAnsi"/>
          <w:szCs w:val="18"/>
        </w:rPr>
        <w:t xml:space="preserve">Zgodnie z art. 10 ustawy o rewitalizacji, jako obszar rewitalizacji wyznacza się obszar gminy obejmujący całość lub część obszaru zdegradowanego, który: </w:t>
      </w:r>
    </w:p>
    <w:p w14:paraId="7AD15BD9" w14:textId="77777777" w:rsidR="003A3031" w:rsidRPr="004A3379" w:rsidRDefault="003A3031" w:rsidP="002224E8">
      <w:pPr>
        <w:pStyle w:val="Default"/>
        <w:numPr>
          <w:ilvl w:val="0"/>
          <w:numId w:val="11"/>
        </w:numPr>
        <w:spacing w:after="41" w:line="360" w:lineRule="auto"/>
        <w:ind w:left="426"/>
        <w:jc w:val="both"/>
        <w:rPr>
          <w:rFonts w:asciiTheme="minorHAnsi" w:hAnsiTheme="minorHAnsi" w:cstheme="minorHAnsi"/>
          <w:szCs w:val="22"/>
        </w:rPr>
      </w:pPr>
      <w:r w:rsidRPr="004A3379">
        <w:rPr>
          <w:rFonts w:asciiTheme="minorHAnsi" w:hAnsiTheme="minorHAnsi" w:cstheme="minorHAnsi"/>
          <w:szCs w:val="18"/>
        </w:rPr>
        <w:t xml:space="preserve">cechuje się szczególną koncentracją negatywnych zjawisk ze sfery społecznej, gospodarczej, środowiskowej, przestrzenno-funkcjonalnej i technicznej, </w:t>
      </w:r>
    </w:p>
    <w:p w14:paraId="4CBD7BFB" w14:textId="77777777" w:rsidR="003A3031" w:rsidRPr="004A3379" w:rsidRDefault="003A3031" w:rsidP="002224E8">
      <w:pPr>
        <w:pStyle w:val="Default"/>
        <w:numPr>
          <w:ilvl w:val="0"/>
          <w:numId w:val="11"/>
        </w:numPr>
        <w:spacing w:after="41" w:line="360" w:lineRule="auto"/>
        <w:ind w:left="426"/>
        <w:jc w:val="both"/>
        <w:rPr>
          <w:rFonts w:asciiTheme="minorHAnsi" w:hAnsiTheme="minorHAnsi" w:cstheme="minorHAnsi"/>
          <w:szCs w:val="22"/>
        </w:rPr>
      </w:pPr>
      <w:r w:rsidRPr="004A3379">
        <w:rPr>
          <w:rFonts w:asciiTheme="minorHAnsi" w:hAnsiTheme="minorHAnsi" w:cstheme="minorHAnsi"/>
          <w:szCs w:val="18"/>
        </w:rPr>
        <w:t xml:space="preserve">posiada istotne znaczenie dla rozwoju lokalnego i na którym gmina zamierza prowadzić rewitalizację, </w:t>
      </w:r>
    </w:p>
    <w:p w14:paraId="1C4A389B" w14:textId="77777777" w:rsidR="003A3031" w:rsidRPr="004A3379" w:rsidRDefault="003A3031" w:rsidP="002224E8">
      <w:pPr>
        <w:pStyle w:val="Default"/>
        <w:numPr>
          <w:ilvl w:val="0"/>
          <w:numId w:val="11"/>
        </w:numPr>
        <w:spacing w:after="41" w:line="360" w:lineRule="auto"/>
        <w:ind w:left="426"/>
        <w:jc w:val="both"/>
        <w:rPr>
          <w:rFonts w:asciiTheme="minorHAnsi" w:hAnsiTheme="minorHAnsi" w:cstheme="minorHAnsi"/>
          <w:szCs w:val="22"/>
        </w:rPr>
      </w:pPr>
      <w:r w:rsidRPr="004A3379">
        <w:rPr>
          <w:rFonts w:asciiTheme="minorHAnsi" w:hAnsiTheme="minorHAnsi" w:cstheme="minorHAnsi"/>
          <w:szCs w:val="18"/>
        </w:rPr>
        <w:t>nie przekracza obszarowo 20% powierzchni gminy,</w:t>
      </w:r>
    </w:p>
    <w:p w14:paraId="666A65C7" w14:textId="77777777" w:rsidR="003A3031" w:rsidRPr="004A3379" w:rsidRDefault="003A3031" w:rsidP="002224E8">
      <w:pPr>
        <w:pStyle w:val="Default"/>
        <w:numPr>
          <w:ilvl w:val="0"/>
          <w:numId w:val="11"/>
        </w:numPr>
        <w:spacing w:after="41" w:line="360" w:lineRule="auto"/>
        <w:ind w:left="426"/>
        <w:jc w:val="both"/>
        <w:rPr>
          <w:rFonts w:asciiTheme="minorHAnsi" w:hAnsiTheme="minorHAnsi" w:cstheme="minorHAnsi"/>
          <w:szCs w:val="22"/>
        </w:rPr>
      </w:pPr>
      <w:r w:rsidRPr="004A3379">
        <w:rPr>
          <w:rFonts w:asciiTheme="minorHAnsi" w:hAnsiTheme="minorHAnsi" w:cstheme="minorHAnsi"/>
          <w:szCs w:val="18"/>
        </w:rPr>
        <w:t xml:space="preserve">jest zamieszkiwany przez maksymalnie 30% ogólnej liczby mieszkańców.  </w:t>
      </w:r>
    </w:p>
    <w:p w14:paraId="1ACF6A79" w14:textId="77777777" w:rsidR="003A3031" w:rsidRPr="004A3379" w:rsidRDefault="003A3031" w:rsidP="003A3031">
      <w:pPr>
        <w:pStyle w:val="Default"/>
        <w:spacing w:line="360" w:lineRule="auto"/>
        <w:ind w:firstLine="426"/>
        <w:jc w:val="both"/>
        <w:rPr>
          <w:rFonts w:asciiTheme="minorHAnsi" w:hAnsiTheme="minorHAnsi" w:cstheme="minorHAnsi"/>
          <w:szCs w:val="22"/>
        </w:rPr>
      </w:pPr>
      <w:r w:rsidRPr="004A3379">
        <w:rPr>
          <w:rFonts w:asciiTheme="minorHAnsi" w:hAnsiTheme="minorHAnsi" w:cstheme="minorHAnsi"/>
          <w:szCs w:val="18"/>
        </w:rPr>
        <w:t xml:space="preserve">Rewitalizacja stanowi formę specjalnej interwencji publicznej, mającą na celu ulokowanie w relatywnie krótkim czasie możliwie wielu zasobów na ograniczonym terenie w celu wywołania samopodtrzymujących się impulsów rozwojowych. Aby osiągnąć założone cele, musi być mocno skoncentrowana i ograniczona terytorialnie. </w:t>
      </w:r>
    </w:p>
    <w:p w14:paraId="22345C01" w14:textId="77777777" w:rsidR="003A3031" w:rsidRPr="004A3379" w:rsidRDefault="003A3031" w:rsidP="003A3031">
      <w:pPr>
        <w:pStyle w:val="Default"/>
        <w:spacing w:line="360" w:lineRule="auto"/>
        <w:ind w:firstLine="426"/>
        <w:jc w:val="both"/>
        <w:rPr>
          <w:rFonts w:asciiTheme="minorHAnsi" w:hAnsiTheme="minorHAnsi" w:cstheme="minorHAnsi"/>
          <w:szCs w:val="18"/>
        </w:rPr>
      </w:pPr>
      <w:r w:rsidRPr="004A3379">
        <w:rPr>
          <w:rFonts w:asciiTheme="minorHAnsi" w:hAnsiTheme="minorHAnsi" w:cstheme="minorHAnsi"/>
          <w:szCs w:val="18"/>
        </w:rPr>
        <w:t xml:space="preserve">Na  podkreślenie zasługuje fakt, iż objęcie 30% społeczności zamieszkującej rozległe tereny gminy działaniami rewitalizacyjnymi może utrudniać zachowanie zasady koncentracji środków na rozwiazywaniu zdiagnozowanych problemów. Z drugiej strony, objęcie obszarem rewitalizacji większej powierzchni o relatywnie niskim wskaźniku zaludnienia, właściwie uniemożliwia prowadzenie skutecznej i skoncentrowanej terytorialne interwencji w ramach rewitalizacji. Stąd  rekomendacje, według których obszarem rewitalizacji należy obejmować obszary o znacznie mniejszej powierzchni gminy, przy jednocześnie relatywnie wyższych wskaźnikach zaludnienia. </w:t>
      </w:r>
    </w:p>
    <w:p w14:paraId="4DBA671B" w14:textId="77777777" w:rsidR="003A3031" w:rsidRPr="004A3379" w:rsidRDefault="003A3031" w:rsidP="003A3031">
      <w:pPr>
        <w:autoSpaceDE w:val="0"/>
        <w:autoSpaceDN w:val="0"/>
        <w:adjustRightInd w:val="0"/>
        <w:spacing w:after="240" w:line="360" w:lineRule="auto"/>
        <w:ind w:firstLine="425"/>
        <w:jc w:val="both"/>
        <w:rPr>
          <w:rFonts w:asciiTheme="minorHAnsi" w:hAnsiTheme="minorHAnsi" w:cstheme="minorHAnsi"/>
          <w:szCs w:val="22"/>
        </w:rPr>
      </w:pPr>
      <w:r w:rsidRPr="004A3379">
        <w:rPr>
          <w:rFonts w:asciiTheme="minorHAnsi" w:hAnsiTheme="minorHAnsi" w:cstheme="minorHAnsi"/>
          <w:szCs w:val="22"/>
        </w:rPr>
        <w:t>Zgodnie z przyjętą metodologią do obszaru zdegradowanego włączone zostały wszystkie te jednostki referencyjne, w których wskaźnik syntetyczny natężenia zjawisk kryzysowych w sferze społecznej osiągną wartość wyższą niż 0 oraz dla których zidentyfikowano (na zasadzie 0-1) przynajmniej jedno negatywne zjawisko w przynajmniej jednej z 4 sfer wskazanych w art. 9 ust. 1 pkt 1-4. O występowaniu negatywnego zjawiska decyduje fakt uzyskania sumy punktów na poziomie wyższym od 0 w ramach badanych wskaźników.</w:t>
      </w:r>
    </w:p>
    <w:p w14:paraId="0312615C" w14:textId="77777777" w:rsidR="003A3031" w:rsidRPr="004A3379" w:rsidRDefault="003A3031" w:rsidP="003A3031">
      <w:pPr>
        <w:autoSpaceDE w:val="0"/>
        <w:autoSpaceDN w:val="0"/>
        <w:adjustRightInd w:val="0"/>
        <w:spacing w:after="240" w:line="360" w:lineRule="auto"/>
        <w:ind w:firstLine="425"/>
        <w:jc w:val="both"/>
        <w:rPr>
          <w:rFonts w:asciiTheme="minorHAnsi" w:hAnsiTheme="minorHAnsi" w:cstheme="minorHAnsi"/>
          <w:szCs w:val="22"/>
          <w:highlight w:val="yellow"/>
        </w:rPr>
      </w:pPr>
    </w:p>
    <w:p w14:paraId="732DC522" w14:textId="77777777" w:rsidR="003A3031" w:rsidRPr="004A3379" w:rsidRDefault="003A3031" w:rsidP="003A3031">
      <w:pPr>
        <w:autoSpaceDE w:val="0"/>
        <w:autoSpaceDN w:val="0"/>
        <w:adjustRightInd w:val="0"/>
        <w:spacing w:after="240" w:line="360" w:lineRule="auto"/>
        <w:ind w:firstLine="425"/>
        <w:jc w:val="both"/>
        <w:rPr>
          <w:rFonts w:asciiTheme="minorHAnsi" w:hAnsiTheme="minorHAnsi" w:cstheme="minorHAnsi"/>
          <w:szCs w:val="22"/>
          <w:highlight w:val="yellow"/>
        </w:rPr>
      </w:pPr>
    </w:p>
    <w:p w14:paraId="3DF0AAD5" w14:textId="5C2AD1EC" w:rsidR="003A3031" w:rsidRPr="004A3379" w:rsidRDefault="00331790" w:rsidP="003A3031">
      <w:pPr>
        <w:pStyle w:val="Legenda"/>
        <w:rPr>
          <w:rFonts w:asciiTheme="minorHAnsi" w:hAnsiTheme="minorHAnsi" w:cstheme="minorHAnsi"/>
          <w:i/>
          <w:color w:val="auto"/>
          <w:sz w:val="28"/>
          <w:szCs w:val="16"/>
        </w:rPr>
      </w:pPr>
      <w:bookmarkStart w:id="72" w:name="_Hlk114696520"/>
      <w:r w:rsidRPr="00331790">
        <w:rPr>
          <w:rFonts w:asciiTheme="minorHAnsi" w:hAnsiTheme="minorHAnsi" w:cstheme="minorHAnsi" w:hint="eastAsia"/>
          <w:bCs w:val="0"/>
          <w:color w:val="auto"/>
        </w:rPr>
        <w:lastRenderedPageBreak/>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37C00">
        <w:rPr>
          <w:rFonts w:asciiTheme="minorHAnsi" w:hAnsiTheme="minorHAnsi" w:cstheme="minorHAnsi"/>
          <w:bCs w:val="0"/>
          <w:noProof/>
          <w:color w:val="auto"/>
        </w:rPr>
        <w:t>29</w:t>
      </w:r>
      <w:r w:rsidR="00D63B2E" w:rsidRPr="00331790">
        <w:rPr>
          <w:rFonts w:asciiTheme="minorHAnsi" w:hAnsiTheme="minorHAnsi" w:cstheme="minorHAnsi" w:hint="eastAsia"/>
          <w:bCs w:val="0"/>
          <w:color w:val="auto"/>
        </w:rPr>
        <w:fldChar w:fldCharType="end"/>
      </w:r>
      <w:r w:rsidR="00860AB0">
        <w:rPr>
          <w:rFonts w:asciiTheme="minorHAnsi" w:hAnsiTheme="minorHAnsi" w:cstheme="minorHAnsi"/>
          <w:bCs w:val="0"/>
          <w:color w:val="auto"/>
        </w:rPr>
        <w:t xml:space="preserve"> </w:t>
      </w:r>
      <w:r w:rsidR="003A3031" w:rsidRPr="004A3379">
        <w:rPr>
          <w:rFonts w:asciiTheme="minorHAnsi" w:hAnsiTheme="minorHAnsi" w:cstheme="minorHAnsi"/>
          <w:b w:val="0"/>
          <w:bCs w:val="0"/>
          <w:color w:val="auto"/>
          <w:szCs w:val="14"/>
        </w:rPr>
        <w:t>Wyniki przeprowadzonej analizy delimitacyjnej</w:t>
      </w:r>
    </w:p>
    <w:tbl>
      <w:tblPr>
        <w:tblStyle w:val="Tabelasiatki5ciemnaakcent21"/>
        <w:tblW w:w="50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2"/>
        <w:gridCol w:w="1608"/>
        <w:gridCol w:w="1456"/>
        <w:gridCol w:w="1615"/>
        <w:gridCol w:w="1315"/>
        <w:gridCol w:w="1454"/>
      </w:tblGrid>
      <w:tr w:rsidR="005C466A" w:rsidRPr="004A3379" w14:paraId="49029352" w14:textId="77777777" w:rsidTr="00F36F3C">
        <w:trPr>
          <w:cnfStyle w:val="100000000000" w:firstRow="1" w:lastRow="0" w:firstColumn="0" w:lastColumn="0" w:oddVBand="0" w:evenVBand="0" w:oddHBand="0"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1076" w:type="pct"/>
            <w:vAlign w:val="center"/>
            <w:hideMark/>
          </w:tcPr>
          <w:bookmarkEnd w:id="72"/>
          <w:p w14:paraId="54D67323" w14:textId="77777777" w:rsidR="003A3031" w:rsidRPr="000B7D76" w:rsidRDefault="003A3031" w:rsidP="00557BFC">
            <w:pPr>
              <w:contextualSpacing/>
              <w:jc w:val="center"/>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Obszar referencyjny</w:t>
            </w:r>
          </w:p>
        </w:tc>
        <w:tc>
          <w:tcPr>
            <w:tcW w:w="847" w:type="pct"/>
            <w:vAlign w:val="center"/>
            <w:hideMark/>
          </w:tcPr>
          <w:p w14:paraId="420BE3AD" w14:textId="77777777" w:rsidR="003A3031" w:rsidRPr="000B7D76" w:rsidRDefault="003A3031" w:rsidP="00557BF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Wartość syntetycznego wskaźnika kryzysu zjawisk społecznych</w:t>
            </w:r>
          </w:p>
        </w:tc>
        <w:tc>
          <w:tcPr>
            <w:tcW w:w="767" w:type="pct"/>
            <w:vAlign w:val="center"/>
            <w:hideMark/>
          </w:tcPr>
          <w:p w14:paraId="5D2A3525" w14:textId="77777777" w:rsidR="003A3031" w:rsidRPr="000B7D76" w:rsidRDefault="003A3031" w:rsidP="00557BF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Sfera gospodarcza</w:t>
            </w:r>
          </w:p>
        </w:tc>
        <w:tc>
          <w:tcPr>
            <w:tcW w:w="851" w:type="pct"/>
            <w:vAlign w:val="center"/>
            <w:hideMark/>
          </w:tcPr>
          <w:p w14:paraId="3745A95A" w14:textId="77777777" w:rsidR="003A3031" w:rsidRPr="000B7D76" w:rsidRDefault="003A3031" w:rsidP="00557BF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Sfera środowiskowa</w:t>
            </w:r>
          </w:p>
        </w:tc>
        <w:tc>
          <w:tcPr>
            <w:tcW w:w="693" w:type="pct"/>
            <w:vAlign w:val="center"/>
            <w:hideMark/>
          </w:tcPr>
          <w:p w14:paraId="067EC488" w14:textId="77777777" w:rsidR="003A3031" w:rsidRPr="000B7D76" w:rsidRDefault="003A3031" w:rsidP="00557BF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Sfera techniczna</w:t>
            </w:r>
          </w:p>
        </w:tc>
        <w:tc>
          <w:tcPr>
            <w:tcW w:w="766" w:type="pct"/>
            <w:vAlign w:val="center"/>
            <w:hideMark/>
          </w:tcPr>
          <w:p w14:paraId="484638EC" w14:textId="77777777" w:rsidR="003A3031" w:rsidRPr="000B7D76" w:rsidRDefault="003A3031" w:rsidP="00557BF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szCs w:val="20"/>
                <w:lang w:eastAsia="pl-PL"/>
              </w:rPr>
            </w:pPr>
            <w:r w:rsidRPr="000B7D76">
              <w:rPr>
                <w:rFonts w:asciiTheme="minorHAnsi" w:eastAsia="Times New Roman" w:hAnsiTheme="minorHAnsi" w:cstheme="minorHAnsi"/>
                <w:color w:val="auto"/>
                <w:sz w:val="22"/>
                <w:szCs w:val="20"/>
                <w:lang w:eastAsia="pl-PL"/>
              </w:rPr>
              <w:t>Sfera przestrzenno-funkcjonalna</w:t>
            </w:r>
          </w:p>
        </w:tc>
      </w:tr>
      <w:tr w:rsidR="00860AB0" w:rsidRPr="004A3379" w14:paraId="138845DF" w14:textId="77777777" w:rsidTr="00490128">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02DA859D"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Adamów I</w:t>
            </w:r>
          </w:p>
        </w:tc>
        <w:tc>
          <w:tcPr>
            <w:tcW w:w="847" w:type="pct"/>
            <w:shd w:val="clear" w:color="auto" w:fill="C00000"/>
            <w:noWrap/>
            <w:vAlign w:val="center"/>
          </w:tcPr>
          <w:p w14:paraId="14447CD4" w14:textId="77777777" w:rsidR="00860AB0" w:rsidRPr="00F36F3C"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F36F3C">
              <w:rPr>
                <w:rFonts w:ascii="Calibri" w:hAnsi="Calibri" w:cs="Calibri"/>
                <w:b/>
              </w:rPr>
              <w:t>6,79</w:t>
            </w:r>
          </w:p>
        </w:tc>
        <w:tc>
          <w:tcPr>
            <w:tcW w:w="767" w:type="pct"/>
            <w:shd w:val="clear" w:color="auto" w:fill="C00000"/>
            <w:noWrap/>
            <w:vAlign w:val="center"/>
          </w:tcPr>
          <w:p w14:paraId="22758B9D"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1</w:t>
            </w:r>
          </w:p>
        </w:tc>
        <w:tc>
          <w:tcPr>
            <w:tcW w:w="851" w:type="pct"/>
            <w:shd w:val="clear" w:color="auto" w:fill="C00000"/>
            <w:noWrap/>
          </w:tcPr>
          <w:p w14:paraId="1279D22A"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C00000"/>
            <w:noWrap/>
          </w:tcPr>
          <w:p w14:paraId="66805DB6" w14:textId="720FCEAC"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C00000"/>
            <w:noWrap/>
          </w:tcPr>
          <w:p w14:paraId="659801C1" w14:textId="23388F7D"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4</w:t>
            </w:r>
          </w:p>
        </w:tc>
      </w:tr>
      <w:tr w:rsidR="00860AB0" w:rsidRPr="004A3379" w14:paraId="2E0DF4F5" w14:textId="77777777" w:rsidTr="00490128">
        <w:trPr>
          <w:trHeight w:val="431"/>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6DED400B"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Adamów II</w:t>
            </w:r>
          </w:p>
        </w:tc>
        <w:tc>
          <w:tcPr>
            <w:tcW w:w="847" w:type="pct"/>
            <w:shd w:val="clear" w:color="auto" w:fill="C00000"/>
            <w:noWrap/>
            <w:vAlign w:val="center"/>
          </w:tcPr>
          <w:p w14:paraId="41BEE380" w14:textId="77777777" w:rsidR="00860AB0" w:rsidRPr="00F36F3C"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F36F3C">
              <w:rPr>
                <w:rFonts w:ascii="Calibri" w:hAnsi="Calibri" w:cs="Calibri"/>
                <w:b/>
              </w:rPr>
              <w:t>4,28</w:t>
            </w:r>
          </w:p>
        </w:tc>
        <w:tc>
          <w:tcPr>
            <w:tcW w:w="767" w:type="pct"/>
            <w:shd w:val="clear" w:color="auto" w:fill="C00000"/>
            <w:noWrap/>
            <w:vAlign w:val="center"/>
          </w:tcPr>
          <w:p w14:paraId="532A88EE"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3</w:t>
            </w:r>
          </w:p>
        </w:tc>
        <w:tc>
          <w:tcPr>
            <w:tcW w:w="851" w:type="pct"/>
            <w:shd w:val="clear" w:color="auto" w:fill="C00000"/>
            <w:noWrap/>
          </w:tcPr>
          <w:p w14:paraId="21D3EDBA"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C00000"/>
            <w:noWrap/>
          </w:tcPr>
          <w:p w14:paraId="5A53B530" w14:textId="3D670AEB"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1</w:t>
            </w:r>
          </w:p>
        </w:tc>
        <w:tc>
          <w:tcPr>
            <w:tcW w:w="766" w:type="pct"/>
            <w:shd w:val="clear" w:color="auto" w:fill="C00000"/>
            <w:noWrap/>
          </w:tcPr>
          <w:p w14:paraId="585ACA41" w14:textId="59EFEC18"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15AA526E" w14:textId="77777777" w:rsidTr="00490128">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687B3092"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Budziska</w:t>
            </w:r>
          </w:p>
        </w:tc>
        <w:tc>
          <w:tcPr>
            <w:tcW w:w="847" w:type="pct"/>
            <w:shd w:val="clear" w:color="auto" w:fill="FF8989"/>
            <w:noWrap/>
            <w:vAlign w:val="center"/>
          </w:tcPr>
          <w:p w14:paraId="59033B83"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0,14</w:t>
            </w:r>
          </w:p>
        </w:tc>
        <w:tc>
          <w:tcPr>
            <w:tcW w:w="767" w:type="pct"/>
            <w:shd w:val="clear" w:color="auto" w:fill="FF8989"/>
            <w:noWrap/>
            <w:vAlign w:val="center"/>
          </w:tcPr>
          <w:p w14:paraId="6C0EEEB3"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8989"/>
            <w:noWrap/>
          </w:tcPr>
          <w:p w14:paraId="13E82844"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8989"/>
            <w:noWrap/>
          </w:tcPr>
          <w:p w14:paraId="4C5D6715" w14:textId="341F9010"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8989"/>
            <w:noWrap/>
          </w:tcPr>
          <w:p w14:paraId="36487B2E" w14:textId="5981551C"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700F26E2" w14:textId="77777777" w:rsidTr="00490128">
        <w:trPr>
          <w:trHeight w:val="510"/>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4228FAB6"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Dąbrówka</w:t>
            </w:r>
          </w:p>
        </w:tc>
        <w:tc>
          <w:tcPr>
            <w:tcW w:w="847" w:type="pct"/>
            <w:shd w:val="clear" w:color="auto" w:fill="FF8989"/>
            <w:noWrap/>
            <w:vAlign w:val="center"/>
          </w:tcPr>
          <w:p w14:paraId="3926ED29"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0,63</w:t>
            </w:r>
          </w:p>
        </w:tc>
        <w:tc>
          <w:tcPr>
            <w:tcW w:w="767" w:type="pct"/>
            <w:shd w:val="clear" w:color="auto" w:fill="FF8989"/>
            <w:noWrap/>
            <w:vAlign w:val="center"/>
          </w:tcPr>
          <w:p w14:paraId="25651DF4"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1</w:t>
            </w:r>
          </w:p>
        </w:tc>
        <w:tc>
          <w:tcPr>
            <w:tcW w:w="851" w:type="pct"/>
            <w:shd w:val="clear" w:color="auto" w:fill="FF8989"/>
            <w:noWrap/>
          </w:tcPr>
          <w:p w14:paraId="333AEE3C"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8989"/>
            <w:noWrap/>
          </w:tcPr>
          <w:p w14:paraId="76D25068" w14:textId="2944505F"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c>
          <w:tcPr>
            <w:tcW w:w="766" w:type="pct"/>
            <w:shd w:val="clear" w:color="auto" w:fill="FF8989"/>
            <w:noWrap/>
          </w:tcPr>
          <w:p w14:paraId="7D639319" w14:textId="7AC92BD4"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1</w:t>
            </w:r>
          </w:p>
        </w:tc>
      </w:tr>
      <w:tr w:rsidR="00860AB0" w:rsidRPr="004A3379" w14:paraId="300FE33F" w14:textId="77777777" w:rsidTr="00490128">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10538F3C"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Ferdynandów</w:t>
            </w:r>
          </w:p>
        </w:tc>
        <w:tc>
          <w:tcPr>
            <w:tcW w:w="847" w:type="pct"/>
            <w:shd w:val="clear" w:color="auto" w:fill="FF8989"/>
            <w:noWrap/>
            <w:vAlign w:val="center"/>
          </w:tcPr>
          <w:p w14:paraId="70AAB042"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1,03</w:t>
            </w:r>
          </w:p>
        </w:tc>
        <w:tc>
          <w:tcPr>
            <w:tcW w:w="767" w:type="pct"/>
            <w:shd w:val="clear" w:color="auto" w:fill="FF8989"/>
            <w:noWrap/>
            <w:vAlign w:val="center"/>
          </w:tcPr>
          <w:p w14:paraId="5F38CE68"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3</w:t>
            </w:r>
          </w:p>
        </w:tc>
        <w:tc>
          <w:tcPr>
            <w:tcW w:w="851" w:type="pct"/>
            <w:shd w:val="clear" w:color="auto" w:fill="FF8989"/>
            <w:noWrap/>
          </w:tcPr>
          <w:p w14:paraId="2153647E"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8989"/>
            <w:noWrap/>
          </w:tcPr>
          <w:p w14:paraId="17430127" w14:textId="1DE75118"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8989"/>
            <w:noWrap/>
          </w:tcPr>
          <w:p w14:paraId="009004AC" w14:textId="0FA47772"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15906E47" w14:textId="77777777" w:rsidTr="00490128">
        <w:trPr>
          <w:trHeight w:val="402"/>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6C8DBA88"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Gułów</w:t>
            </w:r>
          </w:p>
        </w:tc>
        <w:tc>
          <w:tcPr>
            <w:tcW w:w="847" w:type="pct"/>
            <w:shd w:val="clear" w:color="auto" w:fill="FFFFFF" w:themeFill="background1"/>
            <w:noWrap/>
            <w:vAlign w:val="center"/>
          </w:tcPr>
          <w:p w14:paraId="1439E629"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-5,80</w:t>
            </w:r>
          </w:p>
        </w:tc>
        <w:tc>
          <w:tcPr>
            <w:tcW w:w="767" w:type="pct"/>
            <w:shd w:val="clear" w:color="auto" w:fill="FFFFFF" w:themeFill="background1"/>
            <w:noWrap/>
            <w:vAlign w:val="center"/>
          </w:tcPr>
          <w:p w14:paraId="0C3F8099"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7B352EEB"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0</w:t>
            </w:r>
          </w:p>
        </w:tc>
        <w:tc>
          <w:tcPr>
            <w:tcW w:w="693" w:type="pct"/>
            <w:shd w:val="clear" w:color="auto" w:fill="FFFFFF" w:themeFill="background1"/>
            <w:noWrap/>
          </w:tcPr>
          <w:p w14:paraId="4255D632" w14:textId="5F4DE0BF"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c>
          <w:tcPr>
            <w:tcW w:w="766" w:type="pct"/>
            <w:shd w:val="clear" w:color="auto" w:fill="FFFFFF" w:themeFill="background1"/>
            <w:noWrap/>
          </w:tcPr>
          <w:p w14:paraId="72071A7F" w14:textId="15FFDC75"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1058CF3C" w14:textId="77777777" w:rsidTr="00490128">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60E3623F"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Helenów</w:t>
            </w:r>
          </w:p>
        </w:tc>
        <w:tc>
          <w:tcPr>
            <w:tcW w:w="847" w:type="pct"/>
            <w:shd w:val="clear" w:color="auto" w:fill="FF8989"/>
            <w:noWrap/>
            <w:vAlign w:val="center"/>
          </w:tcPr>
          <w:p w14:paraId="0E3CFD88"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2,44</w:t>
            </w:r>
          </w:p>
        </w:tc>
        <w:tc>
          <w:tcPr>
            <w:tcW w:w="767" w:type="pct"/>
            <w:shd w:val="clear" w:color="auto" w:fill="FF8989"/>
            <w:noWrap/>
            <w:vAlign w:val="center"/>
          </w:tcPr>
          <w:p w14:paraId="54D6FA6F"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1</w:t>
            </w:r>
          </w:p>
        </w:tc>
        <w:tc>
          <w:tcPr>
            <w:tcW w:w="851" w:type="pct"/>
            <w:shd w:val="clear" w:color="auto" w:fill="FF8989"/>
            <w:noWrap/>
          </w:tcPr>
          <w:p w14:paraId="56525EB9"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8989"/>
            <w:noWrap/>
          </w:tcPr>
          <w:p w14:paraId="3108B65A" w14:textId="4319E484"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8989"/>
            <w:noWrap/>
          </w:tcPr>
          <w:p w14:paraId="364857B0" w14:textId="3817CCF6"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2ADB0E7F" w14:textId="77777777" w:rsidTr="00490128">
        <w:trPr>
          <w:trHeight w:val="413"/>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3A12F189"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Hordzieżka</w:t>
            </w:r>
          </w:p>
        </w:tc>
        <w:tc>
          <w:tcPr>
            <w:tcW w:w="847" w:type="pct"/>
            <w:shd w:val="clear" w:color="auto" w:fill="FFFFFF" w:themeFill="background1"/>
            <w:noWrap/>
            <w:vAlign w:val="center"/>
          </w:tcPr>
          <w:p w14:paraId="03C8EC37"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-2,31</w:t>
            </w:r>
          </w:p>
        </w:tc>
        <w:tc>
          <w:tcPr>
            <w:tcW w:w="767" w:type="pct"/>
            <w:shd w:val="clear" w:color="auto" w:fill="FFFFFF" w:themeFill="background1"/>
            <w:noWrap/>
            <w:vAlign w:val="center"/>
          </w:tcPr>
          <w:p w14:paraId="4E1AAC7B"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3</w:t>
            </w:r>
          </w:p>
        </w:tc>
        <w:tc>
          <w:tcPr>
            <w:tcW w:w="851" w:type="pct"/>
            <w:shd w:val="clear" w:color="auto" w:fill="FFFFFF" w:themeFill="background1"/>
            <w:noWrap/>
          </w:tcPr>
          <w:p w14:paraId="7057D4DB"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748DBE28" w14:textId="2AA56BF1"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5</w:t>
            </w:r>
          </w:p>
        </w:tc>
        <w:tc>
          <w:tcPr>
            <w:tcW w:w="766" w:type="pct"/>
            <w:shd w:val="clear" w:color="auto" w:fill="FFFFFF" w:themeFill="background1"/>
            <w:noWrap/>
          </w:tcPr>
          <w:p w14:paraId="7CC4F43F" w14:textId="2D115E4F"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00D63E5F" w14:textId="77777777" w:rsidTr="00490128">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30C7F07C"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Kalinowy Dół</w:t>
            </w:r>
          </w:p>
        </w:tc>
        <w:tc>
          <w:tcPr>
            <w:tcW w:w="847" w:type="pct"/>
            <w:shd w:val="clear" w:color="auto" w:fill="FFFFFF" w:themeFill="background1"/>
            <w:noWrap/>
            <w:vAlign w:val="center"/>
          </w:tcPr>
          <w:p w14:paraId="0161906E"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-4,51</w:t>
            </w:r>
          </w:p>
        </w:tc>
        <w:tc>
          <w:tcPr>
            <w:tcW w:w="767" w:type="pct"/>
            <w:shd w:val="clear" w:color="auto" w:fill="FFFFFF" w:themeFill="background1"/>
            <w:noWrap/>
            <w:vAlign w:val="center"/>
          </w:tcPr>
          <w:p w14:paraId="16EE7519"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3</w:t>
            </w:r>
          </w:p>
        </w:tc>
        <w:tc>
          <w:tcPr>
            <w:tcW w:w="851" w:type="pct"/>
            <w:shd w:val="clear" w:color="auto" w:fill="FFFFFF" w:themeFill="background1"/>
            <w:noWrap/>
          </w:tcPr>
          <w:p w14:paraId="550F0F35"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3DC74267" w14:textId="72F7ACAD"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4</w:t>
            </w:r>
          </w:p>
        </w:tc>
        <w:tc>
          <w:tcPr>
            <w:tcW w:w="766" w:type="pct"/>
            <w:shd w:val="clear" w:color="auto" w:fill="FFFFFF" w:themeFill="background1"/>
            <w:noWrap/>
          </w:tcPr>
          <w:p w14:paraId="204B38FE" w14:textId="2E0A3521"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r>
      <w:tr w:rsidR="00860AB0" w:rsidRPr="004A3379" w14:paraId="670851DD" w14:textId="77777777" w:rsidTr="00490128">
        <w:trPr>
          <w:trHeight w:val="411"/>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36236AAD"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Konorzatka</w:t>
            </w:r>
          </w:p>
        </w:tc>
        <w:tc>
          <w:tcPr>
            <w:tcW w:w="847" w:type="pct"/>
            <w:shd w:val="clear" w:color="auto" w:fill="FFFFFF" w:themeFill="background1"/>
            <w:noWrap/>
            <w:vAlign w:val="center"/>
          </w:tcPr>
          <w:p w14:paraId="07C0301D"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-7,31</w:t>
            </w:r>
          </w:p>
        </w:tc>
        <w:tc>
          <w:tcPr>
            <w:tcW w:w="767" w:type="pct"/>
            <w:shd w:val="clear" w:color="auto" w:fill="FFFFFF" w:themeFill="background1"/>
            <w:noWrap/>
            <w:vAlign w:val="center"/>
          </w:tcPr>
          <w:p w14:paraId="73028F7D"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4447AF23"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0D16ADF4" w14:textId="4C57B04D"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FFFF" w:themeFill="background1"/>
            <w:noWrap/>
          </w:tcPr>
          <w:p w14:paraId="3A1C341F" w14:textId="12E45D4F"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3</w:t>
            </w:r>
          </w:p>
        </w:tc>
      </w:tr>
      <w:tr w:rsidR="00860AB0" w:rsidRPr="004A3379" w14:paraId="2B1FF83A" w14:textId="77777777" w:rsidTr="00490128">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45398BDD"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Lipiny</w:t>
            </w:r>
          </w:p>
        </w:tc>
        <w:tc>
          <w:tcPr>
            <w:tcW w:w="847" w:type="pct"/>
            <w:shd w:val="clear" w:color="auto" w:fill="FFFFFF" w:themeFill="background1"/>
            <w:noWrap/>
            <w:vAlign w:val="center"/>
          </w:tcPr>
          <w:p w14:paraId="4BB76B6F"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-1,89</w:t>
            </w:r>
          </w:p>
        </w:tc>
        <w:tc>
          <w:tcPr>
            <w:tcW w:w="767" w:type="pct"/>
            <w:shd w:val="clear" w:color="auto" w:fill="FFFFFF" w:themeFill="background1"/>
            <w:noWrap/>
            <w:vAlign w:val="center"/>
          </w:tcPr>
          <w:p w14:paraId="56A16C78"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3</w:t>
            </w:r>
          </w:p>
        </w:tc>
        <w:tc>
          <w:tcPr>
            <w:tcW w:w="851" w:type="pct"/>
            <w:shd w:val="clear" w:color="auto" w:fill="FFFFFF" w:themeFill="background1"/>
            <w:noWrap/>
          </w:tcPr>
          <w:p w14:paraId="09CB2E0F"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52B2AF98" w14:textId="6C32ABB1"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FFFF" w:themeFill="background1"/>
            <w:noWrap/>
          </w:tcPr>
          <w:p w14:paraId="2C073243" w14:textId="4769F768"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54009EB6" w14:textId="77777777" w:rsidTr="00490128">
        <w:trPr>
          <w:trHeight w:val="423"/>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04829247"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Sobiska</w:t>
            </w:r>
          </w:p>
        </w:tc>
        <w:tc>
          <w:tcPr>
            <w:tcW w:w="847" w:type="pct"/>
            <w:shd w:val="clear" w:color="auto" w:fill="FFFFFF" w:themeFill="background1"/>
            <w:noWrap/>
            <w:vAlign w:val="center"/>
          </w:tcPr>
          <w:p w14:paraId="20327307"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-4,24</w:t>
            </w:r>
          </w:p>
        </w:tc>
        <w:tc>
          <w:tcPr>
            <w:tcW w:w="767" w:type="pct"/>
            <w:shd w:val="clear" w:color="auto" w:fill="FFFFFF" w:themeFill="background1"/>
            <w:noWrap/>
            <w:vAlign w:val="center"/>
          </w:tcPr>
          <w:p w14:paraId="4A73A716"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51DDE523"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48AC4A01" w14:textId="42D46F31"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c>
          <w:tcPr>
            <w:tcW w:w="766" w:type="pct"/>
            <w:shd w:val="clear" w:color="auto" w:fill="FFFFFF" w:themeFill="background1"/>
            <w:noWrap/>
          </w:tcPr>
          <w:p w14:paraId="149FDD7C" w14:textId="12FD7C8B"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3EAB70DE" w14:textId="77777777" w:rsidTr="00490128">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36D57C97"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Turzystwo</w:t>
            </w:r>
          </w:p>
        </w:tc>
        <w:tc>
          <w:tcPr>
            <w:tcW w:w="847" w:type="pct"/>
            <w:shd w:val="clear" w:color="auto" w:fill="FFFFFF" w:themeFill="background1"/>
            <w:noWrap/>
            <w:vAlign w:val="center"/>
          </w:tcPr>
          <w:p w14:paraId="371989D8"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-0,99</w:t>
            </w:r>
          </w:p>
        </w:tc>
        <w:tc>
          <w:tcPr>
            <w:tcW w:w="767" w:type="pct"/>
            <w:shd w:val="clear" w:color="auto" w:fill="FFFFFF" w:themeFill="background1"/>
            <w:noWrap/>
            <w:vAlign w:val="center"/>
          </w:tcPr>
          <w:p w14:paraId="69C9E6E7"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1</w:t>
            </w:r>
          </w:p>
        </w:tc>
        <w:tc>
          <w:tcPr>
            <w:tcW w:w="851" w:type="pct"/>
            <w:shd w:val="clear" w:color="auto" w:fill="FFFFFF" w:themeFill="background1"/>
            <w:noWrap/>
          </w:tcPr>
          <w:p w14:paraId="01AC180B"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42231598" w14:textId="02CB7FD2"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5</w:t>
            </w:r>
          </w:p>
        </w:tc>
        <w:tc>
          <w:tcPr>
            <w:tcW w:w="766" w:type="pct"/>
            <w:shd w:val="clear" w:color="auto" w:fill="FFFFFF" w:themeFill="background1"/>
            <w:noWrap/>
          </w:tcPr>
          <w:p w14:paraId="57003984" w14:textId="39973611"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r>
      <w:tr w:rsidR="00860AB0" w:rsidRPr="004A3379" w14:paraId="3DDC6C30" w14:textId="77777777" w:rsidTr="00490128">
        <w:trPr>
          <w:trHeight w:val="41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5215CE69"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Władysławów</w:t>
            </w:r>
          </w:p>
        </w:tc>
        <w:tc>
          <w:tcPr>
            <w:tcW w:w="847" w:type="pct"/>
            <w:shd w:val="clear" w:color="auto" w:fill="FFFFFF" w:themeFill="background1"/>
            <w:noWrap/>
            <w:vAlign w:val="center"/>
          </w:tcPr>
          <w:p w14:paraId="299C8337"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-2,11</w:t>
            </w:r>
          </w:p>
        </w:tc>
        <w:tc>
          <w:tcPr>
            <w:tcW w:w="767" w:type="pct"/>
            <w:shd w:val="clear" w:color="auto" w:fill="FFFFFF" w:themeFill="background1"/>
            <w:noWrap/>
            <w:vAlign w:val="center"/>
          </w:tcPr>
          <w:p w14:paraId="74628C20"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03A69BD8"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29B55675" w14:textId="5B361815"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FFFFFF" w:themeFill="background1"/>
            <w:noWrap/>
          </w:tcPr>
          <w:p w14:paraId="2CC287B1" w14:textId="4920D86A"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5136F22C" w14:textId="77777777" w:rsidTr="00490128">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4C2F53F0"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Wola Gułowska</w:t>
            </w:r>
          </w:p>
        </w:tc>
        <w:tc>
          <w:tcPr>
            <w:tcW w:w="847" w:type="pct"/>
            <w:shd w:val="clear" w:color="auto" w:fill="C00000"/>
            <w:noWrap/>
            <w:vAlign w:val="center"/>
          </w:tcPr>
          <w:p w14:paraId="4EB40A9C"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23,40</w:t>
            </w:r>
          </w:p>
        </w:tc>
        <w:tc>
          <w:tcPr>
            <w:tcW w:w="767" w:type="pct"/>
            <w:shd w:val="clear" w:color="auto" w:fill="C00000"/>
            <w:noWrap/>
            <w:vAlign w:val="center"/>
          </w:tcPr>
          <w:p w14:paraId="6C07D624"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1</w:t>
            </w:r>
          </w:p>
        </w:tc>
        <w:tc>
          <w:tcPr>
            <w:tcW w:w="851" w:type="pct"/>
            <w:shd w:val="clear" w:color="auto" w:fill="C00000"/>
            <w:noWrap/>
          </w:tcPr>
          <w:p w14:paraId="03AF0A42"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C00000"/>
            <w:noWrap/>
          </w:tcPr>
          <w:p w14:paraId="6D293E18" w14:textId="0C187BF9"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3</w:t>
            </w:r>
          </w:p>
        </w:tc>
        <w:tc>
          <w:tcPr>
            <w:tcW w:w="766" w:type="pct"/>
            <w:shd w:val="clear" w:color="auto" w:fill="C00000"/>
            <w:noWrap/>
          </w:tcPr>
          <w:p w14:paraId="624020CB" w14:textId="3DECA27B"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0799878A" w14:textId="77777777" w:rsidTr="00490128">
        <w:trPr>
          <w:trHeight w:val="41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43F56770"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Zakępie</w:t>
            </w:r>
          </w:p>
        </w:tc>
        <w:tc>
          <w:tcPr>
            <w:tcW w:w="847" w:type="pct"/>
            <w:shd w:val="clear" w:color="auto" w:fill="FFFFFF" w:themeFill="background1"/>
            <w:noWrap/>
            <w:vAlign w:val="center"/>
          </w:tcPr>
          <w:p w14:paraId="388E0B48" w14:textId="77777777" w:rsidR="00860AB0" w:rsidRPr="00DE313A"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-3,19</w:t>
            </w:r>
          </w:p>
        </w:tc>
        <w:tc>
          <w:tcPr>
            <w:tcW w:w="767" w:type="pct"/>
            <w:shd w:val="clear" w:color="auto" w:fill="FFFFFF" w:themeFill="background1"/>
            <w:noWrap/>
            <w:vAlign w:val="center"/>
          </w:tcPr>
          <w:p w14:paraId="3C538998" w14:textId="77777777" w:rsidR="00860AB0" w:rsidRPr="00637BE3"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6BD26E26" w14:textId="77777777" w:rsidR="00860AB0" w:rsidRPr="00E53127"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02D89128" w14:textId="4C032FCC"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5</w:t>
            </w:r>
          </w:p>
        </w:tc>
        <w:tc>
          <w:tcPr>
            <w:tcW w:w="766" w:type="pct"/>
            <w:shd w:val="clear" w:color="auto" w:fill="FFFFFF" w:themeFill="background1"/>
            <w:noWrap/>
          </w:tcPr>
          <w:p w14:paraId="49456DFE" w14:textId="066AB22D" w:rsidR="00860AB0" w:rsidRPr="00860AB0" w:rsidRDefault="00860AB0" w:rsidP="00860AB0">
            <w:pPr>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860AB0">
              <w:rPr>
                <w:rFonts w:ascii="Calibri" w:hAnsi="Calibri" w:cs="Calibri" w:hint="eastAsia"/>
              </w:rPr>
              <w:t>2</w:t>
            </w:r>
          </w:p>
        </w:tc>
      </w:tr>
      <w:tr w:rsidR="00860AB0" w:rsidRPr="004A3379" w14:paraId="7995CC12" w14:textId="77777777" w:rsidTr="00490128">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076" w:type="pct"/>
            <w:noWrap/>
            <w:vAlign w:val="center"/>
          </w:tcPr>
          <w:p w14:paraId="27F17095" w14:textId="77777777" w:rsidR="00860AB0" w:rsidRPr="000B7D76" w:rsidRDefault="00860AB0" w:rsidP="00860AB0">
            <w:pPr>
              <w:rPr>
                <w:rFonts w:ascii="Calibri" w:eastAsia="Times New Roman" w:hAnsi="Calibri" w:cs="Calibri"/>
                <w:color w:val="auto"/>
                <w:szCs w:val="20"/>
                <w:lang w:eastAsia="pl-PL"/>
              </w:rPr>
            </w:pPr>
            <w:r w:rsidRPr="000B7D76">
              <w:rPr>
                <w:rFonts w:ascii="Calibri" w:hAnsi="Calibri" w:cs="Calibri"/>
                <w:color w:val="auto"/>
              </w:rPr>
              <w:t>Żurawiec</w:t>
            </w:r>
          </w:p>
        </w:tc>
        <w:tc>
          <w:tcPr>
            <w:tcW w:w="847" w:type="pct"/>
            <w:shd w:val="clear" w:color="auto" w:fill="FFFFFF" w:themeFill="background1"/>
            <w:noWrap/>
            <w:vAlign w:val="center"/>
          </w:tcPr>
          <w:p w14:paraId="7478C77D" w14:textId="77777777" w:rsidR="00860AB0" w:rsidRPr="00DE313A"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0"/>
                <w:lang w:eastAsia="pl-PL"/>
              </w:rPr>
            </w:pPr>
            <w:r w:rsidRPr="00DE313A">
              <w:rPr>
                <w:rFonts w:ascii="Calibri" w:hAnsi="Calibri" w:cs="Calibri"/>
                <w:b/>
              </w:rPr>
              <w:t>-6,33</w:t>
            </w:r>
          </w:p>
        </w:tc>
        <w:tc>
          <w:tcPr>
            <w:tcW w:w="767" w:type="pct"/>
            <w:shd w:val="clear" w:color="auto" w:fill="FFFFFF" w:themeFill="background1"/>
            <w:noWrap/>
            <w:vAlign w:val="center"/>
          </w:tcPr>
          <w:p w14:paraId="5889EB90" w14:textId="77777777" w:rsidR="00860AB0" w:rsidRPr="00637BE3"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637BE3">
              <w:rPr>
                <w:rFonts w:ascii="Calibri" w:hAnsi="Calibri" w:cs="Calibri"/>
              </w:rPr>
              <w:t>2</w:t>
            </w:r>
          </w:p>
        </w:tc>
        <w:tc>
          <w:tcPr>
            <w:tcW w:w="851" w:type="pct"/>
            <w:shd w:val="clear" w:color="auto" w:fill="FFFFFF" w:themeFill="background1"/>
            <w:noWrap/>
          </w:tcPr>
          <w:p w14:paraId="3E1ED58B" w14:textId="77777777" w:rsidR="00860AB0" w:rsidRPr="00E53127"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53127">
              <w:rPr>
                <w:rFonts w:ascii="Calibri" w:hAnsi="Calibri" w:cs="Calibri"/>
              </w:rPr>
              <w:t>1</w:t>
            </w:r>
          </w:p>
        </w:tc>
        <w:tc>
          <w:tcPr>
            <w:tcW w:w="693" w:type="pct"/>
            <w:shd w:val="clear" w:color="auto" w:fill="FFFFFF" w:themeFill="background1"/>
            <w:noWrap/>
          </w:tcPr>
          <w:p w14:paraId="3FF3145B" w14:textId="7085C715"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4</w:t>
            </w:r>
          </w:p>
        </w:tc>
        <w:tc>
          <w:tcPr>
            <w:tcW w:w="766" w:type="pct"/>
            <w:shd w:val="clear" w:color="auto" w:fill="FFFFFF" w:themeFill="background1"/>
            <w:noWrap/>
          </w:tcPr>
          <w:p w14:paraId="6B60BF3F" w14:textId="683AD2A1" w:rsidR="00860AB0" w:rsidRPr="00860AB0" w:rsidRDefault="00860AB0" w:rsidP="00860AB0">
            <w:pPr>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860AB0">
              <w:rPr>
                <w:rFonts w:ascii="Calibri" w:hAnsi="Calibri" w:cs="Calibri" w:hint="eastAsia"/>
              </w:rPr>
              <w:t>2</w:t>
            </w:r>
          </w:p>
        </w:tc>
      </w:tr>
    </w:tbl>
    <w:p w14:paraId="02C2B5DF" w14:textId="77777777" w:rsidR="003A3031" w:rsidRPr="004A3379" w:rsidRDefault="003A3031" w:rsidP="005C466A">
      <w:pPr>
        <w:autoSpaceDE w:val="0"/>
        <w:autoSpaceDN w:val="0"/>
        <w:adjustRightInd w:val="0"/>
        <w:spacing w:after="360" w:line="360" w:lineRule="auto"/>
        <w:jc w:val="both"/>
        <w:rPr>
          <w:rFonts w:asciiTheme="minorHAnsi" w:hAnsiTheme="minorHAnsi" w:cstheme="minorHAnsi"/>
          <w:sz w:val="18"/>
          <w:szCs w:val="16"/>
        </w:rPr>
      </w:pPr>
      <w:r w:rsidRPr="004A3379">
        <w:rPr>
          <w:rFonts w:asciiTheme="minorHAnsi" w:hAnsiTheme="minorHAnsi" w:cstheme="minorHAnsi"/>
          <w:b/>
          <w:bCs/>
          <w:sz w:val="18"/>
          <w:szCs w:val="16"/>
        </w:rPr>
        <w:t>Źródło:</w:t>
      </w:r>
      <w:r w:rsidRPr="004A3379">
        <w:rPr>
          <w:rFonts w:asciiTheme="minorHAnsi" w:hAnsiTheme="minorHAnsi" w:cstheme="minorHAnsi"/>
          <w:sz w:val="18"/>
          <w:szCs w:val="16"/>
        </w:rPr>
        <w:t xml:space="preserve"> Opracowanie własne </w:t>
      </w:r>
    </w:p>
    <w:p w14:paraId="02C7CBB6" w14:textId="77777777" w:rsidR="003A3031" w:rsidRPr="004A3379" w:rsidRDefault="003A3031" w:rsidP="005C466A">
      <w:pPr>
        <w:pStyle w:val="Default"/>
        <w:shd w:val="clear" w:color="auto" w:fill="FFFFFF" w:themeFill="background1"/>
        <w:spacing w:line="360" w:lineRule="auto"/>
        <w:ind w:firstLine="284"/>
        <w:jc w:val="both"/>
        <w:rPr>
          <w:rFonts w:asciiTheme="minorHAnsi" w:hAnsiTheme="minorHAnsi" w:cstheme="minorHAnsi"/>
          <w:szCs w:val="22"/>
        </w:rPr>
      </w:pPr>
      <w:r w:rsidRPr="004A3379">
        <w:rPr>
          <w:rFonts w:asciiTheme="minorHAnsi" w:hAnsiTheme="minorHAnsi" w:cstheme="minorHAnsi"/>
          <w:szCs w:val="22"/>
        </w:rPr>
        <w:t>Zgodnie z powyższym zestawieniem jako obszar zdegradowany wyznaczono teren składający się następujących jednostek referencyjnych:</w:t>
      </w:r>
    </w:p>
    <w:p w14:paraId="45DEB23A" w14:textId="77777777" w:rsidR="003A3031" w:rsidRPr="004A3379" w:rsidRDefault="005C466A"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sidRPr="004A3379">
        <w:rPr>
          <w:rFonts w:asciiTheme="minorHAnsi" w:hAnsiTheme="minorHAnsi" w:cstheme="minorHAnsi"/>
          <w:szCs w:val="18"/>
        </w:rPr>
        <w:t>Adamów</w:t>
      </w:r>
      <w:r w:rsidR="002B18E3">
        <w:rPr>
          <w:rFonts w:asciiTheme="minorHAnsi" w:hAnsiTheme="minorHAnsi" w:cstheme="minorHAnsi"/>
          <w:szCs w:val="18"/>
        </w:rPr>
        <w:t xml:space="preserve"> I</w:t>
      </w:r>
      <w:r w:rsidR="003A3031" w:rsidRPr="004A3379">
        <w:rPr>
          <w:rFonts w:asciiTheme="minorHAnsi" w:hAnsiTheme="minorHAnsi" w:cstheme="minorHAnsi"/>
          <w:szCs w:val="18"/>
        </w:rPr>
        <w:t xml:space="preserve"> – powierzchnia: </w:t>
      </w:r>
      <w:r w:rsidR="00E53127">
        <w:rPr>
          <w:rFonts w:asciiTheme="minorHAnsi" w:hAnsiTheme="minorHAnsi" w:cstheme="minorHAnsi"/>
          <w:szCs w:val="18"/>
        </w:rPr>
        <w:t>221,6087868</w:t>
      </w:r>
      <w:r w:rsidR="002B18E3">
        <w:rPr>
          <w:rFonts w:asciiTheme="minorHAnsi" w:hAnsiTheme="minorHAnsi" w:cstheme="minorHAnsi"/>
          <w:szCs w:val="18"/>
        </w:rPr>
        <w:t xml:space="preserve"> ha; liczba ludności:</w:t>
      </w:r>
      <w:r w:rsidR="006D736B">
        <w:rPr>
          <w:rFonts w:asciiTheme="minorHAnsi" w:hAnsiTheme="minorHAnsi" w:cstheme="minorHAnsi"/>
          <w:szCs w:val="18"/>
        </w:rPr>
        <w:t xml:space="preserve">900 </w:t>
      </w:r>
      <w:r w:rsidR="003A3031" w:rsidRPr="004A3379">
        <w:rPr>
          <w:rFonts w:asciiTheme="minorHAnsi" w:hAnsiTheme="minorHAnsi" w:cstheme="minorHAnsi"/>
          <w:szCs w:val="18"/>
        </w:rPr>
        <w:t>osób,</w:t>
      </w:r>
    </w:p>
    <w:p w14:paraId="0B6832E3" w14:textId="77777777" w:rsidR="003A3031" w:rsidRPr="004A3379"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Pr>
          <w:rFonts w:asciiTheme="minorHAnsi" w:hAnsiTheme="minorHAnsi" w:cstheme="minorHAnsi"/>
          <w:szCs w:val="18"/>
        </w:rPr>
        <w:t xml:space="preserve">Adamów II </w:t>
      </w:r>
      <w:r w:rsidR="003A3031" w:rsidRPr="004A3379">
        <w:rPr>
          <w:rFonts w:asciiTheme="minorHAnsi" w:hAnsiTheme="minorHAnsi" w:cstheme="minorHAnsi"/>
          <w:szCs w:val="18"/>
        </w:rPr>
        <w:t>- powierzchnia:</w:t>
      </w:r>
      <w:r w:rsidR="00E53127" w:rsidRPr="00E53127">
        <w:rPr>
          <w:rFonts w:asciiTheme="minorHAnsi" w:hAnsiTheme="minorHAnsi" w:cstheme="minorHAnsi"/>
          <w:szCs w:val="18"/>
        </w:rPr>
        <w:t>276,6994463</w:t>
      </w:r>
      <w:r w:rsidR="003A3031" w:rsidRPr="004A3379">
        <w:rPr>
          <w:rFonts w:asciiTheme="minorHAnsi" w:hAnsiTheme="minorHAnsi" w:cstheme="minorHAnsi"/>
          <w:szCs w:val="18"/>
        </w:rPr>
        <w:t xml:space="preserve"> ha; liczba ludności:</w:t>
      </w:r>
      <w:r w:rsidR="006D736B">
        <w:rPr>
          <w:rFonts w:asciiTheme="minorHAnsi" w:hAnsiTheme="minorHAnsi" w:cstheme="minorHAnsi"/>
          <w:szCs w:val="18"/>
        </w:rPr>
        <w:t xml:space="preserve">1 130 </w:t>
      </w:r>
      <w:r w:rsidR="003A3031" w:rsidRPr="004A3379">
        <w:rPr>
          <w:rFonts w:asciiTheme="minorHAnsi" w:hAnsiTheme="minorHAnsi" w:cstheme="minorHAnsi"/>
          <w:szCs w:val="18"/>
        </w:rPr>
        <w:t>osób,</w:t>
      </w:r>
    </w:p>
    <w:p w14:paraId="3774D5CE" w14:textId="77777777" w:rsidR="009C4D1A" w:rsidRPr="004A3379"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Pr>
          <w:rFonts w:asciiTheme="minorHAnsi" w:hAnsiTheme="minorHAnsi" w:cstheme="minorHAnsi"/>
          <w:szCs w:val="18"/>
        </w:rPr>
        <w:t>Budziska</w:t>
      </w:r>
      <w:r w:rsidR="009C4D1A" w:rsidRPr="004A3379">
        <w:rPr>
          <w:rFonts w:asciiTheme="minorHAnsi" w:hAnsiTheme="minorHAnsi" w:cstheme="minorHAnsi"/>
          <w:szCs w:val="18"/>
        </w:rPr>
        <w:t>- powierzchn</w:t>
      </w:r>
      <w:r>
        <w:rPr>
          <w:rFonts w:asciiTheme="minorHAnsi" w:hAnsiTheme="minorHAnsi" w:cstheme="minorHAnsi"/>
          <w:szCs w:val="18"/>
        </w:rPr>
        <w:t xml:space="preserve">ia: </w:t>
      </w:r>
      <w:r w:rsidR="00E53127" w:rsidRPr="00E53127">
        <w:rPr>
          <w:rFonts w:asciiTheme="minorHAnsi" w:hAnsiTheme="minorHAnsi" w:cstheme="minorHAnsi"/>
          <w:szCs w:val="18"/>
        </w:rPr>
        <w:t>69,6640773</w:t>
      </w:r>
      <w:r>
        <w:rPr>
          <w:rFonts w:asciiTheme="minorHAnsi" w:hAnsiTheme="minorHAnsi" w:cstheme="minorHAnsi"/>
          <w:szCs w:val="18"/>
        </w:rPr>
        <w:t>ha; liczba ludności:</w:t>
      </w:r>
      <w:r w:rsidR="006D736B">
        <w:rPr>
          <w:rFonts w:asciiTheme="minorHAnsi" w:hAnsiTheme="minorHAnsi" w:cstheme="minorHAnsi"/>
          <w:szCs w:val="18"/>
        </w:rPr>
        <w:t xml:space="preserve"> 216 </w:t>
      </w:r>
      <w:r w:rsidR="009C4D1A" w:rsidRPr="004A3379">
        <w:rPr>
          <w:rFonts w:asciiTheme="minorHAnsi" w:hAnsiTheme="minorHAnsi" w:cstheme="minorHAnsi"/>
          <w:szCs w:val="18"/>
        </w:rPr>
        <w:t>osób,</w:t>
      </w:r>
    </w:p>
    <w:p w14:paraId="183B012D" w14:textId="77777777" w:rsidR="003A3031" w:rsidRPr="004A3379"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Pr>
          <w:rFonts w:asciiTheme="minorHAnsi" w:hAnsiTheme="minorHAnsi" w:cstheme="minorHAnsi"/>
          <w:szCs w:val="18"/>
        </w:rPr>
        <w:t>Dąbrówka</w:t>
      </w:r>
      <w:r w:rsidR="003A3031" w:rsidRPr="004A3379">
        <w:rPr>
          <w:rFonts w:asciiTheme="minorHAnsi" w:hAnsiTheme="minorHAnsi" w:cstheme="minorHAnsi"/>
          <w:szCs w:val="18"/>
        </w:rPr>
        <w:t xml:space="preserve"> – powierzchnia: </w:t>
      </w:r>
      <w:r w:rsidR="00E53127" w:rsidRPr="00E53127">
        <w:rPr>
          <w:rFonts w:asciiTheme="minorHAnsi" w:hAnsiTheme="minorHAnsi" w:cstheme="minorHAnsi"/>
          <w:szCs w:val="18"/>
        </w:rPr>
        <w:t>237,2186280</w:t>
      </w:r>
      <w:r w:rsidR="003A3031" w:rsidRPr="004A3379">
        <w:rPr>
          <w:rFonts w:asciiTheme="minorHAnsi" w:hAnsiTheme="minorHAnsi" w:cstheme="minorHAnsi"/>
          <w:szCs w:val="18"/>
        </w:rPr>
        <w:t xml:space="preserve"> ha; </w:t>
      </w:r>
      <w:r w:rsidR="005C466A" w:rsidRPr="004A3379">
        <w:rPr>
          <w:rFonts w:asciiTheme="minorHAnsi" w:hAnsiTheme="minorHAnsi" w:cstheme="minorHAnsi"/>
          <w:szCs w:val="18"/>
        </w:rPr>
        <w:t>liczba ludn</w:t>
      </w:r>
      <w:r>
        <w:rPr>
          <w:rFonts w:asciiTheme="minorHAnsi" w:hAnsiTheme="minorHAnsi" w:cstheme="minorHAnsi"/>
          <w:szCs w:val="18"/>
        </w:rPr>
        <w:t>ości:</w:t>
      </w:r>
      <w:r w:rsidR="006D736B">
        <w:rPr>
          <w:rFonts w:asciiTheme="minorHAnsi" w:hAnsiTheme="minorHAnsi" w:cstheme="minorHAnsi"/>
          <w:szCs w:val="18"/>
        </w:rPr>
        <w:t xml:space="preserve"> 137</w:t>
      </w:r>
      <w:r w:rsidR="003A3031" w:rsidRPr="004A3379">
        <w:rPr>
          <w:rFonts w:asciiTheme="minorHAnsi" w:hAnsiTheme="minorHAnsi" w:cstheme="minorHAnsi"/>
          <w:szCs w:val="18"/>
        </w:rPr>
        <w:t xml:space="preserve"> osób,</w:t>
      </w:r>
    </w:p>
    <w:p w14:paraId="2AA8DDD0" w14:textId="77777777" w:rsidR="003A3031" w:rsidRPr="004A3379"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Pr>
          <w:rFonts w:asciiTheme="minorHAnsi" w:hAnsiTheme="minorHAnsi" w:cstheme="minorHAnsi"/>
          <w:szCs w:val="18"/>
        </w:rPr>
        <w:t>Ferdynandów</w:t>
      </w:r>
      <w:r w:rsidR="003A3031" w:rsidRPr="004A3379">
        <w:rPr>
          <w:rFonts w:asciiTheme="minorHAnsi" w:hAnsiTheme="minorHAnsi" w:cstheme="minorHAnsi"/>
          <w:szCs w:val="18"/>
        </w:rPr>
        <w:t xml:space="preserve"> – powierzchnia: </w:t>
      </w:r>
      <w:r w:rsidR="00E53127" w:rsidRPr="00E53127">
        <w:rPr>
          <w:rFonts w:asciiTheme="minorHAnsi" w:hAnsiTheme="minorHAnsi" w:cstheme="minorHAnsi"/>
          <w:szCs w:val="18"/>
        </w:rPr>
        <w:t>171,3943222</w:t>
      </w:r>
      <w:r w:rsidR="003A3031" w:rsidRPr="004A3379">
        <w:rPr>
          <w:rFonts w:asciiTheme="minorHAnsi" w:hAnsiTheme="minorHAnsi" w:cstheme="minorHAnsi"/>
          <w:szCs w:val="18"/>
        </w:rPr>
        <w:t xml:space="preserve"> ha; liczba ludności</w:t>
      </w:r>
      <w:r w:rsidR="006D736B">
        <w:rPr>
          <w:rFonts w:asciiTheme="minorHAnsi" w:hAnsiTheme="minorHAnsi" w:cstheme="minorHAnsi"/>
          <w:szCs w:val="18"/>
        </w:rPr>
        <w:t xml:space="preserve">: 151 </w:t>
      </w:r>
      <w:r w:rsidR="003A3031" w:rsidRPr="004A3379">
        <w:rPr>
          <w:rFonts w:asciiTheme="minorHAnsi" w:hAnsiTheme="minorHAnsi" w:cstheme="minorHAnsi"/>
          <w:szCs w:val="18"/>
        </w:rPr>
        <w:t xml:space="preserve">osoby, </w:t>
      </w:r>
    </w:p>
    <w:p w14:paraId="2B522C76" w14:textId="77777777" w:rsidR="003A3031" w:rsidRPr="004A3379"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18"/>
        </w:rPr>
      </w:pPr>
      <w:r>
        <w:rPr>
          <w:rFonts w:asciiTheme="minorHAnsi" w:hAnsiTheme="minorHAnsi" w:cstheme="minorHAnsi"/>
          <w:szCs w:val="18"/>
        </w:rPr>
        <w:t>Helenów</w:t>
      </w:r>
      <w:r w:rsidR="003A3031" w:rsidRPr="004A3379">
        <w:rPr>
          <w:rFonts w:asciiTheme="minorHAnsi" w:hAnsiTheme="minorHAnsi" w:cstheme="minorHAnsi"/>
          <w:szCs w:val="18"/>
        </w:rPr>
        <w:t xml:space="preserve"> – powierzchnia: </w:t>
      </w:r>
      <w:r w:rsidR="00E53127" w:rsidRPr="00E53127">
        <w:rPr>
          <w:rFonts w:asciiTheme="minorHAnsi" w:hAnsiTheme="minorHAnsi" w:cstheme="minorHAnsi"/>
          <w:szCs w:val="18"/>
        </w:rPr>
        <w:t>123,0212516</w:t>
      </w:r>
      <w:r w:rsidR="003A3031" w:rsidRPr="004A3379">
        <w:rPr>
          <w:rFonts w:asciiTheme="minorHAnsi" w:hAnsiTheme="minorHAnsi" w:cstheme="minorHAnsi"/>
          <w:szCs w:val="18"/>
        </w:rPr>
        <w:t xml:space="preserve"> ha; liczba ludności</w:t>
      </w:r>
      <w:r w:rsidR="006D736B">
        <w:rPr>
          <w:rFonts w:asciiTheme="minorHAnsi" w:hAnsiTheme="minorHAnsi" w:cstheme="minorHAnsi"/>
          <w:szCs w:val="18"/>
        </w:rPr>
        <w:t xml:space="preserve">: 71 </w:t>
      </w:r>
      <w:r w:rsidR="00FC031E" w:rsidRPr="004A3379">
        <w:rPr>
          <w:rFonts w:asciiTheme="minorHAnsi" w:hAnsiTheme="minorHAnsi" w:cstheme="minorHAnsi"/>
          <w:szCs w:val="18"/>
        </w:rPr>
        <w:t>osoby</w:t>
      </w:r>
      <w:r w:rsidR="003A3031" w:rsidRPr="004A3379">
        <w:rPr>
          <w:rFonts w:asciiTheme="minorHAnsi" w:hAnsiTheme="minorHAnsi" w:cstheme="minorHAnsi"/>
          <w:szCs w:val="18"/>
        </w:rPr>
        <w:t>,</w:t>
      </w:r>
    </w:p>
    <w:p w14:paraId="0A8071AE" w14:textId="77777777" w:rsidR="002B18E3" w:rsidRPr="002B18E3" w:rsidRDefault="002B18E3" w:rsidP="00E53127">
      <w:pPr>
        <w:pStyle w:val="Default"/>
        <w:numPr>
          <w:ilvl w:val="0"/>
          <w:numId w:val="12"/>
        </w:numPr>
        <w:shd w:val="clear" w:color="auto" w:fill="FFFFFF" w:themeFill="background1"/>
        <w:spacing w:line="312" w:lineRule="auto"/>
        <w:jc w:val="both"/>
        <w:rPr>
          <w:rFonts w:asciiTheme="minorHAnsi" w:hAnsiTheme="minorHAnsi" w:cstheme="minorHAnsi"/>
          <w:szCs w:val="22"/>
        </w:rPr>
      </w:pPr>
      <w:r>
        <w:rPr>
          <w:rFonts w:asciiTheme="minorHAnsi" w:hAnsiTheme="minorHAnsi" w:cstheme="minorHAnsi"/>
          <w:szCs w:val="18"/>
        </w:rPr>
        <w:t>Wola Gułowska</w:t>
      </w:r>
      <w:r w:rsidR="003A3031" w:rsidRPr="004A3379">
        <w:rPr>
          <w:rFonts w:asciiTheme="minorHAnsi" w:hAnsiTheme="minorHAnsi" w:cstheme="minorHAnsi"/>
          <w:szCs w:val="18"/>
        </w:rPr>
        <w:t xml:space="preserve"> – powierzchnia: </w:t>
      </w:r>
      <w:r w:rsidR="00E53127" w:rsidRPr="00E53127">
        <w:rPr>
          <w:rFonts w:asciiTheme="minorHAnsi" w:hAnsiTheme="minorHAnsi" w:cstheme="minorHAnsi"/>
          <w:szCs w:val="18"/>
        </w:rPr>
        <w:t>204,9669158</w:t>
      </w:r>
      <w:r w:rsidR="003A3031" w:rsidRPr="004A3379">
        <w:rPr>
          <w:rFonts w:asciiTheme="minorHAnsi" w:hAnsiTheme="minorHAnsi" w:cstheme="minorHAnsi"/>
          <w:szCs w:val="18"/>
        </w:rPr>
        <w:t xml:space="preserve">  ha; liczba ludności:</w:t>
      </w:r>
      <w:r w:rsidR="006D736B">
        <w:rPr>
          <w:rFonts w:asciiTheme="minorHAnsi" w:hAnsiTheme="minorHAnsi" w:cstheme="minorHAnsi"/>
          <w:szCs w:val="18"/>
        </w:rPr>
        <w:t xml:space="preserve">301 </w:t>
      </w:r>
      <w:r w:rsidR="00FC031E" w:rsidRPr="004A3379">
        <w:rPr>
          <w:rFonts w:asciiTheme="minorHAnsi" w:hAnsiTheme="minorHAnsi" w:cstheme="minorHAnsi"/>
          <w:szCs w:val="18"/>
        </w:rPr>
        <w:t>osoby</w:t>
      </w:r>
      <w:r>
        <w:rPr>
          <w:rFonts w:asciiTheme="minorHAnsi" w:hAnsiTheme="minorHAnsi" w:cstheme="minorHAnsi"/>
          <w:szCs w:val="18"/>
        </w:rPr>
        <w:t>.</w:t>
      </w:r>
    </w:p>
    <w:p w14:paraId="7C95C645" w14:textId="06B4CDFB" w:rsidR="003A3031" w:rsidRPr="004A3379" w:rsidRDefault="003A3031" w:rsidP="002B18E3">
      <w:pPr>
        <w:pStyle w:val="Default"/>
        <w:shd w:val="clear" w:color="auto" w:fill="FFFFFF" w:themeFill="background1"/>
        <w:spacing w:line="312" w:lineRule="auto"/>
        <w:ind w:firstLine="284"/>
        <w:jc w:val="both"/>
        <w:rPr>
          <w:rFonts w:asciiTheme="minorHAnsi" w:hAnsiTheme="minorHAnsi" w:cstheme="minorHAnsi"/>
          <w:szCs w:val="22"/>
        </w:rPr>
      </w:pPr>
      <w:r w:rsidRPr="004A3379">
        <w:rPr>
          <w:rFonts w:asciiTheme="minorHAnsi" w:hAnsiTheme="minorHAnsi" w:cstheme="minorHAnsi"/>
          <w:szCs w:val="22"/>
        </w:rPr>
        <w:lastRenderedPageBreak/>
        <w:t>Łączna powierzchnia obszaru zdegradowanego wynosi:</w:t>
      </w:r>
      <w:r w:rsidR="00C8594A" w:rsidRPr="00C8594A">
        <w:rPr>
          <w:rFonts w:hint="eastAsia"/>
        </w:rPr>
        <w:t xml:space="preserve"> </w:t>
      </w:r>
      <w:r w:rsidR="00C8594A" w:rsidRPr="00C8594A">
        <w:rPr>
          <w:rFonts w:asciiTheme="minorHAnsi" w:hAnsiTheme="minorHAnsi" w:cstheme="minorHAnsi" w:hint="eastAsia"/>
          <w:szCs w:val="22"/>
        </w:rPr>
        <w:t>1304,62178107</w:t>
      </w:r>
      <w:r w:rsidR="00C8594A">
        <w:rPr>
          <w:rFonts w:asciiTheme="minorHAnsi" w:hAnsiTheme="minorHAnsi" w:cstheme="minorHAnsi"/>
          <w:szCs w:val="22"/>
        </w:rPr>
        <w:t xml:space="preserve"> </w:t>
      </w:r>
      <w:r w:rsidR="00E53127">
        <w:rPr>
          <w:rFonts w:asciiTheme="minorHAnsi" w:hAnsiTheme="minorHAnsi" w:cstheme="minorHAnsi"/>
          <w:szCs w:val="22"/>
        </w:rPr>
        <w:t>ha, co stanowi: 13,22</w:t>
      </w:r>
      <w:r w:rsidRPr="004A3379">
        <w:rPr>
          <w:rFonts w:asciiTheme="minorHAnsi" w:hAnsiTheme="minorHAnsi" w:cstheme="minorHAnsi"/>
          <w:szCs w:val="22"/>
        </w:rPr>
        <w:t xml:space="preserve">% całkowitej powierzchni gminy </w:t>
      </w:r>
      <w:r w:rsidR="00FC031E" w:rsidRPr="004A3379">
        <w:rPr>
          <w:rFonts w:asciiTheme="minorHAnsi" w:hAnsiTheme="minorHAnsi" w:cstheme="minorHAnsi"/>
          <w:szCs w:val="22"/>
        </w:rPr>
        <w:t>Adamów</w:t>
      </w:r>
      <w:r w:rsidRPr="004A3379">
        <w:rPr>
          <w:rFonts w:asciiTheme="minorHAnsi" w:hAnsiTheme="minorHAnsi" w:cstheme="minorHAnsi"/>
          <w:szCs w:val="22"/>
        </w:rPr>
        <w:t xml:space="preserve"> (</w:t>
      </w:r>
      <w:r w:rsidR="00C8594A" w:rsidRPr="00C8594A">
        <w:rPr>
          <w:rFonts w:asciiTheme="minorHAnsi" w:hAnsiTheme="minorHAnsi" w:cstheme="minorHAnsi" w:hint="eastAsia"/>
          <w:szCs w:val="22"/>
        </w:rPr>
        <w:t>9 868,79547250</w:t>
      </w:r>
      <w:r w:rsidR="00C8594A">
        <w:rPr>
          <w:rFonts w:asciiTheme="minorHAnsi" w:hAnsiTheme="minorHAnsi" w:cstheme="minorHAnsi"/>
          <w:szCs w:val="22"/>
        </w:rPr>
        <w:t xml:space="preserve"> </w:t>
      </w:r>
      <w:r w:rsidRPr="004A3379">
        <w:rPr>
          <w:rFonts w:asciiTheme="minorHAnsi" w:hAnsiTheme="minorHAnsi" w:cstheme="minorHAnsi"/>
          <w:szCs w:val="22"/>
        </w:rPr>
        <w:t>ha). Natomiast łączna liczba mieszkańców obsz</w:t>
      </w:r>
      <w:r w:rsidR="00FC031E" w:rsidRPr="004A3379">
        <w:rPr>
          <w:rFonts w:asciiTheme="minorHAnsi" w:hAnsiTheme="minorHAnsi" w:cstheme="minorHAnsi"/>
          <w:szCs w:val="22"/>
        </w:rPr>
        <w:t>aru zdegradowanego wynosi:</w:t>
      </w:r>
      <w:r w:rsidR="00CF41ED">
        <w:rPr>
          <w:rFonts w:asciiTheme="minorHAnsi" w:hAnsiTheme="minorHAnsi" w:cstheme="minorHAnsi"/>
          <w:szCs w:val="22"/>
        </w:rPr>
        <w:t xml:space="preserve"> 2 906</w:t>
      </w:r>
      <w:r w:rsidR="00FC031E" w:rsidRPr="004A3379">
        <w:rPr>
          <w:rFonts w:asciiTheme="minorHAnsi" w:hAnsiTheme="minorHAnsi" w:cstheme="minorHAnsi"/>
          <w:szCs w:val="22"/>
        </w:rPr>
        <w:t xml:space="preserve">, co stanowi: </w:t>
      </w:r>
      <w:r w:rsidR="00CF41ED">
        <w:rPr>
          <w:rFonts w:asciiTheme="minorHAnsi" w:hAnsiTheme="minorHAnsi" w:cstheme="minorHAnsi"/>
          <w:szCs w:val="22"/>
        </w:rPr>
        <w:t>52,70</w:t>
      </w:r>
      <w:r w:rsidRPr="004A3379">
        <w:rPr>
          <w:rFonts w:asciiTheme="minorHAnsi" w:hAnsiTheme="minorHAnsi" w:cstheme="minorHAnsi"/>
          <w:szCs w:val="22"/>
        </w:rPr>
        <w:t>% wszy</w:t>
      </w:r>
      <w:r w:rsidR="00FC031E" w:rsidRPr="004A3379">
        <w:rPr>
          <w:rFonts w:asciiTheme="minorHAnsi" w:hAnsiTheme="minorHAnsi" w:cstheme="minorHAnsi"/>
          <w:szCs w:val="22"/>
        </w:rPr>
        <w:t>stkich miesz</w:t>
      </w:r>
      <w:r w:rsidR="00CF41ED">
        <w:rPr>
          <w:rFonts w:asciiTheme="minorHAnsi" w:hAnsiTheme="minorHAnsi" w:cstheme="minorHAnsi"/>
          <w:szCs w:val="22"/>
        </w:rPr>
        <w:t>kańców gminy (5514</w:t>
      </w:r>
      <w:r w:rsidR="00FC031E" w:rsidRPr="004A3379">
        <w:rPr>
          <w:rFonts w:asciiTheme="minorHAnsi" w:hAnsiTheme="minorHAnsi" w:cstheme="minorHAnsi"/>
          <w:szCs w:val="22"/>
        </w:rPr>
        <w:t xml:space="preserve"> osób</w:t>
      </w:r>
      <w:r w:rsidRPr="004A3379">
        <w:rPr>
          <w:rFonts w:asciiTheme="minorHAnsi" w:hAnsiTheme="minorHAnsi" w:cstheme="minorHAnsi"/>
          <w:szCs w:val="22"/>
        </w:rPr>
        <w:t xml:space="preserve">). </w:t>
      </w:r>
    </w:p>
    <w:p w14:paraId="18E44FC3" w14:textId="77777777" w:rsidR="003A3031" w:rsidRPr="00320B5A" w:rsidRDefault="003A3031" w:rsidP="003A3031">
      <w:pPr>
        <w:shd w:val="clear" w:color="auto" w:fill="FFFFFF" w:themeFill="background1"/>
        <w:autoSpaceDE w:val="0"/>
        <w:autoSpaceDN w:val="0"/>
        <w:adjustRightInd w:val="0"/>
        <w:spacing w:after="120" w:line="360" w:lineRule="auto"/>
        <w:ind w:firstLine="425"/>
        <w:jc w:val="both"/>
        <w:rPr>
          <w:rFonts w:asciiTheme="minorHAnsi" w:hAnsiTheme="minorHAnsi" w:cstheme="minorHAnsi"/>
        </w:rPr>
      </w:pPr>
      <w:r w:rsidRPr="004A3379">
        <w:rPr>
          <w:rFonts w:asciiTheme="minorHAnsi" w:hAnsiTheme="minorHAnsi" w:cstheme="minorHAnsi"/>
          <w:szCs w:val="22"/>
        </w:rPr>
        <w:t xml:space="preserve">Zgodnie z wymogami ustawy obszar rewitalizacji obejmuje całość lub część obszaru zdegradowanego, który charakteryzuje się szczególną koncentracją zjawisk kryzysowych. Dodatkowo ustawodawca wprowadził obostrzenia co do maksymalnej powierzchni obszaru rewitalizacji względem całej gminy oraz maksymalnej liczby mieszkańców zamieszkujących obszar rewitalizacji względem populacji jednostki samorządu terytorialnego. W świetle ustawy powierzchnia obszaru rewitalizacji nie może przekraczać 20% powierzchni gminy i nie może on być zamieszkały przez więcej niż 30% liczby mieszkańców gminy. </w:t>
      </w:r>
      <w:r w:rsidRPr="004A3379">
        <w:rPr>
          <w:rFonts w:asciiTheme="minorHAnsi" w:hAnsiTheme="minorHAnsi" w:cstheme="minorHAnsi"/>
          <w:szCs w:val="18"/>
        </w:rPr>
        <w:t>Uwzględniając kryteria ustawowe, niemożliwym jest wskazanie całego obszaru zdegradowanego, jako obszaru rewitalizacji, ze względu na ograniczenia powierzchniowe i ludnościowe. W związku z tym dokonano selekcji obszarów i wybrano w pierwszej kolejności te, które charakteryzują się największą (zgodnie z kryterium sumarycznego wskaźnika niekorzystnych zjawisk społecznych) koncentracją problemów w sferze społecznej i współwystępującymi problemami pozostałych 4 sfer</w:t>
      </w:r>
      <w:r w:rsidRPr="00320B5A">
        <w:rPr>
          <w:rFonts w:asciiTheme="minorHAnsi" w:hAnsiTheme="minorHAnsi" w:cstheme="minorHAnsi"/>
        </w:rPr>
        <w:t xml:space="preserve">. </w:t>
      </w:r>
    </w:p>
    <w:p w14:paraId="09D4A7B6" w14:textId="77777777" w:rsidR="00DE313A" w:rsidRPr="00320B5A" w:rsidRDefault="00C86F3C" w:rsidP="00DE313A">
      <w:pPr>
        <w:autoSpaceDE w:val="0"/>
        <w:autoSpaceDN w:val="0"/>
        <w:adjustRightInd w:val="0"/>
        <w:spacing w:after="120" w:line="360" w:lineRule="auto"/>
        <w:ind w:firstLine="425"/>
        <w:jc w:val="both"/>
        <w:rPr>
          <w:rFonts w:ascii="Calibri" w:hAnsi="Calibri" w:cs="Calibri"/>
        </w:rPr>
      </w:pPr>
      <w:r w:rsidRPr="00320B5A">
        <w:rPr>
          <w:rFonts w:ascii="Calibri" w:hAnsi="Calibri" w:cs="Calibri"/>
        </w:rPr>
        <w:t xml:space="preserve">Zgodnie z wymogami ustawy obszar rewitalizacji obejmuje całość lub część obszaru zdegradowanego, który charakteryzuje się szczególną koncentracją zjawisk kryzysowych. Dodatkowo ustawodawca wprowadził obostrzenia co do maksymalne powierzchni obszaru rewitalizacji względem całej gminy oraz maksymalnej liczby mieszkańców zamieszkujących obszar rewitalizacji względem populacji jednostki samorządu terytorialnego. W świetle ustawy powierzchnia obszaru rewitalizacji nie może przekraczać 20% powierzchni gminy i nie może on być zamieszkały przez więcej niż 30% liczby mieszkańców gminy. Uwzględniając kryteria ustawowe, niemożliwym jest wskazanie całego obszaru zdegradowanego, jako obszaru rewitalizacji, ze względu na ograniczenia powierzchniowe i ludnościowe. W związku z tym dokonano selekcji obszarów i wybrano w pierwszej kolejności te, które charakteryzują się największą (zgodnie z kryterium sumarycznego wskaźnika niekorzystnych zjawisk społecznych) koncentracją problemów w sferze społecznej i współwystępującymi problemami pozostałych 4. sfer.  W wyniku przeprowadzonych analiz  </w:t>
      </w:r>
      <w:r w:rsidR="00DE313A" w:rsidRPr="00320B5A">
        <w:rPr>
          <w:rFonts w:ascii="Calibri" w:hAnsi="Calibri" w:cs="Calibri"/>
        </w:rPr>
        <w:t>wstępnie wytypowano 3 jednostki- sołectwa, w zakresie których sumaryczny wskaźnik kryzysu społecznego przybiera wartość najwyższą, tj.:</w:t>
      </w:r>
    </w:p>
    <w:p w14:paraId="3E32A99D" w14:textId="77777777" w:rsidR="00DE313A" w:rsidRPr="00320B5A" w:rsidRDefault="00DE313A" w:rsidP="002224E8">
      <w:pPr>
        <w:pStyle w:val="Akapitzlist"/>
        <w:numPr>
          <w:ilvl w:val="0"/>
          <w:numId w:val="17"/>
        </w:numPr>
        <w:autoSpaceDE w:val="0"/>
        <w:autoSpaceDN w:val="0"/>
        <w:adjustRightInd w:val="0"/>
        <w:spacing w:after="120" w:line="360" w:lineRule="auto"/>
        <w:jc w:val="both"/>
        <w:rPr>
          <w:rFonts w:cs="Calibri"/>
          <w:sz w:val="24"/>
          <w:szCs w:val="24"/>
        </w:rPr>
      </w:pPr>
      <w:r w:rsidRPr="00320B5A">
        <w:rPr>
          <w:rFonts w:cs="Calibri"/>
          <w:sz w:val="24"/>
          <w:szCs w:val="24"/>
        </w:rPr>
        <w:t xml:space="preserve">Wola Gułowska, </w:t>
      </w:r>
    </w:p>
    <w:p w14:paraId="38A1C43A" w14:textId="77777777" w:rsidR="00DE313A" w:rsidRPr="00320B5A" w:rsidRDefault="00DE313A" w:rsidP="002224E8">
      <w:pPr>
        <w:pStyle w:val="Akapitzlist"/>
        <w:numPr>
          <w:ilvl w:val="0"/>
          <w:numId w:val="17"/>
        </w:numPr>
        <w:autoSpaceDE w:val="0"/>
        <w:autoSpaceDN w:val="0"/>
        <w:adjustRightInd w:val="0"/>
        <w:spacing w:after="120" w:line="360" w:lineRule="auto"/>
        <w:jc w:val="both"/>
        <w:rPr>
          <w:rFonts w:cs="Calibri"/>
          <w:sz w:val="24"/>
          <w:szCs w:val="24"/>
        </w:rPr>
      </w:pPr>
      <w:r w:rsidRPr="00320B5A">
        <w:rPr>
          <w:rFonts w:cs="Calibri"/>
          <w:sz w:val="24"/>
          <w:szCs w:val="24"/>
        </w:rPr>
        <w:lastRenderedPageBreak/>
        <w:t>Adamów I</w:t>
      </w:r>
    </w:p>
    <w:p w14:paraId="30F1B6E5" w14:textId="77777777" w:rsidR="00DE313A" w:rsidRPr="00320B5A" w:rsidRDefault="00DE313A" w:rsidP="002224E8">
      <w:pPr>
        <w:pStyle w:val="Akapitzlist"/>
        <w:numPr>
          <w:ilvl w:val="0"/>
          <w:numId w:val="17"/>
        </w:numPr>
        <w:autoSpaceDE w:val="0"/>
        <w:autoSpaceDN w:val="0"/>
        <w:adjustRightInd w:val="0"/>
        <w:spacing w:after="120" w:line="360" w:lineRule="auto"/>
        <w:jc w:val="both"/>
        <w:rPr>
          <w:rFonts w:cs="Calibri"/>
          <w:sz w:val="24"/>
          <w:szCs w:val="24"/>
        </w:rPr>
      </w:pPr>
      <w:r w:rsidRPr="00320B5A">
        <w:rPr>
          <w:rFonts w:cs="Calibri"/>
          <w:sz w:val="24"/>
          <w:szCs w:val="24"/>
        </w:rPr>
        <w:t xml:space="preserve">Adamów II. </w:t>
      </w:r>
      <w:r w:rsidRPr="00320B5A">
        <w:rPr>
          <w:rFonts w:cs="Calibri"/>
          <w:sz w:val="24"/>
          <w:szCs w:val="24"/>
        </w:rPr>
        <w:tab/>
      </w:r>
    </w:p>
    <w:p w14:paraId="44023028" w14:textId="34480B67" w:rsidR="00C86F3C" w:rsidRPr="007070C5" w:rsidRDefault="00C86F3C" w:rsidP="007070C5">
      <w:pPr>
        <w:autoSpaceDE w:val="0"/>
        <w:autoSpaceDN w:val="0"/>
        <w:adjustRightInd w:val="0"/>
        <w:spacing w:after="120" w:line="360" w:lineRule="auto"/>
        <w:ind w:firstLine="426"/>
        <w:jc w:val="both"/>
        <w:rPr>
          <w:rFonts w:ascii="Calibri" w:hAnsi="Calibri" w:cs="Calibri"/>
          <w:szCs w:val="16"/>
        </w:rPr>
      </w:pPr>
      <w:r w:rsidRPr="00DE313A">
        <w:rPr>
          <w:rFonts w:ascii="Calibri" w:hAnsi="Calibri" w:cs="Calibri"/>
          <w:szCs w:val="16"/>
        </w:rPr>
        <w:t>Następnie</w:t>
      </w:r>
      <w:r w:rsidR="00DE313A">
        <w:rPr>
          <w:rFonts w:ascii="Calibri" w:hAnsi="Calibri" w:cs="Calibri"/>
          <w:szCs w:val="16"/>
        </w:rPr>
        <w:t>, ze względu na fakt, iż dwa wytypowane wstępnie obszary (Adamów I oraz Adamów II) obejmują jedną miejscowość, tj. Adamów,</w:t>
      </w:r>
      <w:r w:rsidRPr="00DE313A">
        <w:rPr>
          <w:rFonts w:ascii="Calibri" w:hAnsi="Calibri" w:cs="Calibri"/>
          <w:szCs w:val="16"/>
        </w:rPr>
        <w:t xml:space="preserve"> analizie poddano uwarunkowania występujące w najliczniej zam</w:t>
      </w:r>
      <w:r w:rsidR="00DE313A">
        <w:rPr>
          <w:rFonts w:ascii="Calibri" w:hAnsi="Calibri" w:cs="Calibri"/>
          <w:szCs w:val="16"/>
        </w:rPr>
        <w:t>ieszkiwanej miejscowości g</w:t>
      </w:r>
      <w:r w:rsidR="0049002E">
        <w:rPr>
          <w:rFonts w:ascii="Calibri" w:hAnsi="Calibri" w:cs="Calibri"/>
          <w:szCs w:val="16"/>
        </w:rPr>
        <w:t>miny. Wyselekcjonowano ulice, w </w:t>
      </w:r>
      <w:r w:rsidR="00DE313A">
        <w:rPr>
          <w:rFonts w:ascii="Calibri" w:hAnsi="Calibri" w:cs="Calibri"/>
          <w:szCs w:val="16"/>
        </w:rPr>
        <w:t>obrębie których zauważalna jest koncentracja</w:t>
      </w:r>
      <w:r w:rsidRPr="00DE313A">
        <w:rPr>
          <w:rFonts w:ascii="Calibri" w:hAnsi="Calibri" w:cs="Calibri"/>
          <w:szCs w:val="16"/>
        </w:rPr>
        <w:t xml:space="preserve"> problemów społecznych i oraz pozostałych problemów. Wybrano następujące ulice: </w:t>
      </w:r>
      <w:r w:rsidR="0049002E">
        <w:rPr>
          <w:rFonts w:ascii="Calibri" w:hAnsi="Calibri" w:cs="Calibri"/>
          <w:szCs w:val="16"/>
        </w:rPr>
        <w:t>1.</w:t>
      </w:r>
      <w:r w:rsidR="00DE313A">
        <w:rPr>
          <w:rFonts w:ascii="Calibri" w:hAnsi="Calibri" w:cs="Calibri"/>
          <w:szCs w:val="16"/>
        </w:rPr>
        <w:t xml:space="preserve">Cmentarna, </w:t>
      </w:r>
      <w:r w:rsidR="0049002E">
        <w:rPr>
          <w:rFonts w:ascii="Calibri" w:hAnsi="Calibri" w:cs="Calibri"/>
          <w:szCs w:val="16"/>
        </w:rPr>
        <w:t>2.</w:t>
      </w:r>
      <w:r w:rsidR="00DE313A" w:rsidRPr="00DE313A">
        <w:rPr>
          <w:rFonts w:ascii="Calibri" w:hAnsi="Calibri" w:cs="Calibri"/>
          <w:szCs w:val="16"/>
        </w:rPr>
        <w:t>Ks. Kanonika Szymona Grzymały</w:t>
      </w:r>
      <w:r w:rsidR="00DE313A">
        <w:rPr>
          <w:rFonts w:ascii="Calibri" w:hAnsi="Calibri" w:cs="Calibri"/>
          <w:szCs w:val="16"/>
        </w:rPr>
        <w:t>,</w:t>
      </w:r>
      <w:r w:rsidR="0049002E">
        <w:t>3.</w:t>
      </w:r>
      <w:r w:rsidR="00DE313A" w:rsidRPr="00DE313A">
        <w:rPr>
          <w:rFonts w:ascii="Calibri" w:hAnsi="Calibri" w:cs="Calibri"/>
          <w:szCs w:val="16"/>
        </w:rPr>
        <w:t>Gen. Franciszka Kleeberga</w:t>
      </w:r>
      <w:r w:rsidR="00DE313A">
        <w:rPr>
          <w:rFonts w:ascii="Calibri" w:hAnsi="Calibri" w:cs="Calibri"/>
          <w:szCs w:val="16"/>
        </w:rPr>
        <w:t xml:space="preserve">, </w:t>
      </w:r>
      <w:r w:rsidR="0049002E">
        <w:rPr>
          <w:rFonts w:ascii="Calibri" w:hAnsi="Calibri" w:cs="Calibri"/>
          <w:szCs w:val="16"/>
        </w:rPr>
        <w:t>4.</w:t>
      </w:r>
      <w:r w:rsidR="007103D6">
        <w:rPr>
          <w:rFonts w:ascii="Calibri" w:hAnsi="Calibri" w:cs="Calibri"/>
          <w:szCs w:val="16"/>
        </w:rPr>
        <w:t xml:space="preserve"> Malinowa,</w:t>
      </w:r>
      <w:r w:rsidR="0049002E">
        <w:rPr>
          <w:rFonts w:ascii="Calibri" w:hAnsi="Calibri" w:cs="Calibri"/>
          <w:szCs w:val="16"/>
        </w:rPr>
        <w:t xml:space="preserve"> </w:t>
      </w:r>
      <w:r w:rsidR="007103D6">
        <w:rPr>
          <w:rFonts w:ascii="Calibri" w:hAnsi="Calibri" w:cs="Calibri"/>
          <w:szCs w:val="16"/>
        </w:rPr>
        <w:t xml:space="preserve">5. </w:t>
      </w:r>
      <w:r w:rsidR="00DE313A" w:rsidRPr="00DE313A">
        <w:rPr>
          <w:rFonts w:ascii="Calibri" w:hAnsi="Calibri" w:cs="Calibri"/>
          <w:szCs w:val="16"/>
        </w:rPr>
        <w:t>Męczenników Katynia</w:t>
      </w:r>
      <w:r w:rsidR="00DE313A">
        <w:rPr>
          <w:rFonts w:ascii="Calibri" w:hAnsi="Calibri" w:cs="Calibri"/>
          <w:szCs w:val="16"/>
        </w:rPr>
        <w:t xml:space="preserve">, </w:t>
      </w:r>
      <w:r w:rsidR="007103D6">
        <w:rPr>
          <w:rFonts w:ascii="Calibri" w:hAnsi="Calibri" w:cs="Calibri"/>
          <w:szCs w:val="16"/>
        </w:rPr>
        <w:t>6. Ogrodowa, 7</w:t>
      </w:r>
      <w:r w:rsidR="0049002E">
        <w:rPr>
          <w:rFonts w:ascii="Calibri" w:hAnsi="Calibri" w:cs="Calibri"/>
          <w:szCs w:val="16"/>
        </w:rPr>
        <w:t xml:space="preserve">. </w:t>
      </w:r>
      <w:r w:rsidR="00DE313A" w:rsidRPr="00DE313A">
        <w:rPr>
          <w:rFonts w:ascii="Calibri" w:hAnsi="Calibri" w:cs="Calibri"/>
          <w:szCs w:val="16"/>
        </w:rPr>
        <w:t>Spacerowa</w:t>
      </w:r>
      <w:r w:rsidR="00DE313A">
        <w:rPr>
          <w:rFonts w:ascii="Calibri" w:hAnsi="Calibri" w:cs="Calibri"/>
          <w:szCs w:val="16"/>
        </w:rPr>
        <w:t xml:space="preserve">,  </w:t>
      </w:r>
      <w:r w:rsidR="007103D6">
        <w:rPr>
          <w:rFonts w:ascii="Calibri" w:hAnsi="Calibri" w:cs="Calibri"/>
          <w:szCs w:val="16"/>
        </w:rPr>
        <w:t>8</w:t>
      </w:r>
      <w:r w:rsidR="0049002E">
        <w:rPr>
          <w:rFonts w:ascii="Calibri" w:hAnsi="Calibri" w:cs="Calibri"/>
          <w:szCs w:val="16"/>
        </w:rPr>
        <w:t xml:space="preserve">. </w:t>
      </w:r>
      <w:r w:rsidR="00DE313A">
        <w:rPr>
          <w:rFonts w:ascii="Calibri" w:hAnsi="Calibri" w:cs="Calibri"/>
          <w:szCs w:val="16"/>
        </w:rPr>
        <w:t xml:space="preserve">Spokojna, </w:t>
      </w:r>
      <w:r w:rsidR="007103D6">
        <w:rPr>
          <w:rFonts w:ascii="Calibri" w:hAnsi="Calibri" w:cs="Calibri"/>
          <w:szCs w:val="16"/>
        </w:rPr>
        <w:t>9</w:t>
      </w:r>
      <w:r w:rsidR="0049002E">
        <w:rPr>
          <w:rFonts w:ascii="Calibri" w:hAnsi="Calibri" w:cs="Calibri"/>
          <w:szCs w:val="16"/>
        </w:rPr>
        <w:t>.</w:t>
      </w:r>
      <w:r w:rsidR="00DE313A">
        <w:rPr>
          <w:rFonts w:ascii="Calibri" w:hAnsi="Calibri" w:cs="Calibri"/>
          <w:szCs w:val="16"/>
        </w:rPr>
        <w:t xml:space="preserve">Spółdzielcza, </w:t>
      </w:r>
      <w:r w:rsidR="007103D6">
        <w:rPr>
          <w:rFonts w:ascii="Calibri" w:hAnsi="Calibri" w:cs="Calibri"/>
          <w:szCs w:val="16"/>
        </w:rPr>
        <w:t>10</w:t>
      </w:r>
      <w:r w:rsidR="0049002E">
        <w:rPr>
          <w:rFonts w:ascii="Calibri" w:hAnsi="Calibri" w:cs="Calibri"/>
          <w:szCs w:val="16"/>
        </w:rPr>
        <w:t>.</w:t>
      </w:r>
      <w:r w:rsidR="00DE313A">
        <w:rPr>
          <w:rFonts w:ascii="Calibri" w:hAnsi="Calibri" w:cs="Calibri"/>
          <w:szCs w:val="16"/>
        </w:rPr>
        <w:t xml:space="preserve">Szkolna, </w:t>
      </w:r>
      <w:r w:rsidR="007103D6">
        <w:rPr>
          <w:rFonts w:ascii="Calibri" w:hAnsi="Calibri" w:cs="Calibri"/>
          <w:szCs w:val="16"/>
        </w:rPr>
        <w:t>11</w:t>
      </w:r>
      <w:r w:rsidR="0049002E">
        <w:rPr>
          <w:rFonts w:ascii="Calibri" w:hAnsi="Calibri" w:cs="Calibri"/>
          <w:szCs w:val="16"/>
        </w:rPr>
        <w:t>.</w:t>
      </w:r>
      <w:r w:rsidR="00DE313A">
        <w:rPr>
          <w:rFonts w:ascii="Calibri" w:hAnsi="Calibri" w:cs="Calibri"/>
          <w:szCs w:val="16"/>
        </w:rPr>
        <w:t xml:space="preserve">Plac Śniegockich, </w:t>
      </w:r>
      <w:r w:rsidR="007103D6">
        <w:rPr>
          <w:rFonts w:ascii="Calibri" w:hAnsi="Calibri" w:cs="Calibri"/>
          <w:szCs w:val="16"/>
        </w:rPr>
        <w:t>12</w:t>
      </w:r>
      <w:r w:rsidR="0049002E">
        <w:rPr>
          <w:rFonts w:ascii="Calibri" w:hAnsi="Calibri" w:cs="Calibri"/>
          <w:szCs w:val="16"/>
        </w:rPr>
        <w:t>.</w:t>
      </w:r>
      <w:r w:rsidR="00DE313A" w:rsidRPr="00DE313A">
        <w:rPr>
          <w:rFonts w:ascii="Calibri" w:hAnsi="Calibri" w:cs="Calibri"/>
          <w:szCs w:val="16"/>
        </w:rPr>
        <w:t>Targowa</w:t>
      </w:r>
      <w:r w:rsidR="00DE313A">
        <w:rPr>
          <w:rFonts w:ascii="Calibri" w:hAnsi="Calibri" w:cs="Calibri"/>
          <w:szCs w:val="16"/>
        </w:rPr>
        <w:t xml:space="preserve">, </w:t>
      </w:r>
      <w:r w:rsidR="007103D6">
        <w:rPr>
          <w:rFonts w:ascii="Calibri" w:hAnsi="Calibri" w:cs="Calibri"/>
          <w:szCs w:val="16"/>
        </w:rPr>
        <w:t>13</w:t>
      </w:r>
      <w:r w:rsidR="0049002E">
        <w:rPr>
          <w:rFonts w:ascii="Calibri" w:hAnsi="Calibri" w:cs="Calibri"/>
          <w:szCs w:val="16"/>
        </w:rPr>
        <w:t>.</w:t>
      </w:r>
      <w:r w:rsidR="00DE313A" w:rsidRPr="00DE313A">
        <w:rPr>
          <w:rFonts w:ascii="Calibri" w:hAnsi="Calibri" w:cs="Calibri"/>
          <w:szCs w:val="16"/>
        </w:rPr>
        <w:t>Osiedle Tęcza</w:t>
      </w:r>
      <w:r w:rsidR="00DE313A">
        <w:rPr>
          <w:rFonts w:ascii="Calibri" w:hAnsi="Calibri" w:cs="Calibri"/>
          <w:szCs w:val="16"/>
        </w:rPr>
        <w:t xml:space="preserve">, </w:t>
      </w:r>
      <w:r w:rsidR="007103D6">
        <w:rPr>
          <w:rFonts w:ascii="Calibri" w:hAnsi="Calibri" w:cs="Calibri"/>
          <w:szCs w:val="16"/>
        </w:rPr>
        <w:t>14</w:t>
      </w:r>
      <w:r w:rsidR="0049002E">
        <w:rPr>
          <w:rFonts w:ascii="Calibri" w:hAnsi="Calibri" w:cs="Calibri"/>
          <w:szCs w:val="16"/>
        </w:rPr>
        <w:t>.</w:t>
      </w:r>
      <w:r w:rsidR="00DE313A">
        <w:rPr>
          <w:rFonts w:ascii="Calibri" w:hAnsi="Calibri" w:cs="Calibri"/>
          <w:szCs w:val="16"/>
        </w:rPr>
        <w:t>Kardynała Stefana</w:t>
      </w:r>
      <w:r w:rsidR="00DE313A" w:rsidRPr="00DE313A">
        <w:rPr>
          <w:rFonts w:ascii="Calibri" w:hAnsi="Calibri" w:cs="Calibri"/>
          <w:szCs w:val="16"/>
        </w:rPr>
        <w:t xml:space="preserve"> Wyszyńskiego</w:t>
      </w:r>
      <w:r w:rsidR="00DE313A">
        <w:rPr>
          <w:rFonts w:ascii="Calibri" w:hAnsi="Calibri" w:cs="Calibri"/>
          <w:szCs w:val="16"/>
        </w:rPr>
        <w:t xml:space="preserve">, </w:t>
      </w:r>
      <w:r w:rsidR="007103D6">
        <w:rPr>
          <w:rFonts w:ascii="Calibri" w:hAnsi="Calibri" w:cs="Calibri"/>
          <w:szCs w:val="16"/>
        </w:rPr>
        <w:t>15</w:t>
      </w:r>
      <w:r w:rsidR="0049002E">
        <w:rPr>
          <w:rFonts w:ascii="Calibri" w:hAnsi="Calibri" w:cs="Calibri"/>
          <w:szCs w:val="16"/>
        </w:rPr>
        <w:t>.</w:t>
      </w:r>
      <w:r w:rsidR="00DE313A" w:rsidRPr="00DE313A">
        <w:rPr>
          <w:rFonts w:ascii="Calibri" w:hAnsi="Calibri" w:cs="Calibri"/>
          <w:szCs w:val="16"/>
        </w:rPr>
        <w:t>Ks. Józefa Gozdalskiego</w:t>
      </w:r>
      <w:r w:rsidR="00DE313A">
        <w:rPr>
          <w:rFonts w:ascii="Calibri" w:hAnsi="Calibri" w:cs="Calibri"/>
          <w:szCs w:val="16"/>
        </w:rPr>
        <w:t xml:space="preserve">, </w:t>
      </w:r>
      <w:r w:rsidR="007103D6">
        <w:rPr>
          <w:rFonts w:ascii="Calibri" w:hAnsi="Calibri" w:cs="Calibri"/>
          <w:szCs w:val="16"/>
        </w:rPr>
        <w:t>16</w:t>
      </w:r>
      <w:r w:rsidR="0049002E">
        <w:rPr>
          <w:rFonts w:ascii="Calibri" w:hAnsi="Calibri" w:cs="Calibri"/>
          <w:szCs w:val="16"/>
        </w:rPr>
        <w:t>.</w:t>
      </w:r>
      <w:r w:rsidR="00A0198C">
        <w:rPr>
          <w:rFonts w:ascii="Calibri" w:hAnsi="Calibri" w:cs="Calibri"/>
          <w:szCs w:val="16"/>
        </w:rPr>
        <w:t>Ks. Marka Jandolowicza</w:t>
      </w:r>
      <w:r w:rsidR="00DE313A">
        <w:rPr>
          <w:rFonts w:ascii="Calibri" w:hAnsi="Calibri" w:cs="Calibri"/>
          <w:szCs w:val="16"/>
        </w:rPr>
        <w:t xml:space="preserve">, </w:t>
      </w:r>
      <w:r w:rsidR="007103D6">
        <w:rPr>
          <w:rFonts w:ascii="Calibri" w:hAnsi="Calibri" w:cs="Calibri"/>
          <w:szCs w:val="16"/>
        </w:rPr>
        <w:t>17</w:t>
      </w:r>
      <w:r w:rsidR="0049002E">
        <w:rPr>
          <w:rFonts w:ascii="Calibri" w:hAnsi="Calibri" w:cs="Calibri"/>
          <w:szCs w:val="16"/>
        </w:rPr>
        <w:t>.</w:t>
      </w:r>
      <w:r w:rsidR="00DE313A">
        <w:rPr>
          <w:rFonts w:ascii="Calibri" w:hAnsi="Calibri" w:cs="Calibri"/>
          <w:szCs w:val="16"/>
        </w:rPr>
        <w:t xml:space="preserve">Kościelna, </w:t>
      </w:r>
      <w:r w:rsidR="007103D6">
        <w:rPr>
          <w:rFonts w:ascii="Calibri" w:hAnsi="Calibri" w:cs="Calibri"/>
          <w:szCs w:val="16"/>
        </w:rPr>
        <w:t>18</w:t>
      </w:r>
      <w:r w:rsidR="0049002E">
        <w:rPr>
          <w:rFonts w:ascii="Calibri" w:hAnsi="Calibri" w:cs="Calibri"/>
          <w:szCs w:val="16"/>
        </w:rPr>
        <w:t>.</w:t>
      </w:r>
      <w:r w:rsidR="00A0198C">
        <w:rPr>
          <w:rFonts w:ascii="Calibri" w:hAnsi="Calibri" w:cs="Calibri"/>
          <w:szCs w:val="16"/>
        </w:rPr>
        <w:t>Ks. Tadeusza Kościuszki</w:t>
      </w:r>
      <w:r w:rsidR="00DE313A">
        <w:rPr>
          <w:rFonts w:ascii="Calibri" w:hAnsi="Calibri" w:cs="Calibri"/>
          <w:szCs w:val="16"/>
        </w:rPr>
        <w:t xml:space="preserve">, </w:t>
      </w:r>
      <w:r w:rsidR="007103D6">
        <w:rPr>
          <w:rFonts w:ascii="Calibri" w:hAnsi="Calibri" w:cs="Calibri"/>
          <w:szCs w:val="16"/>
        </w:rPr>
        <w:t>19</w:t>
      </w:r>
      <w:r w:rsidR="0049002E">
        <w:rPr>
          <w:rFonts w:ascii="Calibri" w:hAnsi="Calibri" w:cs="Calibri"/>
          <w:szCs w:val="16"/>
        </w:rPr>
        <w:t>.</w:t>
      </w:r>
      <w:r w:rsidR="007103D6">
        <w:rPr>
          <w:rFonts w:ascii="Calibri" w:hAnsi="Calibri" w:cs="Calibri"/>
          <w:szCs w:val="16"/>
        </w:rPr>
        <w:t>Stanisława Majewskiego, 20</w:t>
      </w:r>
      <w:r w:rsidR="00A0198C">
        <w:rPr>
          <w:rFonts w:ascii="Calibri" w:hAnsi="Calibri" w:cs="Calibri"/>
          <w:szCs w:val="16"/>
        </w:rPr>
        <w:t>. Nowa</w:t>
      </w:r>
      <w:r w:rsidR="00DE313A">
        <w:rPr>
          <w:rFonts w:ascii="Calibri" w:hAnsi="Calibri" w:cs="Calibri"/>
          <w:szCs w:val="16"/>
        </w:rPr>
        <w:t>,</w:t>
      </w:r>
      <w:r w:rsidR="007103D6">
        <w:rPr>
          <w:rFonts w:ascii="Calibri" w:hAnsi="Calibri" w:cs="Calibri"/>
          <w:szCs w:val="16"/>
        </w:rPr>
        <w:t xml:space="preserve"> 21</w:t>
      </w:r>
      <w:r w:rsidR="00A0198C">
        <w:rPr>
          <w:rFonts w:ascii="Calibri" w:hAnsi="Calibri" w:cs="Calibri"/>
          <w:szCs w:val="16"/>
        </w:rPr>
        <w:t>. Ks. Konstantego</w:t>
      </w:r>
      <w:r w:rsidR="00ED6F11" w:rsidRPr="00ED6F11">
        <w:rPr>
          <w:rFonts w:hint="eastAsia"/>
        </w:rPr>
        <w:t xml:space="preserve"> </w:t>
      </w:r>
      <w:r w:rsidR="00ED6F11" w:rsidRPr="00ED6F11">
        <w:rPr>
          <w:rFonts w:ascii="Calibri" w:hAnsi="Calibri" w:cs="Calibri" w:hint="eastAsia"/>
          <w:szCs w:val="16"/>
        </w:rPr>
        <w:t>Pabisiewicza</w:t>
      </w:r>
      <w:r w:rsidR="007103D6">
        <w:rPr>
          <w:rFonts w:ascii="Calibri" w:hAnsi="Calibri" w:cs="Calibri"/>
          <w:szCs w:val="16"/>
        </w:rPr>
        <w:t>, 22</w:t>
      </w:r>
      <w:r w:rsidR="00A0198C">
        <w:rPr>
          <w:rFonts w:ascii="Calibri" w:hAnsi="Calibri" w:cs="Calibri"/>
          <w:szCs w:val="16"/>
        </w:rPr>
        <w:t xml:space="preserve">. </w:t>
      </w:r>
      <w:r w:rsidR="007103D6">
        <w:rPr>
          <w:rFonts w:ascii="Calibri" w:hAnsi="Calibri" w:cs="Calibri"/>
          <w:szCs w:val="16"/>
        </w:rPr>
        <w:t>Adama i Hieronima Rusieckich, 23</w:t>
      </w:r>
      <w:r w:rsidR="0049002E">
        <w:rPr>
          <w:rFonts w:ascii="Calibri" w:hAnsi="Calibri" w:cs="Calibri"/>
          <w:szCs w:val="16"/>
        </w:rPr>
        <w:t>.</w:t>
      </w:r>
      <w:r w:rsidR="00A0198C">
        <w:rPr>
          <w:rFonts w:ascii="Calibri" w:hAnsi="Calibri" w:cs="Calibri"/>
          <w:szCs w:val="16"/>
        </w:rPr>
        <w:t>Antoniego Trzaskowskiego</w:t>
      </w:r>
      <w:r w:rsidR="00DE313A">
        <w:rPr>
          <w:rFonts w:ascii="Calibri" w:hAnsi="Calibri" w:cs="Calibri"/>
          <w:szCs w:val="16"/>
        </w:rPr>
        <w:t xml:space="preserve">.  </w:t>
      </w:r>
      <w:r w:rsidRPr="00DE313A">
        <w:rPr>
          <w:rFonts w:ascii="Calibri" w:hAnsi="Calibri" w:cs="Calibri"/>
          <w:szCs w:val="16"/>
        </w:rPr>
        <w:t>W poniższej tabeli zamieszczono krótką charakterystykę problemów występujących w 2021 r. w obrębie wyselekcjonowanych ulic w </w:t>
      </w:r>
      <w:r w:rsidR="0049002E">
        <w:rPr>
          <w:rFonts w:ascii="Calibri" w:hAnsi="Calibri" w:cs="Calibri"/>
          <w:szCs w:val="16"/>
        </w:rPr>
        <w:t>miejscowości Adamów</w:t>
      </w:r>
      <w:r w:rsidRPr="00DE313A">
        <w:rPr>
          <w:rFonts w:ascii="Calibri" w:hAnsi="Calibri" w:cs="Calibri"/>
          <w:szCs w:val="16"/>
        </w:rPr>
        <w:t>:</w:t>
      </w:r>
    </w:p>
    <w:p w14:paraId="22FE3484" w14:textId="77777777" w:rsidR="0049002E" w:rsidRPr="0049002E" w:rsidRDefault="007070C5" w:rsidP="0049002E">
      <w:pPr>
        <w:pStyle w:val="Legenda"/>
        <w:rPr>
          <w:rFonts w:ascii="Calibri" w:hAnsi="Calibri" w:cs="Calibri"/>
          <w:b w:val="0"/>
          <w:bCs w:val="0"/>
        </w:rPr>
      </w:pPr>
      <w:r w:rsidRPr="00331790">
        <w:rPr>
          <w:rFonts w:asciiTheme="minorHAnsi" w:hAnsiTheme="minorHAnsi" w:cstheme="minorHAnsi" w:hint="eastAsia"/>
          <w:bCs w:val="0"/>
          <w:color w:val="auto"/>
        </w:rPr>
        <w:t xml:space="preserve">Tabela </w:t>
      </w:r>
      <w:r w:rsidR="00D63B2E" w:rsidRPr="00331790">
        <w:rPr>
          <w:rFonts w:asciiTheme="minorHAnsi" w:hAnsiTheme="minorHAnsi" w:cstheme="minorHAnsi" w:hint="eastAsia"/>
          <w:bCs w:val="0"/>
          <w:color w:val="auto"/>
        </w:rPr>
        <w:fldChar w:fldCharType="begin"/>
      </w:r>
      <w:r w:rsidRPr="00331790">
        <w:rPr>
          <w:rFonts w:asciiTheme="minorHAnsi" w:hAnsiTheme="minorHAnsi" w:cstheme="minorHAnsi" w:hint="eastAsia"/>
          <w:bCs w:val="0"/>
          <w:color w:val="auto"/>
        </w:rPr>
        <w:instrText xml:space="preserve"> SEQ Tabela \* ARABIC </w:instrText>
      </w:r>
      <w:r w:rsidR="00D63B2E" w:rsidRPr="00331790">
        <w:rPr>
          <w:rFonts w:asciiTheme="minorHAnsi" w:hAnsiTheme="minorHAnsi" w:cstheme="minorHAnsi" w:hint="eastAsia"/>
          <w:bCs w:val="0"/>
          <w:color w:val="auto"/>
        </w:rPr>
        <w:fldChar w:fldCharType="separate"/>
      </w:r>
      <w:r w:rsidR="00A37C00">
        <w:rPr>
          <w:rFonts w:asciiTheme="minorHAnsi" w:hAnsiTheme="minorHAnsi" w:cstheme="minorHAnsi"/>
          <w:bCs w:val="0"/>
          <w:noProof/>
          <w:color w:val="auto"/>
        </w:rPr>
        <w:t>30</w:t>
      </w:r>
      <w:r w:rsidR="00D63B2E" w:rsidRPr="00331790">
        <w:rPr>
          <w:rFonts w:asciiTheme="minorHAnsi" w:hAnsiTheme="minorHAnsi" w:cstheme="minorHAnsi" w:hint="eastAsia"/>
          <w:bCs w:val="0"/>
          <w:color w:val="auto"/>
        </w:rPr>
        <w:fldChar w:fldCharType="end"/>
      </w:r>
      <w:r w:rsidR="0049002E" w:rsidRPr="0049002E">
        <w:rPr>
          <w:rFonts w:ascii="Calibri" w:hAnsi="Calibri" w:cs="Calibri"/>
          <w:b w:val="0"/>
          <w:bCs w:val="0"/>
          <w:color w:val="auto"/>
        </w:rPr>
        <w:t xml:space="preserve">Problemy obszaru rewitalizacji w </w:t>
      </w:r>
      <w:r w:rsidR="0049002E">
        <w:rPr>
          <w:rFonts w:ascii="Calibri" w:hAnsi="Calibri" w:cs="Calibri"/>
          <w:b w:val="0"/>
          <w:bCs w:val="0"/>
          <w:color w:val="auto"/>
        </w:rPr>
        <w:t>miejscowości Adamów</w:t>
      </w:r>
    </w:p>
    <w:tbl>
      <w:tblPr>
        <w:tblStyle w:val="Tabelasiatki5ciemnaakcent21"/>
        <w:tblW w:w="5000" w:type="pct"/>
        <w:tblLook w:val="04A0" w:firstRow="1" w:lastRow="0" w:firstColumn="1" w:lastColumn="0" w:noHBand="0" w:noVBand="1"/>
      </w:tblPr>
      <w:tblGrid>
        <w:gridCol w:w="562"/>
        <w:gridCol w:w="7371"/>
        <w:gridCol w:w="1411"/>
      </w:tblGrid>
      <w:tr w:rsidR="008A74F8" w:rsidRPr="008A74F8" w14:paraId="47ECAC79" w14:textId="77777777" w:rsidTr="000F3D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1" w:type="pct"/>
          </w:tcPr>
          <w:p w14:paraId="0D317875" w14:textId="77777777" w:rsidR="0049002E" w:rsidRPr="003E1D78" w:rsidRDefault="0049002E" w:rsidP="0049002E">
            <w:pPr>
              <w:jc w:val="center"/>
              <w:rPr>
                <w:rFonts w:ascii="Calibri" w:hAnsi="Calibri" w:cs="Calibri"/>
                <w:color w:val="auto"/>
                <w:sz w:val="20"/>
                <w:szCs w:val="20"/>
              </w:rPr>
            </w:pPr>
            <w:r w:rsidRPr="003E1D78">
              <w:rPr>
                <w:rFonts w:ascii="Calibri" w:hAnsi="Calibri" w:cs="Calibri"/>
                <w:color w:val="auto"/>
                <w:sz w:val="20"/>
                <w:szCs w:val="20"/>
              </w:rPr>
              <w:t>Lp.</w:t>
            </w:r>
          </w:p>
        </w:tc>
        <w:tc>
          <w:tcPr>
            <w:tcW w:w="3944" w:type="pct"/>
          </w:tcPr>
          <w:p w14:paraId="3DE6E570" w14:textId="77777777" w:rsidR="0049002E" w:rsidRPr="003E1D78" w:rsidRDefault="0049002E" w:rsidP="0049002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3E1D78">
              <w:rPr>
                <w:rFonts w:ascii="Calibri" w:hAnsi="Calibri" w:cs="Calibri"/>
                <w:color w:val="auto"/>
                <w:sz w:val="20"/>
                <w:szCs w:val="20"/>
              </w:rPr>
              <w:t>Wskaźnik miary problemu</w:t>
            </w:r>
          </w:p>
        </w:tc>
        <w:tc>
          <w:tcPr>
            <w:tcW w:w="755" w:type="pct"/>
          </w:tcPr>
          <w:p w14:paraId="5DFCD7B9" w14:textId="77777777" w:rsidR="0049002E" w:rsidRPr="003E1D78" w:rsidRDefault="0049002E" w:rsidP="005A7CCC">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0"/>
                <w:szCs w:val="20"/>
              </w:rPr>
            </w:pPr>
            <w:r w:rsidRPr="003E1D78">
              <w:rPr>
                <w:rFonts w:ascii="Calibri" w:hAnsi="Calibri" w:cs="Calibri"/>
                <w:color w:val="auto"/>
                <w:sz w:val="20"/>
                <w:szCs w:val="20"/>
              </w:rPr>
              <w:t xml:space="preserve">Wartość wskaźnika </w:t>
            </w:r>
          </w:p>
        </w:tc>
      </w:tr>
      <w:tr w:rsidR="008A74F8" w:rsidRPr="008A74F8" w14:paraId="6EE38FBE"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5DA176BF" w14:textId="77777777" w:rsidR="0049002E" w:rsidRPr="003E1D78" w:rsidRDefault="0049002E" w:rsidP="005A7CCC">
            <w:pPr>
              <w:rPr>
                <w:rFonts w:ascii="Calibri" w:hAnsi="Calibri" w:cs="Calibri"/>
                <w:color w:val="auto"/>
                <w:sz w:val="20"/>
                <w:szCs w:val="20"/>
              </w:rPr>
            </w:pPr>
            <w:r w:rsidRPr="003E1D78">
              <w:rPr>
                <w:rFonts w:ascii="Calibri" w:hAnsi="Calibri" w:cs="Calibri"/>
                <w:color w:val="auto"/>
                <w:sz w:val="20"/>
                <w:szCs w:val="20"/>
              </w:rPr>
              <w:t>1.</w:t>
            </w:r>
          </w:p>
        </w:tc>
        <w:tc>
          <w:tcPr>
            <w:tcW w:w="3944" w:type="pct"/>
          </w:tcPr>
          <w:p w14:paraId="16556098" w14:textId="77777777" w:rsidR="0049002E" w:rsidRPr="008A74F8" w:rsidRDefault="0049002E" w:rsidP="0049002E">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osób zamieszkujących wyznaczone ulice i pobierających świadczenia GOPS w stosunku do wszystkich osób pobierających świadczenia GOPS w  tejże jednostce</w:t>
            </w:r>
          </w:p>
        </w:tc>
        <w:tc>
          <w:tcPr>
            <w:tcW w:w="755" w:type="pct"/>
          </w:tcPr>
          <w:p w14:paraId="64676D93" w14:textId="77777777" w:rsidR="0049002E" w:rsidRPr="008A74F8" w:rsidRDefault="00A0198C"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71,43</w:t>
            </w:r>
            <w:r w:rsidR="0049002E" w:rsidRPr="008A74F8">
              <w:rPr>
                <w:rFonts w:ascii="Calibri" w:hAnsi="Calibri" w:cs="Calibri"/>
                <w:sz w:val="20"/>
                <w:szCs w:val="20"/>
              </w:rPr>
              <w:t>%,</w:t>
            </w:r>
          </w:p>
        </w:tc>
      </w:tr>
      <w:tr w:rsidR="008A74F8" w:rsidRPr="008A74F8" w14:paraId="4191EA1C"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2B0E6915" w14:textId="77777777" w:rsidR="0049002E" w:rsidRPr="003E1D78" w:rsidRDefault="0049002E" w:rsidP="005A7CCC">
            <w:pPr>
              <w:rPr>
                <w:rFonts w:ascii="Calibri" w:hAnsi="Calibri" w:cs="Calibri"/>
                <w:color w:val="auto"/>
                <w:sz w:val="20"/>
                <w:szCs w:val="20"/>
              </w:rPr>
            </w:pPr>
            <w:r w:rsidRPr="003E1D78">
              <w:rPr>
                <w:rFonts w:ascii="Calibri" w:hAnsi="Calibri" w:cs="Calibri"/>
                <w:color w:val="auto"/>
                <w:sz w:val="20"/>
                <w:szCs w:val="20"/>
              </w:rPr>
              <w:t>2.</w:t>
            </w:r>
          </w:p>
        </w:tc>
        <w:tc>
          <w:tcPr>
            <w:tcW w:w="3944" w:type="pct"/>
          </w:tcPr>
          <w:p w14:paraId="62E2043F" w14:textId="77777777" w:rsidR="0049002E" w:rsidRPr="008A74F8" w:rsidRDefault="0049002E" w:rsidP="007104F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zamieszkujących </w:t>
            </w:r>
            <w:r w:rsidR="007104F1" w:rsidRPr="008A74F8">
              <w:rPr>
                <w:rFonts w:ascii="Calibri" w:hAnsi="Calibri" w:cs="Calibri"/>
                <w:sz w:val="20"/>
                <w:szCs w:val="20"/>
              </w:rPr>
              <w:t>wyznaczone ulice</w:t>
            </w:r>
            <w:r w:rsidRPr="008A74F8">
              <w:rPr>
                <w:rFonts w:ascii="Calibri" w:hAnsi="Calibri" w:cs="Calibri"/>
                <w:sz w:val="20"/>
                <w:szCs w:val="20"/>
              </w:rPr>
              <w:t xml:space="preserve"> i pobierających świadczenia GOPS z tytułu ubóstwa w stosunku do wszystkich osób pobierających świadczenia GOPS z tytułu ubóstwa w  tejże jednostce</w:t>
            </w:r>
          </w:p>
        </w:tc>
        <w:tc>
          <w:tcPr>
            <w:tcW w:w="755" w:type="pct"/>
          </w:tcPr>
          <w:p w14:paraId="13C9D8E1" w14:textId="77777777" w:rsidR="0049002E" w:rsidRPr="008A74F8" w:rsidRDefault="00A0198C"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69,70</w:t>
            </w:r>
            <w:r w:rsidR="0049002E" w:rsidRPr="008A74F8">
              <w:rPr>
                <w:rFonts w:ascii="Calibri" w:hAnsi="Calibri" w:cs="Calibri"/>
                <w:sz w:val="20"/>
                <w:szCs w:val="20"/>
              </w:rPr>
              <w:t>%,</w:t>
            </w:r>
          </w:p>
        </w:tc>
      </w:tr>
      <w:tr w:rsidR="008A74F8" w:rsidRPr="008A74F8" w14:paraId="6707558C"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15CEFAC2" w14:textId="77777777" w:rsidR="0049002E" w:rsidRPr="003E1D78" w:rsidRDefault="0049002E" w:rsidP="005A7CCC">
            <w:pPr>
              <w:rPr>
                <w:rFonts w:ascii="Calibri" w:hAnsi="Calibri" w:cs="Calibri"/>
                <w:color w:val="auto"/>
                <w:sz w:val="20"/>
                <w:szCs w:val="20"/>
              </w:rPr>
            </w:pPr>
            <w:r w:rsidRPr="003E1D78">
              <w:rPr>
                <w:rFonts w:ascii="Calibri" w:hAnsi="Calibri" w:cs="Calibri"/>
                <w:color w:val="auto"/>
                <w:sz w:val="20"/>
                <w:szCs w:val="20"/>
              </w:rPr>
              <w:t>3.</w:t>
            </w:r>
          </w:p>
        </w:tc>
        <w:tc>
          <w:tcPr>
            <w:tcW w:w="3944" w:type="pct"/>
          </w:tcPr>
          <w:p w14:paraId="40769C00" w14:textId="77777777" w:rsidR="0049002E" w:rsidRPr="008A74F8" w:rsidRDefault="0049002E" w:rsidP="005A7CCC">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zamieszkujących </w:t>
            </w:r>
            <w:r w:rsidR="007104F1" w:rsidRPr="008A74F8">
              <w:rPr>
                <w:rFonts w:ascii="Calibri" w:hAnsi="Calibri" w:cs="Calibri"/>
                <w:sz w:val="20"/>
                <w:szCs w:val="20"/>
              </w:rPr>
              <w:t xml:space="preserve">wyznaczone ulice </w:t>
            </w:r>
            <w:r w:rsidRPr="008A74F8">
              <w:rPr>
                <w:rFonts w:ascii="Calibri" w:hAnsi="Calibri" w:cs="Calibri"/>
                <w:sz w:val="20"/>
                <w:szCs w:val="20"/>
              </w:rPr>
              <w:t>i pobierających świadczenia GOPS z tytułu bezrobocia w stosunku do wszystkich osób pobierających świadczenia GOPS z tytułu bezrobocia w  tejże jednostce</w:t>
            </w:r>
          </w:p>
        </w:tc>
        <w:tc>
          <w:tcPr>
            <w:tcW w:w="755" w:type="pct"/>
          </w:tcPr>
          <w:p w14:paraId="214B7655" w14:textId="77777777" w:rsidR="0049002E" w:rsidRPr="008A74F8" w:rsidRDefault="00A0198C"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57,89</w:t>
            </w:r>
            <w:r w:rsidR="0049002E" w:rsidRPr="008A74F8">
              <w:rPr>
                <w:rFonts w:ascii="Calibri" w:hAnsi="Calibri" w:cs="Calibri"/>
                <w:sz w:val="20"/>
                <w:szCs w:val="20"/>
              </w:rPr>
              <w:t>%,</w:t>
            </w:r>
          </w:p>
        </w:tc>
      </w:tr>
      <w:tr w:rsidR="008A74F8" w:rsidRPr="008A74F8" w14:paraId="2B02A76A"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1F69BE51" w14:textId="77777777" w:rsidR="0049002E" w:rsidRPr="003E1D78" w:rsidRDefault="0049002E" w:rsidP="005A7CCC">
            <w:pPr>
              <w:rPr>
                <w:rFonts w:ascii="Calibri" w:hAnsi="Calibri" w:cs="Calibri"/>
                <w:color w:val="auto"/>
                <w:sz w:val="20"/>
                <w:szCs w:val="20"/>
              </w:rPr>
            </w:pPr>
            <w:r w:rsidRPr="003E1D78">
              <w:rPr>
                <w:rFonts w:ascii="Calibri" w:hAnsi="Calibri" w:cs="Calibri"/>
                <w:color w:val="auto"/>
                <w:sz w:val="20"/>
                <w:szCs w:val="20"/>
              </w:rPr>
              <w:t>4.</w:t>
            </w:r>
          </w:p>
        </w:tc>
        <w:tc>
          <w:tcPr>
            <w:tcW w:w="3944" w:type="pct"/>
          </w:tcPr>
          <w:p w14:paraId="36B6F6D4" w14:textId="77777777" w:rsidR="0049002E" w:rsidRPr="008A74F8" w:rsidRDefault="0049002E" w:rsidP="005A7CCC">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osób zamieszkującyc</w:t>
            </w:r>
            <w:r w:rsidR="007104F1" w:rsidRPr="008A74F8">
              <w:rPr>
                <w:rFonts w:ascii="Calibri" w:hAnsi="Calibri" w:cs="Calibri"/>
                <w:sz w:val="20"/>
                <w:szCs w:val="20"/>
              </w:rPr>
              <w:t>h wyznaczone ulice</w:t>
            </w:r>
            <w:r w:rsidRPr="008A74F8">
              <w:rPr>
                <w:rFonts w:ascii="Calibri" w:hAnsi="Calibri" w:cs="Calibri"/>
                <w:sz w:val="20"/>
                <w:szCs w:val="20"/>
              </w:rPr>
              <w:t xml:space="preserve"> i pobierających świadczenia GOPS z tytułu niepełnosprawności w stosunku do wszystkich osób pobierających świadczenia GOPS z tytułu niepełnosprawności w  tejże jednostce</w:t>
            </w:r>
          </w:p>
        </w:tc>
        <w:tc>
          <w:tcPr>
            <w:tcW w:w="755" w:type="pct"/>
          </w:tcPr>
          <w:p w14:paraId="2427EED8" w14:textId="77777777" w:rsidR="0049002E" w:rsidRPr="008A74F8" w:rsidRDefault="00A0198C" w:rsidP="007104F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70,00</w:t>
            </w:r>
            <w:r w:rsidR="0049002E" w:rsidRPr="008A74F8">
              <w:rPr>
                <w:rFonts w:ascii="Calibri" w:hAnsi="Calibri" w:cs="Calibri"/>
                <w:sz w:val="20"/>
                <w:szCs w:val="20"/>
              </w:rPr>
              <w:t>%,</w:t>
            </w:r>
          </w:p>
        </w:tc>
      </w:tr>
      <w:tr w:rsidR="008A74F8" w:rsidRPr="008A74F8" w14:paraId="4939003F"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1FDD6A45" w14:textId="3721F844" w:rsidR="007104F1"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5.</w:t>
            </w:r>
          </w:p>
        </w:tc>
        <w:tc>
          <w:tcPr>
            <w:tcW w:w="3944" w:type="pct"/>
          </w:tcPr>
          <w:p w14:paraId="0C42ADF7" w14:textId="16E054CD" w:rsidR="007104F1" w:rsidRPr="008A74F8" w:rsidRDefault="007104F1"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osób zamieszkujących wyznaczone ulice i pobiera</w:t>
            </w:r>
            <w:r w:rsidR="007103D6">
              <w:rPr>
                <w:rFonts w:ascii="Calibri" w:hAnsi="Calibri" w:cs="Calibri"/>
                <w:sz w:val="20"/>
                <w:szCs w:val="20"/>
              </w:rPr>
              <w:t>jących świadczenia GOPS z powodu</w:t>
            </w:r>
            <w:r w:rsidRPr="008A74F8">
              <w:rPr>
                <w:rFonts w:ascii="Calibri" w:hAnsi="Calibri" w:cs="Calibri"/>
                <w:sz w:val="20"/>
                <w:szCs w:val="20"/>
              </w:rPr>
              <w:t xml:space="preserve"> alkoholizmu w stosunku do wszystkich osób pobierających świadczenia GOPS z tego tytułu w  tejże jednostce</w:t>
            </w:r>
          </w:p>
        </w:tc>
        <w:tc>
          <w:tcPr>
            <w:tcW w:w="755" w:type="pct"/>
          </w:tcPr>
          <w:p w14:paraId="7518887C" w14:textId="77777777" w:rsidR="007104F1" w:rsidRPr="008A74F8" w:rsidRDefault="00A0198C"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75,00</w:t>
            </w:r>
            <w:r w:rsidR="007104F1" w:rsidRPr="008A74F8">
              <w:rPr>
                <w:rFonts w:ascii="Calibri" w:hAnsi="Calibri" w:cs="Calibri"/>
                <w:sz w:val="20"/>
                <w:szCs w:val="20"/>
              </w:rPr>
              <w:t>%</w:t>
            </w:r>
          </w:p>
        </w:tc>
      </w:tr>
      <w:tr w:rsidR="008A74F8" w:rsidRPr="008A74F8" w14:paraId="2A2DC6E9"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2ACB4CD3" w14:textId="43754388"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6</w:t>
            </w:r>
            <w:r w:rsidR="0049002E" w:rsidRPr="003E1D78">
              <w:rPr>
                <w:rFonts w:ascii="Calibri" w:hAnsi="Calibri" w:cs="Calibri"/>
                <w:color w:val="auto"/>
                <w:sz w:val="20"/>
                <w:szCs w:val="20"/>
              </w:rPr>
              <w:t>.</w:t>
            </w:r>
          </w:p>
        </w:tc>
        <w:tc>
          <w:tcPr>
            <w:tcW w:w="3944" w:type="pct"/>
          </w:tcPr>
          <w:p w14:paraId="544F0F9F" w14:textId="77777777" w:rsidR="0049002E" w:rsidRPr="008A74F8" w:rsidRDefault="007104F1" w:rsidP="007104F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w:t>
            </w:r>
            <w:r w:rsidR="0049002E" w:rsidRPr="008A74F8">
              <w:rPr>
                <w:rFonts w:ascii="Calibri" w:hAnsi="Calibri" w:cs="Calibri"/>
                <w:sz w:val="20"/>
                <w:szCs w:val="20"/>
              </w:rPr>
              <w:t xml:space="preserve">dział osób zamieszkujących </w:t>
            </w:r>
            <w:r w:rsidRPr="008A74F8">
              <w:rPr>
                <w:rFonts w:ascii="Calibri" w:hAnsi="Calibri" w:cs="Calibri"/>
                <w:sz w:val="20"/>
                <w:szCs w:val="20"/>
              </w:rPr>
              <w:t>wyznaczone ulice</w:t>
            </w:r>
            <w:r w:rsidR="0049002E" w:rsidRPr="008A74F8">
              <w:rPr>
                <w:rFonts w:ascii="Calibri" w:hAnsi="Calibri" w:cs="Calibri"/>
                <w:sz w:val="20"/>
                <w:szCs w:val="20"/>
              </w:rPr>
              <w:t xml:space="preserve"> i pobierających świadczenia GOPS z tytułu bezradności w sprawach opiekuńczo-wychowawczych i prowadzenia gospodarstwa domowego w stosunku do wszystkich osób pobierających świadczenia GOPS z </w:t>
            </w:r>
            <w:r w:rsidRPr="008A74F8">
              <w:rPr>
                <w:rFonts w:ascii="Calibri" w:hAnsi="Calibri" w:cs="Calibri"/>
                <w:sz w:val="20"/>
                <w:szCs w:val="20"/>
              </w:rPr>
              <w:t xml:space="preserve">tego </w:t>
            </w:r>
            <w:r w:rsidR="0049002E" w:rsidRPr="008A74F8">
              <w:rPr>
                <w:rFonts w:ascii="Calibri" w:hAnsi="Calibri" w:cs="Calibri"/>
                <w:sz w:val="20"/>
                <w:szCs w:val="20"/>
              </w:rPr>
              <w:t>tytułu w  tejże jednostce</w:t>
            </w:r>
          </w:p>
        </w:tc>
        <w:tc>
          <w:tcPr>
            <w:tcW w:w="755" w:type="pct"/>
          </w:tcPr>
          <w:p w14:paraId="78171FD9" w14:textId="77777777" w:rsidR="0049002E" w:rsidRPr="008A74F8" w:rsidRDefault="001D02E3"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55,56</w:t>
            </w:r>
            <w:r w:rsidR="007104F1" w:rsidRPr="008A74F8">
              <w:rPr>
                <w:rFonts w:ascii="Calibri" w:hAnsi="Calibri" w:cs="Calibri"/>
                <w:sz w:val="20"/>
                <w:szCs w:val="20"/>
              </w:rPr>
              <w:t>%</w:t>
            </w:r>
          </w:p>
        </w:tc>
      </w:tr>
      <w:tr w:rsidR="008A74F8" w:rsidRPr="008A74F8" w14:paraId="75639E82"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3934B4E2" w14:textId="6A315B0A"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7</w:t>
            </w:r>
            <w:r w:rsidR="0049002E" w:rsidRPr="003E1D78">
              <w:rPr>
                <w:rFonts w:ascii="Calibri" w:hAnsi="Calibri" w:cs="Calibri"/>
                <w:color w:val="auto"/>
                <w:sz w:val="20"/>
                <w:szCs w:val="20"/>
              </w:rPr>
              <w:t>.</w:t>
            </w:r>
          </w:p>
        </w:tc>
        <w:tc>
          <w:tcPr>
            <w:tcW w:w="3944" w:type="pct"/>
          </w:tcPr>
          <w:p w14:paraId="360C0C95" w14:textId="77777777" w:rsidR="0049002E" w:rsidRPr="008A74F8" w:rsidRDefault="0049002E"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zamieszkujących </w:t>
            </w:r>
            <w:r w:rsidR="007104F1" w:rsidRPr="008A74F8">
              <w:rPr>
                <w:rFonts w:ascii="Calibri" w:hAnsi="Calibri" w:cs="Calibri"/>
                <w:sz w:val="20"/>
                <w:szCs w:val="20"/>
              </w:rPr>
              <w:t>wyznaczone ulice</w:t>
            </w:r>
            <w:r w:rsidRPr="008A74F8">
              <w:rPr>
                <w:rFonts w:ascii="Calibri" w:hAnsi="Calibri" w:cs="Calibri"/>
                <w:sz w:val="20"/>
                <w:szCs w:val="20"/>
              </w:rPr>
              <w:t xml:space="preserve"> i pobierających świadczenia GOPS z tytułu długotrwałej lub ciężkiej choroby w stosunku do wszystkich osób pobieraj</w:t>
            </w:r>
            <w:r w:rsidR="007104F1" w:rsidRPr="008A74F8">
              <w:rPr>
                <w:rFonts w:ascii="Calibri" w:hAnsi="Calibri" w:cs="Calibri"/>
                <w:sz w:val="20"/>
                <w:szCs w:val="20"/>
              </w:rPr>
              <w:t>ących świadczenia GOPS z tego tytułu</w:t>
            </w:r>
            <w:r w:rsidRPr="008A74F8">
              <w:rPr>
                <w:rFonts w:ascii="Calibri" w:hAnsi="Calibri" w:cs="Calibri"/>
                <w:sz w:val="20"/>
                <w:szCs w:val="20"/>
              </w:rPr>
              <w:t xml:space="preserve"> w  tejże jednostce</w:t>
            </w:r>
          </w:p>
        </w:tc>
        <w:tc>
          <w:tcPr>
            <w:tcW w:w="755" w:type="pct"/>
          </w:tcPr>
          <w:p w14:paraId="074B78BD" w14:textId="77777777" w:rsidR="0049002E" w:rsidRPr="008A74F8" w:rsidRDefault="00A0198C"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67,74</w:t>
            </w:r>
            <w:r w:rsidR="0049002E" w:rsidRPr="008A74F8">
              <w:rPr>
                <w:rFonts w:ascii="Calibri" w:hAnsi="Calibri" w:cs="Calibri"/>
                <w:sz w:val="20"/>
                <w:szCs w:val="20"/>
              </w:rPr>
              <w:t>%</w:t>
            </w:r>
          </w:p>
        </w:tc>
      </w:tr>
      <w:tr w:rsidR="008A74F8" w:rsidRPr="008A74F8" w14:paraId="38931D02"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09C4D5BE" w14:textId="4C57381F"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8</w:t>
            </w:r>
            <w:r w:rsidR="0049002E" w:rsidRPr="003E1D78">
              <w:rPr>
                <w:rFonts w:ascii="Calibri" w:hAnsi="Calibri" w:cs="Calibri"/>
                <w:color w:val="auto"/>
                <w:sz w:val="20"/>
                <w:szCs w:val="20"/>
              </w:rPr>
              <w:t xml:space="preserve">. </w:t>
            </w:r>
          </w:p>
        </w:tc>
        <w:tc>
          <w:tcPr>
            <w:tcW w:w="3944" w:type="pct"/>
          </w:tcPr>
          <w:p w14:paraId="5F489EE2" w14:textId="77777777" w:rsidR="0049002E" w:rsidRPr="008A74F8" w:rsidRDefault="0049002E" w:rsidP="007104F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zamieszkujących </w:t>
            </w:r>
            <w:r w:rsidR="007104F1" w:rsidRPr="008A74F8">
              <w:rPr>
                <w:rFonts w:ascii="Calibri" w:hAnsi="Calibri" w:cs="Calibri"/>
                <w:sz w:val="20"/>
                <w:szCs w:val="20"/>
              </w:rPr>
              <w:t>wyznaczone ulice</w:t>
            </w:r>
            <w:r w:rsidRPr="008A74F8">
              <w:rPr>
                <w:rFonts w:ascii="Calibri" w:hAnsi="Calibri" w:cs="Calibri"/>
                <w:sz w:val="20"/>
                <w:szCs w:val="20"/>
              </w:rPr>
              <w:t xml:space="preserve"> i posiadających założoną Niebieską Kartę</w:t>
            </w:r>
            <w:r w:rsidR="007104F1" w:rsidRPr="008A74F8">
              <w:rPr>
                <w:rFonts w:ascii="Calibri" w:hAnsi="Calibri" w:cs="Calibri"/>
                <w:sz w:val="20"/>
                <w:szCs w:val="20"/>
              </w:rPr>
              <w:t xml:space="preserve"> (dane GOPS oraz Policji)</w:t>
            </w:r>
            <w:r w:rsidRPr="008A74F8">
              <w:rPr>
                <w:rFonts w:ascii="Calibri" w:hAnsi="Calibri" w:cs="Calibri"/>
                <w:sz w:val="20"/>
                <w:szCs w:val="20"/>
              </w:rPr>
              <w:t xml:space="preserve"> w stosunku do wszystkich osób posiadających założoną Niebieską kartę w  tejże jednostce</w:t>
            </w:r>
          </w:p>
        </w:tc>
        <w:tc>
          <w:tcPr>
            <w:tcW w:w="755" w:type="pct"/>
          </w:tcPr>
          <w:p w14:paraId="00041B2C" w14:textId="77777777" w:rsidR="0049002E" w:rsidRPr="008A74F8" w:rsidRDefault="00A0198C"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60,00</w:t>
            </w:r>
            <w:r w:rsidR="0049002E" w:rsidRPr="008A74F8">
              <w:rPr>
                <w:rFonts w:ascii="Calibri" w:hAnsi="Calibri" w:cs="Calibri"/>
                <w:sz w:val="20"/>
                <w:szCs w:val="20"/>
              </w:rPr>
              <w:t>%</w:t>
            </w:r>
          </w:p>
        </w:tc>
      </w:tr>
      <w:tr w:rsidR="008A74F8" w:rsidRPr="008A74F8" w14:paraId="2C11835B"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7ECCAE24" w14:textId="259A6ED0"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9</w:t>
            </w:r>
            <w:r w:rsidR="0049002E" w:rsidRPr="003E1D78">
              <w:rPr>
                <w:rFonts w:ascii="Calibri" w:hAnsi="Calibri" w:cs="Calibri"/>
                <w:color w:val="auto"/>
                <w:sz w:val="20"/>
                <w:szCs w:val="20"/>
              </w:rPr>
              <w:t>.</w:t>
            </w:r>
          </w:p>
        </w:tc>
        <w:tc>
          <w:tcPr>
            <w:tcW w:w="3944" w:type="pct"/>
          </w:tcPr>
          <w:p w14:paraId="0D418FAC" w14:textId="77777777" w:rsidR="0049002E" w:rsidRPr="008A74F8" w:rsidRDefault="0049002E"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dzieci do 17 r. ż. i korzystających z dożywiania zamieszkujących </w:t>
            </w:r>
            <w:r w:rsidR="007104F1" w:rsidRPr="008A74F8">
              <w:rPr>
                <w:rFonts w:ascii="Calibri" w:hAnsi="Calibri" w:cs="Calibri"/>
                <w:sz w:val="20"/>
                <w:szCs w:val="20"/>
              </w:rPr>
              <w:t>wyznaczone ulice</w:t>
            </w:r>
            <w:r w:rsidRPr="008A74F8">
              <w:rPr>
                <w:rFonts w:ascii="Calibri" w:hAnsi="Calibri" w:cs="Calibri"/>
                <w:sz w:val="20"/>
                <w:szCs w:val="20"/>
              </w:rPr>
              <w:t xml:space="preserve"> w stosunku do wszystkich dzieci do 17 r.ż. korzystających z dożywiania i zamieszkujących jednostkę </w:t>
            </w:r>
          </w:p>
        </w:tc>
        <w:tc>
          <w:tcPr>
            <w:tcW w:w="755" w:type="pct"/>
          </w:tcPr>
          <w:p w14:paraId="27315EE0" w14:textId="77777777" w:rsidR="0049002E" w:rsidRPr="008A74F8" w:rsidRDefault="00A0198C"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80</w:t>
            </w:r>
            <w:r w:rsidR="007104F1" w:rsidRPr="008A74F8">
              <w:rPr>
                <w:rFonts w:ascii="Calibri" w:hAnsi="Calibri" w:cs="Calibri"/>
                <w:sz w:val="20"/>
                <w:szCs w:val="20"/>
              </w:rPr>
              <w:t>,00</w:t>
            </w:r>
            <w:r w:rsidR="0049002E" w:rsidRPr="008A74F8">
              <w:rPr>
                <w:rFonts w:ascii="Calibri" w:hAnsi="Calibri" w:cs="Calibri"/>
                <w:sz w:val="20"/>
                <w:szCs w:val="20"/>
              </w:rPr>
              <w:t>%</w:t>
            </w:r>
          </w:p>
        </w:tc>
      </w:tr>
      <w:tr w:rsidR="008A74F8" w:rsidRPr="008A74F8" w14:paraId="4C3D5A56"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36E8F494" w14:textId="1B4EF29F" w:rsidR="007104F1"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lastRenderedPageBreak/>
              <w:t>10</w:t>
            </w:r>
            <w:r w:rsidR="007104F1" w:rsidRPr="003E1D78">
              <w:rPr>
                <w:rFonts w:ascii="Calibri" w:hAnsi="Calibri" w:cs="Calibri"/>
                <w:color w:val="auto"/>
                <w:sz w:val="20"/>
                <w:szCs w:val="20"/>
              </w:rPr>
              <w:t>.</w:t>
            </w:r>
          </w:p>
        </w:tc>
        <w:tc>
          <w:tcPr>
            <w:tcW w:w="3944" w:type="pct"/>
          </w:tcPr>
          <w:p w14:paraId="21FBA649" w14:textId="77777777" w:rsidR="007104F1" w:rsidRPr="008A74F8" w:rsidRDefault="007104F1" w:rsidP="005A7CCC">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zgłoszonych do GKRPA zamieszkujących wyznaczone ulice w stosunku do wszystkich osób zgłoszonych do GKRPA z tejże jednostki </w:t>
            </w:r>
          </w:p>
        </w:tc>
        <w:tc>
          <w:tcPr>
            <w:tcW w:w="755" w:type="pct"/>
          </w:tcPr>
          <w:p w14:paraId="4E271429" w14:textId="77777777" w:rsidR="007104F1" w:rsidRPr="008A74F8" w:rsidRDefault="00A0198C"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66,67</w:t>
            </w:r>
            <w:r w:rsidR="007104F1" w:rsidRPr="008A74F8">
              <w:rPr>
                <w:rFonts w:ascii="Calibri" w:hAnsi="Calibri" w:cs="Calibri"/>
                <w:sz w:val="20"/>
                <w:szCs w:val="20"/>
              </w:rPr>
              <w:t>%</w:t>
            </w:r>
          </w:p>
        </w:tc>
      </w:tr>
      <w:tr w:rsidR="008A74F8" w:rsidRPr="008A74F8" w14:paraId="019A6F6C"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68BF6F3B" w14:textId="2EE4F679" w:rsidR="007104F1"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11</w:t>
            </w:r>
            <w:r w:rsidR="007104F1" w:rsidRPr="003E1D78">
              <w:rPr>
                <w:rFonts w:ascii="Calibri" w:hAnsi="Calibri" w:cs="Calibri"/>
                <w:color w:val="auto"/>
                <w:sz w:val="20"/>
                <w:szCs w:val="20"/>
              </w:rPr>
              <w:t>.</w:t>
            </w:r>
          </w:p>
        </w:tc>
        <w:tc>
          <w:tcPr>
            <w:tcW w:w="3944" w:type="pct"/>
          </w:tcPr>
          <w:p w14:paraId="131B0A0C" w14:textId="77777777" w:rsidR="007104F1" w:rsidRPr="008A74F8" w:rsidRDefault="007104F1"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osób zamieszkujących wyznaczone ulice i zarejestrowanych w PUP w stosunku do wszystkich osób zarejestrowanych w PUP z  tejże jednostki</w:t>
            </w:r>
          </w:p>
        </w:tc>
        <w:tc>
          <w:tcPr>
            <w:tcW w:w="755" w:type="pct"/>
          </w:tcPr>
          <w:p w14:paraId="0F5D1926" w14:textId="77777777" w:rsidR="007104F1" w:rsidRPr="00A0198C" w:rsidRDefault="007F2FA1"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67,74</w:t>
            </w:r>
            <w:r w:rsidR="007104F1" w:rsidRPr="00A0198C">
              <w:rPr>
                <w:rFonts w:ascii="Calibri" w:hAnsi="Calibri" w:cs="Calibri"/>
                <w:sz w:val="20"/>
                <w:szCs w:val="20"/>
              </w:rPr>
              <w:t>%</w:t>
            </w:r>
          </w:p>
        </w:tc>
      </w:tr>
      <w:tr w:rsidR="008A74F8" w:rsidRPr="008A74F8" w14:paraId="4D6A1261"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1CB12095" w14:textId="74E38F56" w:rsidR="007104F1"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12</w:t>
            </w:r>
            <w:r w:rsidR="007104F1" w:rsidRPr="003E1D78">
              <w:rPr>
                <w:rFonts w:ascii="Calibri" w:hAnsi="Calibri" w:cs="Calibri"/>
                <w:color w:val="auto"/>
                <w:sz w:val="20"/>
                <w:szCs w:val="20"/>
              </w:rPr>
              <w:t>.</w:t>
            </w:r>
          </w:p>
        </w:tc>
        <w:tc>
          <w:tcPr>
            <w:tcW w:w="3944" w:type="pct"/>
          </w:tcPr>
          <w:p w14:paraId="523BBD42" w14:textId="6F2DA0C1" w:rsidR="007104F1" w:rsidRPr="008A74F8" w:rsidRDefault="007104F1" w:rsidP="00BC7837">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 xml:space="preserve">Udział osób </w:t>
            </w:r>
            <w:r w:rsidR="00BC7837" w:rsidRPr="008A74F8">
              <w:rPr>
                <w:rFonts w:ascii="Calibri" w:hAnsi="Calibri" w:cs="Calibri"/>
                <w:sz w:val="20"/>
                <w:szCs w:val="20"/>
              </w:rPr>
              <w:t xml:space="preserve">długotrwale bezrobotnych </w:t>
            </w:r>
            <w:r w:rsidRPr="008A74F8">
              <w:rPr>
                <w:rFonts w:ascii="Calibri" w:hAnsi="Calibri" w:cs="Calibri"/>
                <w:sz w:val="20"/>
                <w:szCs w:val="20"/>
              </w:rPr>
              <w:t>zamieszkujących wyznaczone ulice</w:t>
            </w:r>
            <w:r w:rsidR="008E0F6C">
              <w:rPr>
                <w:rFonts w:ascii="Calibri" w:hAnsi="Calibri" w:cs="Calibri"/>
                <w:sz w:val="20"/>
                <w:szCs w:val="20"/>
              </w:rPr>
              <w:t xml:space="preserve"> </w:t>
            </w:r>
            <w:r w:rsidRPr="008A74F8">
              <w:rPr>
                <w:rFonts w:ascii="Calibri" w:hAnsi="Calibri" w:cs="Calibri"/>
                <w:sz w:val="20"/>
                <w:szCs w:val="20"/>
              </w:rPr>
              <w:t>w</w:t>
            </w:r>
            <w:r w:rsidR="008E0F6C">
              <w:rPr>
                <w:rFonts w:ascii="Calibri" w:hAnsi="Calibri" w:cs="Calibri"/>
                <w:sz w:val="20"/>
                <w:szCs w:val="20"/>
              </w:rPr>
              <w:t xml:space="preserve"> </w:t>
            </w:r>
            <w:r w:rsidRPr="008A74F8">
              <w:rPr>
                <w:rFonts w:ascii="Calibri" w:hAnsi="Calibri" w:cs="Calibri"/>
                <w:sz w:val="20"/>
                <w:szCs w:val="20"/>
              </w:rPr>
              <w:t xml:space="preserve"> stosunku do wszystkich osób długotrwale bezrobotnych z  tejże jednostki</w:t>
            </w:r>
          </w:p>
        </w:tc>
        <w:tc>
          <w:tcPr>
            <w:tcW w:w="755" w:type="pct"/>
          </w:tcPr>
          <w:p w14:paraId="58D87D1B" w14:textId="77777777" w:rsidR="007104F1" w:rsidRPr="00A0198C" w:rsidRDefault="007F2FA1"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73,33</w:t>
            </w:r>
            <w:r w:rsidR="00A257CE" w:rsidRPr="00A0198C">
              <w:rPr>
                <w:rFonts w:ascii="Calibri" w:hAnsi="Calibri" w:cs="Calibri"/>
                <w:sz w:val="20"/>
                <w:szCs w:val="20"/>
              </w:rPr>
              <w:t>%</w:t>
            </w:r>
          </w:p>
          <w:p w14:paraId="04445B2A" w14:textId="77777777" w:rsidR="00A257CE" w:rsidRPr="00A0198C" w:rsidRDefault="00A257CE"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8A74F8" w:rsidRPr="008A74F8" w14:paraId="73735A24"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794FEEF3" w14:textId="444D3B89" w:rsidR="00A257C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13</w:t>
            </w:r>
            <w:r w:rsidR="00A257CE" w:rsidRPr="003E1D78">
              <w:rPr>
                <w:rFonts w:ascii="Calibri" w:hAnsi="Calibri" w:cs="Calibri"/>
                <w:color w:val="auto"/>
                <w:sz w:val="20"/>
                <w:szCs w:val="20"/>
              </w:rPr>
              <w:t>.</w:t>
            </w:r>
          </w:p>
        </w:tc>
        <w:tc>
          <w:tcPr>
            <w:tcW w:w="3944" w:type="pct"/>
          </w:tcPr>
          <w:p w14:paraId="0A8EC6B5" w14:textId="77777777" w:rsidR="00A257CE" w:rsidRPr="008A74F8" w:rsidRDefault="00BC7837"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osób bezrobotnych bez kwalifikacji zawodowych zamieszkujących wyznaczone ulice w stosunku do wszystkich osób bezrobotnych bez kwalifikacji zawodowych z  tejże jednostki</w:t>
            </w:r>
          </w:p>
        </w:tc>
        <w:tc>
          <w:tcPr>
            <w:tcW w:w="755" w:type="pct"/>
          </w:tcPr>
          <w:p w14:paraId="2269CCEC" w14:textId="77777777" w:rsidR="00A257CE" w:rsidRPr="00A0198C" w:rsidRDefault="00BC7837"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0198C">
              <w:rPr>
                <w:rFonts w:ascii="Calibri" w:hAnsi="Calibri" w:cs="Calibri"/>
                <w:sz w:val="20"/>
                <w:szCs w:val="20"/>
              </w:rPr>
              <w:t>69,23%</w:t>
            </w:r>
          </w:p>
          <w:p w14:paraId="4FE731EE" w14:textId="77777777" w:rsidR="00BC7837" w:rsidRPr="00A0198C" w:rsidRDefault="00BC7837"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A0198C" w:rsidRPr="008A74F8" w14:paraId="5D72EF1A"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2B55F963" w14:textId="168ECED2" w:rsidR="00A0198C"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14</w:t>
            </w:r>
            <w:r w:rsidR="00A0198C" w:rsidRPr="003E1D78">
              <w:rPr>
                <w:rFonts w:ascii="Calibri" w:hAnsi="Calibri" w:cs="Calibri"/>
                <w:color w:val="auto"/>
                <w:sz w:val="20"/>
                <w:szCs w:val="20"/>
              </w:rPr>
              <w:t>.</w:t>
            </w:r>
          </w:p>
        </w:tc>
        <w:tc>
          <w:tcPr>
            <w:tcW w:w="3944" w:type="pct"/>
          </w:tcPr>
          <w:p w14:paraId="1C4D0A6E" w14:textId="77777777" w:rsidR="00A0198C" w:rsidRPr="008A74F8" w:rsidRDefault="00B34658" w:rsidP="007104F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Udział budynków mieszkalnych pokrytych azbestem</w:t>
            </w:r>
          </w:p>
        </w:tc>
        <w:tc>
          <w:tcPr>
            <w:tcW w:w="755" w:type="pct"/>
          </w:tcPr>
          <w:p w14:paraId="5295F208" w14:textId="74E128F6" w:rsidR="00A0198C" w:rsidRPr="008A74F8" w:rsidRDefault="00880FFC"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16,73</w:t>
            </w:r>
            <w:r w:rsidR="00B34658">
              <w:rPr>
                <w:rFonts w:ascii="Calibri" w:hAnsi="Calibri" w:cs="Calibri"/>
                <w:sz w:val="20"/>
                <w:szCs w:val="20"/>
              </w:rPr>
              <w:t>%</w:t>
            </w:r>
          </w:p>
        </w:tc>
      </w:tr>
      <w:tr w:rsidR="008A74F8" w:rsidRPr="008A74F8" w14:paraId="27C0CA25"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1D4B9C41" w14:textId="5D777D43" w:rsidR="000B1F16"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15</w:t>
            </w:r>
            <w:r w:rsidR="00B25303" w:rsidRPr="003E1D78">
              <w:rPr>
                <w:rFonts w:ascii="Calibri" w:hAnsi="Calibri" w:cs="Calibri"/>
                <w:color w:val="auto"/>
                <w:sz w:val="20"/>
                <w:szCs w:val="20"/>
              </w:rPr>
              <w:t>.</w:t>
            </w:r>
          </w:p>
        </w:tc>
        <w:tc>
          <w:tcPr>
            <w:tcW w:w="3944" w:type="pct"/>
          </w:tcPr>
          <w:p w14:paraId="78B61AFD" w14:textId="77777777" w:rsidR="000B1F16" w:rsidRPr="008A74F8" w:rsidRDefault="00B25303" w:rsidP="007104F1">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budynków mieszkalnych wykorzystujących oze w obrębie wyznaczonych ulic</w:t>
            </w:r>
          </w:p>
        </w:tc>
        <w:tc>
          <w:tcPr>
            <w:tcW w:w="755" w:type="pct"/>
          </w:tcPr>
          <w:p w14:paraId="7D3650A5" w14:textId="07184B24" w:rsidR="000B1F16" w:rsidRPr="008A74F8" w:rsidRDefault="007103D6" w:rsidP="00EA6C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4,23</w:t>
            </w:r>
            <w:r w:rsidR="00B25303" w:rsidRPr="008A74F8">
              <w:rPr>
                <w:rFonts w:ascii="Calibri" w:hAnsi="Calibri" w:cs="Calibri"/>
                <w:sz w:val="20"/>
                <w:szCs w:val="20"/>
              </w:rPr>
              <w:t>%</w:t>
            </w:r>
          </w:p>
        </w:tc>
      </w:tr>
      <w:tr w:rsidR="008A74F8" w:rsidRPr="008A74F8" w14:paraId="787A8A2E"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2A17BF31" w14:textId="39C8FC2C" w:rsidR="000B1F16"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16</w:t>
            </w:r>
            <w:r w:rsidR="00B25303" w:rsidRPr="003E1D78">
              <w:rPr>
                <w:rFonts w:ascii="Calibri" w:hAnsi="Calibri" w:cs="Calibri"/>
                <w:color w:val="auto"/>
                <w:sz w:val="20"/>
                <w:szCs w:val="20"/>
              </w:rPr>
              <w:t>.</w:t>
            </w:r>
          </w:p>
        </w:tc>
        <w:tc>
          <w:tcPr>
            <w:tcW w:w="3944" w:type="pct"/>
          </w:tcPr>
          <w:p w14:paraId="6C0E74CB" w14:textId="77777777" w:rsidR="000B1F16" w:rsidRPr="008A74F8" w:rsidRDefault="00B25303" w:rsidP="007104F1">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74F8">
              <w:rPr>
                <w:rFonts w:ascii="Calibri" w:hAnsi="Calibri" w:cs="Calibri"/>
                <w:sz w:val="20"/>
                <w:szCs w:val="20"/>
              </w:rPr>
              <w:t>Udział budynków mieszkalnych wykorzystujących przestarzałe źródła ciepła w obrębie wyznaczonych ulic</w:t>
            </w:r>
          </w:p>
        </w:tc>
        <w:tc>
          <w:tcPr>
            <w:tcW w:w="755" w:type="pct"/>
          </w:tcPr>
          <w:p w14:paraId="01A38038" w14:textId="1560A3A7" w:rsidR="000B1F16" w:rsidRPr="008A74F8" w:rsidRDefault="007103D6"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64,44</w:t>
            </w:r>
            <w:r w:rsidR="00B25303" w:rsidRPr="008A74F8">
              <w:rPr>
                <w:rFonts w:ascii="Calibri" w:hAnsi="Calibri" w:cs="Calibri"/>
                <w:sz w:val="20"/>
                <w:szCs w:val="20"/>
              </w:rPr>
              <w:t>%</w:t>
            </w:r>
          </w:p>
        </w:tc>
      </w:tr>
      <w:tr w:rsidR="008A74F8" w:rsidRPr="008A74F8" w14:paraId="15222060"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744968AB" w14:textId="5ECAF960"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18.</w:t>
            </w:r>
          </w:p>
        </w:tc>
        <w:tc>
          <w:tcPr>
            <w:tcW w:w="3944" w:type="pct"/>
          </w:tcPr>
          <w:p w14:paraId="3F416E78" w14:textId="77777777" w:rsidR="0049002E" w:rsidRPr="007C6E1F" w:rsidRDefault="00B25303" w:rsidP="00B25303">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C6E1F">
              <w:rPr>
                <w:rFonts w:ascii="Calibri" w:hAnsi="Calibri" w:cs="Calibri"/>
                <w:sz w:val="20"/>
                <w:szCs w:val="20"/>
              </w:rPr>
              <w:t xml:space="preserve">Udział budynków użyteczności publicznej wymagających przeprowadzenia prac termomodernizacyjnych </w:t>
            </w:r>
          </w:p>
        </w:tc>
        <w:tc>
          <w:tcPr>
            <w:tcW w:w="755" w:type="pct"/>
          </w:tcPr>
          <w:p w14:paraId="4C37D639" w14:textId="5C506EA0" w:rsidR="0049002E" w:rsidRPr="007C6E1F" w:rsidRDefault="007C6E1F" w:rsidP="005A7CC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C6E1F">
              <w:rPr>
                <w:rFonts w:ascii="Calibri" w:hAnsi="Calibri" w:cs="Calibri"/>
                <w:sz w:val="20"/>
                <w:szCs w:val="20"/>
              </w:rPr>
              <w:t>78,13</w:t>
            </w:r>
            <w:r w:rsidR="00880FFC" w:rsidRPr="007C6E1F">
              <w:rPr>
                <w:rFonts w:ascii="Calibri" w:hAnsi="Calibri" w:cs="Calibri"/>
                <w:sz w:val="20"/>
                <w:szCs w:val="20"/>
              </w:rPr>
              <w:t>%</w:t>
            </w:r>
          </w:p>
        </w:tc>
      </w:tr>
      <w:tr w:rsidR="008A74F8" w:rsidRPr="008A74F8" w14:paraId="1460714C" w14:textId="77777777" w:rsidTr="008A74F8">
        <w:tc>
          <w:tcPr>
            <w:cnfStyle w:val="001000000000" w:firstRow="0" w:lastRow="0" w:firstColumn="1" w:lastColumn="0" w:oddVBand="0" w:evenVBand="0" w:oddHBand="0" w:evenHBand="0" w:firstRowFirstColumn="0" w:firstRowLastColumn="0" w:lastRowFirstColumn="0" w:lastRowLastColumn="0"/>
            <w:tcW w:w="301" w:type="pct"/>
          </w:tcPr>
          <w:p w14:paraId="5940CA48" w14:textId="2BCDAF8B"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19.</w:t>
            </w:r>
          </w:p>
        </w:tc>
        <w:tc>
          <w:tcPr>
            <w:tcW w:w="3944" w:type="pct"/>
          </w:tcPr>
          <w:p w14:paraId="259D09F8" w14:textId="77777777" w:rsidR="0049002E" w:rsidRPr="007C6E1F" w:rsidRDefault="00B25303" w:rsidP="005A7CCC">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C6E1F">
              <w:rPr>
                <w:rFonts w:ascii="Calibri" w:hAnsi="Calibri" w:cs="Calibri"/>
                <w:sz w:val="20"/>
                <w:szCs w:val="20"/>
              </w:rPr>
              <w:t xml:space="preserve">Udział budynków użyteczności publicznej wymagających dostosowania do potrzeb osób z niepełnosprawnościami </w:t>
            </w:r>
          </w:p>
        </w:tc>
        <w:tc>
          <w:tcPr>
            <w:tcW w:w="755" w:type="pct"/>
          </w:tcPr>
          <w:p w14:paraId="14943275" w14:textId="604337BE" w:rsidR="0049002E" w:rsidRPr="007C6E1F" w:rsidRDefault="007C6E1F" w:rsidP="005A7CC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C6E1F">
              <w:rPr>
                <w:rFonts w:ascii="Calibri" w:hAnsi="Calibri" w:cs="Calibri"/>
                <w:sz w:val="20"/>
                <w:szCs w:val="20"/>
              </w:rPr>
              <w:t>78,13</w:t>
            </w:r>
            <w:r w:rsidR="003D61A4" w:rsidRPr="007C6E1F">
              <w:rPr>
                <w:rFonts w:ascii="Calibri" w:hAnsi="Calibri" w:cs="Calibri"/>
                <w:sz w:val="20"/>
                <w:szCs w:val="20"/>
              </w:rPr>
              <w:t>%</w:t>
            </w:r>
          </w:p>
        </w:tc>
      </w:tr>
      <w:tr w:rsidR="008A74F8" w:rsidRPr="008A74F8" w14:paraId="39CE9656" w14:textId="77777777" w:rsidTr="008A74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 w:type="pct"/>
          </w:tcPr>
          <w:p w14:paraId="52E72C54" w14:textId="0CD42EE8" w:rsidR="0049002E" w:rsidRPr="003E1D78" w:rsidRDefault="007103D6" w:rsidP="005A7CCC">
            <w:pPr>
              <w:rPr>
                <w:rFonts w:ascii="Calibri" w:hAnsi="Calibri" w:cs="Calibri"/>
                <w:color w:val="auto"/>
                <w:sz w:val="20"/>
                <w:szCs w:val="20"/>
              </w:rPr>
            </w:pPr>
            <w:r w:rsidRPr="003E1D78">
              <w:rPr>
                <w:rFonts w:ascii="Calibri" w:hAnsi="Calibri" w:cs="Calibri"/>
                <w:color w:val="auto"/>
                <w:sz w:val="20"/>
                <w:szCs w:val="20"/>
              </w:rPr>
              <w:t>20.</w:t>
            </w:r>
          </w:p>
        </w:tc>
        <w:tc>
          <w:tcPr>
            <w:tcW w:w="3944" w:type="pct"/>
          </w:tcPr>
          <w:p w14:paraId="099C6371" w14:textId="77777777" w:rsidR="0049002E" w:rsidRPr="007C6E1F" w:rsidRDefault="00B25303" w:rsidP="005A7CCC">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C6E1F">
              <w:rPr>
                <w:rFonts w:ascii="Calibri" w:hAnsi="Calibri" w:cs="Calibri"/>
                <w:sz w:val="20"/>
                <w:szCs w:val="20"/>
              </w:rPr>
              <w:t xml:space="preserve">Udział powierzchni terenów wymagających podjęcia interwencji </w:t>
            </w:r>
          </w:p>
        </w:tc>
        <w:tc>
          <w:tcPr>
            <w:tcW w:w="755" w:type="pct"/>
          </w:tcPr>
          <w:p w14:paraId="4F9FA01F" w14:textId="572C2BC2" w:rsidR="0049002E" w:rsidRPr="007C6E1F" w:rsidRDefault="00B37E05" w:rsidP="00880FFC">
            <w:pPr>
              <w:tabs>
                <w:tab w:val="center" w:pos="597"/>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94,51</w:t>
            </w:r>
            <w:r w:rsidR="00880FFC" w:rsidRPr="007C6E1F">
              <w:rPr>
                <w:rFonts w:ascii="Calibri" w:hAnsi="Calibri" w:cs="Calibri"/>
                <w:sz w:val="20"/>
                <w:szCs w:val="20"/>
              </w:rPr>
              <w:t>%</w:t>
            </w:r>
          </w:p>
        </w:tc>
      </w:tr>
    </w:tbl>
    <w:p w14:paraId="456A2940" w14:textId="77777777" w:rsidR="0049002E" w:rsidRPr="0049002E" w:rsidRDefault="0049002E" w:rsidP="0049002E">
      <w:pPr>
        <w:rPr>
          <w:rFonts w:ascii="Calibri" w:hAnsi="Calibri" w:cs="Calibri"/>
          <w:sz w:val="18"/>
          <w:szCs w:val="18"/>
        </w:rPr>
      </w:pPr>
      <w:r w:rsidRPr="0049002E">
        <w:rPr>
          <w:rFonts w:ascii="Calibri" w:hAnsi="Calibri" w:cs="Calibri"/>
          <w:b/>
          <w:bCs/>
          <w:sz w:val="18"/>
          <w:szCs w:val="18"/>
        </w:rPr>
        <w:t>Źródło:</w:t>
      </w:r>
      <w:r w:rsidRPr="0049002E">
        <w:rPr>
          <w:rFonts w:ascii="Calibri" w:hAnsi="Calibri" w:cs="Calibri"/>
          <w:sz w:val="18"/>
          <w:szCs w:val="18"/>
        </w:rPr>
        <w:t xml:space="preserve"> Opracowanie własne</w:t>
      </w:r>
    </w:p>
    <w:p w14:paraId="14BD4515" w14:textId="77777777" w:rsidR="0049002E" w:rsidRPr="0049002E" w:rsidRDefault="0049002E" w:rsidP="0049002E">
      <w:pPr>
        <w:tabs>
          <w:tab w:val="left" w:pos="8325"/>
        </w:tabs>
        <w:autoSpaceDE w:val="0"/>
        <w:autoSpaceDN w:val="0"/>
        <w:adjustRightInd w:val="0"/>
        <w:spacing w:after="120" w:line="360" w:lineRule="auto"/>
        <w:jc w:val="both"/>
        <w:rPr>
          <w:rFonts w:ascii="Calibri" w:hAnsi="Calibri" w:cs="Calibri"/>
          <w:sz w:val="22"/>
          <w:szCs w:val="16"/>
        </w:rPr>
      </w:pPr>
      <w:r>
        <w:rPr>
          <w:rFonts w:ascii="Calibri" w:hAnsi="Calibri" w:cs="Calibri"/>
          <w:sz w:val="22"/>
          <w:szCs w:val="16"/>
        </w:rPr>
        <w:tab/>
      </w:r>
    </w:p>
    <w:p w14:paraId="3C0FFF63" w14:textId="77777777" w:rsidR="0049002E" w:rsidRDefault="0049002E" w:rsidP="0049002E">
      <w:pPr>
        <w:autoSpaceDE w:val="0"/>
        <w:autoSpaceDN w:val="0"/>
        <w:adjustRightInd w:val="0"/>
        <w:spacing w:after="120" w:line="360" w:lineRule="auto"/>
        <w:jc w:val="both"/>
        <w:rPr>
          <w:rFonts w:ascii="Calibri" w:hAnsi="Calibri" w:cs="Calibri"/>
          <w:sz w:val="22"/>
          <w:szCs w:val="16"/>
        </w:rPr>
      </w:pPr>
      <w:r w:rsidRPr="0049002E">
        <w:rPr>
          <w:rFonts w:ascii="Calibri" w:hAnsi="Calibri" w:cs="Calibri"/>
          <w:sz w:val="22"/>
          <w:szCs w:val="16"/>
        </w:rPr>
        <w:tab/>
        <w:t>Ostatecznie wyznaczono obszar rewitalizacji składający się z jednostek:</w:t>
      </w:r>
    </w:p>
    <w:p w14:paraId="7818F765" w14:textId="1DCF8783" w:rsidR="00340BC0" w:rsidRDefault="00B25303" w:rsidP="00340BC0">
      <w:pPr>
        <w:pStyle w:val="Akapitzlist"/>
        <w:numPr>
          <w:ilvl w:val="0"/>
          <w:numId w:val="18"/>
        </w:numPr>
        <w:autoSpaceDE w:val="0"/>
        <w:autoSpaceDN w:val="0"/>
        <w:adjustRightInd w:val="0"/>
        <w:spacing w:after="120" w:line="360" w:lineRule="auto"/>
        <w:ind w:left="426"/>
        <w:jc w:val="both"/>
        <w:rPr>
          <w:rFonts w:asciiTheme="minorHAnsi" w:hAnsiTheme="minorHAnsi" w:cstheme="minorHAnsi"/>
          <w:szCs w:val="16"/>
        </w:rPr>
      </w:pPr>
      <w:r w:rsidRPr="00B25303">
        <w:rPr>
          <w:rFonts w:asciiTheme="minorHAnsi" w:hAnsiTheme="minorHAnsi" w:cstheme="minorHAnsi"/>
          <w:szCs w:val="16"/>
        </w:rPr>
        <w:t xml:space="preserve">Adamów </w:t>
      </w:r>
      <w:r w:rsidR="00340BC0">
        <w:rPr>
          <w:rFonts w:asciiTheme="minorHAnsi" w:hAnsiTheme="minorHAnsi" w:cstheme="minorHAnsi"/>
          <w:szCs w:val="16"/>
        </w:rPr>
        <w:t>I</w:t>
      </w:r>
      <w:r w:rsidRPr="00B25303">
        <w:rPr>
          <w:rFonts w:asciiTheme="minorHAnsi" w:hAnsiTheme="minorHAnsi" w:cstheme="minorHAnsi"/>
          <w:szCs w:val="16"/>
        </w:rPr>
        <w:t xml:space="preserve">– </w:t>
      </w:r>
      <w:r w:rsidR="00EA6CE2" w:rsidRPr="00EA6CE2">
        <w:rPr>
          <w:rFonts w:asciiTheme="minorHAnsi" w:hAnsiTheme="minorHAnsi" w:cstheme="minorHAnsi"/>
          <w:szCs w:val="16"/>
        </w:rPr>
        <w:t>1.</w:t>
      </w:r>
      <w:r w:rsidR="00340BC0">
        <w:rPr>
          <w:rFonts w:asciiTheme="minorHAnsi" w:hAnsiTheme="minorHAnsi" w:cstheme="minorHAnsi"/>
          <w:szCs w:val="16"/>
        </w:rPr>
        <w:t xml:space="preserve"> </w:t>
      </w:r>
      <w:r w:rsidR="00EA6CE2" w:rsidRPr="00EA6CE2">
        <w:rPr>
          <w:rFonts w:asciiTheme="minorHAnsi" w:hAnsiTheme="minorHAnsi" w:cstheme="minorHAnsi"/>
          <w:szCs w:val="16"/>
        </w:rPr>
        <w:t xml:space="preserve">Cmentarna, 2.Ks. Kanonika Szymona Grzymały, 3.Gen. Franciszka Kleeberga, </w:t>
      </w:r>
      <w:r w:rsidR="00340BC0">
        <w:rPr>
          <w:rFonts w:asciiTheme="minorHAnsi" w:hAnsiTheme="minorHAnsi" w:cstheme="minorHAnsi"/>
          <w:szCs w:val="16"/>
        </w:rPr>
        <w:t xml:space="preserve">4. Malinowa, 5. </w:t>
      </w:r>
      <w:r w:rsidR="00340BC0" w:rsidRPr="00EA6CE2">
        <w:rPr>
          <w:rFonts w:asciiTheme="minorHAnsi" w:hAnsiTheme="minorHAnsi" w:cstheme="minorHAnsi"/>
          <w:szCs w:val="16"/>
        </w:rPr>
        <w:t>Męczenników Katynia</w:t>
      </w:r>
      <w:r w:rsidR="00340BC0">
        <w:rPr>
          <w:rFonts w:asciiTheme="minorHAnsi" w:hAnsiTheme="minorHAnsi" w:cstheme="minorHAnsi"/>
          <w:szCs w:val="16"/>
        </w:rPr>
        <w:t xml:space="preserve">, 6. Ogrodowa, 7. </w:t>
      </w:r>
      <w:r w:rsidR="00EA6CE2" w:rsidRPr="00340BC0">
        <w:rPr>
          <w:rFonts w:asciiTheme="minorHAnsi" w:hAnsiTheme="minorHAnsi" w:cstheme="minorHAnsi"/>
          <w:szCs w:val="16"/>
        </w:rPr>
        <w:t>Spacerowa,  6. Spokojna, 7.Spółdzielcza, 8.Szkolna, 9.Plac Śniegockich, 10.Targowa, 11.Osiedle Tęcza, 12.Kardynała Stefana Wyszyńskie</w:t>
      </w:r>
      <w:r w:rsidR="00340BC0">
        <w:rPr>
          <w:rFonts w:asciiTheme="minorHAnsi" w:hAnsiTheme="minorHAnsi" w:cstheme="minorHAnsi"/>
          <w:szCs w:val="16"/>
        </w:rPr>
        <w:t>go - powierzchnia: 110,9394286 ha, liczba mieszkańców:  803 osoby;</w:t>
      </w:r>
      <w:r w:rsidR="00ED6F11" w:rsidRPr="00340BC0">
        <w:rPr>
          <w:rFonts w:asciiTheme="minorHAnsi" w:hAnsiTheme="minorHAnsi" w:cstheme="minorHAnsi"/>
          <w:szCs w:val="16"/>
        </w:rPr>
        <w:t xml:space="preserve"> </w:t>
      </w:r>
    </w:p>
    <w:p w14:paraId="4CC53AC0" w14:textId="10B523B6" w:rsidR="00B25303" w:rsidRPr="00340BC0" w:rsidRDefault="00340BC0" w:rsidP="00340BC0">
      <w:pPr>
        <w:pStyle w:val="Akapitzlist"/>
        <w:numPr>
          <w:ilvl w:val="0"/>
          <w:numId w:val="18"/>
        </w:numPr>
        <w:autoSpaceDE w:val="0"/>
        <w:autoSpaceDN w:val="0"/>
        <w:adjustRightInd w:val="0"/>
        <w:spacing w:after="120" w:line="360" w:lineRule="auto"/>
        <w:ind w:left="426"/>
        <w:jc w:val="both"/>
        <w:rPr>
          <w:rFonts w:asciiTheme="minorHAnsi" w:hAnsiTheme="minorHAnsi" w:cstheme="minorHAnsi"/>
          <w:szCs w:val="16"/>
        </w:rPr>
      </w:pPr>
      <w:r>
        <w:rPr>
          <w:rFonts w:asciiTheme="minorHAnsi" w:hAnsiTheme="minorHAnsi" w:cstheme="minorHAnsi"/>
          <w:szCs w:val="16"/>
        </w:rPr>
        <w:t>Adamów II - 1</w:t>
      </w:r>
      <w:r w:rsidR="00ED6F11" w:rsidRPr="00340BC0">
        <w:rPr>
          <w:rFonts w:asciiTheme="minorHAnsi" w:hAnsiTheme="minorHAnsi" w:cstheme="minorHAnsi"/>
          <w:szCs w:val="16"/>
        </w:rPr>
        <w:t xml:space="preserve">.Ks. Józefa Gozdalskiego, </w:t>
      </w:r>
      <w:r>
        <w:rPr>
          <w:rFonts w:asciiTheme="minorHAnsi" w:hAnsiTheme="minorHAnsi" w:cstheme="minorHAnsi"/>
          <w:szCs w:val="16"/>
        </w:rPr>
        <w:t>2</w:t>
      </w:r>
      <w:r w:rsidR="004E2775" w:rsidRPr="00340BC0">
        <w:rPr>
          <w:rFonts w:asciiTheme="minorHAnsi" w:hAnsiTheme="minorHAnsi" w:cstheme="minorHAnsi"/>
          <w:szCs w:val="16"/>
        </w:rPr>
        <w:t>.Ks. Marka Jandoł</w:t>
      </w:r>
      <w:r>
        <w:rPr>
          <w:rFonts w:asciiTheme="minorHAnsi" w:hAnsiTheme="minorHAnsi" w:cstheme="minorHAnsi"/>
          <w:szCs w:val="16"/>
        </w:rPr>
        <w:t xml:space="preserve">owicza, 3.Kościelna, 4. </w:t>
      </w:r>
      <w:r w:rsidR="00EA6CE2" w:rsidRPr="00340BC0">
        <w:rPr>
          <w:rFonts w:asciiTheme="minorHAnsi" w:hAnsiTheme="minorHAnsi" w:cstheme="minorHAnsi"/>
          <w:szCs w:val="16"/>
        </w:rPr>
        <w:t>Ks. Tadeusza Kościus</w:t>
      </w:r>
      <w:r>
        <w:rPr>
          <w:rFonts w:asciiTheme="minorHAnsi" w:hAnsiTheme="minorHAnsi" w:cstheme="minorHAnsi"/>
          <w:szCs w:val="16"/>
        </w:rPr>
        <w:t>zki, 5</w:t>
      </w:r>
      <w:r w:rsidR="00ED6F11" w:rsidRPr="00340BC0">
        <w:rPr>
          <w:rFonts w:asciiTheme="minorHAnsi" w:hAnsiTheme="minorHAnsi" w:cstheme="minorHAnsi"/>
          <w:szCs w:val="16"/>
        </w:rPr>
        <w:t xml:space="preserve">.Stanisława Majewskiego, </w:t>
      </w:r>
      <w:r>
        <w:rPr>
          <w:rFonts w:asciiTheme="minorHAnsi" w:hAnsiTheme="minorHAnsi" w:cstheme="minorHAnsi"/>
          <w:szCs w:val="16"/>
        </w:rPr>
        <w:t>6</w:t>
      </w:r>
      <w:r w:rsidR="00EA6CE2" w:rsidRPr="00340BC0">
        <w:rPr>
          <w:rFonts w:asciiTheme="minorHAnsi" w:hAnsiTheme="minorHAnsi" w:cstheme="minorHAnsi"/>
          <w:szCs w:val="16"/>
        </w:rPr>
        <w:t xml:space="preserve">. Nowa, </w:t>
      </w:r>
      <w:r>
        <w:rPr>
          <w:rFonts w:asciiTheme="minorHAnsi" w:hAnsiTheme="minorHAnsi" w:cstheme="minorHAnsi"/>
          <w:szCs w:val="16"/>
        </w:rPr>
        <w:t>7</w:t>
      </w:r>
      <w:r w:rsidR="00ED6F11" w:rsidRPr="00340BC0">
        <w:rPr>
          <w:rFonts w:asciiTheme="minorHAnsi" w:hAnsiTheme="minorHAnsi" w:cstheme="minorHAnsi"/>
          <w:szCs w:val="16"/>
        </w:rPr>
        <w:t xml:space="preserve">. Ks. Konstantego </w:t>
      </w:r>
      <w:r w:rsidR="00ED6F11" w:rsidRPr="00340BC0">
        <w:rPr>
          <w:rFonts w:asciiTheme="minorHAnsi" w:hAnsiTheme="minorHAnsi" w:cstheme="minorHAnsi" w:hint="eastAsia"/>
          <w:szCs w:val="16"/>
        </w:rPr>
        <w:t>Pabisiewicza</w:t>
      </w:r>
      <w:r>
        <w:rPr>
          <w:rFonts w:asciiTheme="minorHAnsi" w:hAnsiTheme="minorHAnsi" w:cstheme="minorHAnsi"/>
          <w:szCs w:val="16"/>
        </w:rPr>
        <w:t xml:space="preserve"> 8</w:t>
      </w:r>
      <w:r w:rsidR="00EA6CE2" w:rsidRPr="00340BC0">
        <w:rPr>
          <w:rFonts w:asciiTheme="minorHAnsi" w:hAnsiTheme="minorHAnsi" w:cstheme="minorHAnsi"/>
          <w:szCs w:val="16"/>
        </w:rPr>
        <w:t xml:space="preserve">. </w:t>
      </w:r>
      <w:r>
        <w:rPr>
          <w:rFonts w:asciiTheme="minorHAnsi" w:hAnsiTheme="minorHAnsi" w:cstheme="minorHAnsi"/>
          <w:szCs w:val="16"/>
        </w:rPr>
        <w:t xml:space="preserve">Adama i Hieronima Rusieckich, 9.Antoniego Trzaskowskiego. </w:t>
      </w:r>
      <w:r w:rsidR="00B25303" w:rsidRPr="00340BC0">
        <w:rPr>
          <w:rFonts w:asciiTheme="minorHAnsi" w:hAnsiTheme="minorHAnsi" w:cstheme="minorHAnsi"/>
          <w:szCs w:val="16"/>
        </w:rPr>
        <w:t xml:space="preserve"> – powi</w:t>
      </w:r>
      <w:r w:rsidR="004E2775" w:rsidRPr="00340BC0">
        <w:rPr>
          <w:rFonts w:asciiTheme="minorHAnsi" w:hAnsiTheme="minorHAnsi" w:cstheme="minorHAnsi"/>
          <w:szCs w:val="16"/>
        </w:rPr>
        <w:t>erzchnia:</w:t>
      </w:r>
      <w:r>
        <w:rPr>
          <w:rFonts w:asciiTheme="minorHAnsi" w:hAnsiTheme="minorHAnsi" w:cstheme="minorHAnsi"/>
          <w:szCs w:val="16"/>
        </w:rPr>
        <w:t xml:space="preserve"> 58,74251973</w:t>
      </w:r>
      <w:r w:rsidR="004E2775" w:rsidRPr="00340BC0">
        <w:rPr>
          <w:rFonts w:asciiTheme="minorHAnsi" w:hAnsiTheme="minorHAnsi" w:cstheme="minorHAnsi"/>
          <w:szCs w:val="16"/>
        </w:rPr>
        <w:t xml:space="preserve"> </w:t>
      </w:r>
      <w:r w:rsidR="00B25303" w:rsidRPr="00340BC0">
        <w:rPr>
          <w:rFonts w:asciiTheme="minorHAnsi" w:hAnsiTheme="minorHAnsi" w:cstheme="minorHAnsi"/>
          <w:szCs w:val="16"/>
        </w:rPr>
        <w:t xml:space="preserve">ha, liczba mieszkańców </w:t>
      </w:r>
      <w:r w:rsidR="007F48DE" w:rsidRPr="00340BC0">
        <w:rPr>
          <w:rFonts w:asciiTheme="minorHAnsi" w:hAnsiTheme="minorHAnsi" w:cstheme="minorHAnsi"/>
          <w:szCs w:val="16"/>
        </w:rPr>
        <w:t>–</w:t>
      </w:r>
      <w:r>
        <w:rPr>
          <w:rFonts w:asciiTheme="minorHAnsi" w:hAnsiTheme="minorHAnsi" w:cstheme="minorHAnsi"/>
          <w:szCs w:val="16"/>
        </w:rPr>
        <w:t>536 osób;</w:t>
      </w:r>
    </w:p>
    <w:p w14:paraId="456BC405" w14:textId="759E02E5" w:rsidR="00B25303" w:rsidRPr="00B25303" w:rsidRDefault="00B25303" w:rsidP="002224E8">
      <w:pPr>
        <w:pStyle w:val="Akapitzlist"/>
        <w:numPr>
          <w:ilvl w:val="0"/>
          <w:numId w:val="18"/>
        </w:numPr>
        <w:autoSpaceDE w:val="0"/>
        <w:autoSpaceDN w:val="0"/>
        <w:adjustRightInd w:val="0"/>
        <w:spacing w:after="120" w:line="360" w:lineRule="auto"/>
        <w:ind w:left="426"/>
        <w:jc w:val="both"/>
        <w:rPr>
          <w:rFonts w:asciiTheme="minorHAnsi" w:hAnsiTheme="minorHAnsi" w:cstheme="minorHAnsi"/>
          <w:szCs w:val="16"/>
        </w:rPr>
      </w:pPr>
      <w:r w:rsidRPr="00B25303">
        <w:rPr>
          <w:rFonts w:asciiTheme="minorHAnsi" w:hAnsiTheme="minorHAnsi" w:cstheme="minorHAnsi"/>
          <w:szCs w:val="16"/>
        </w:rPr>
        <w:t xml:space="preserve">Wola Gułowska-  </w:t>
      </w:r>
      <w:r w:rsidR="004E2775">
        <w:rPr>
          <w:rFonts w:asciiTheme="minorHAnsi" w:hAnsiTheme="minorHAnsi" w:cstheme="minorHAnsi"/>
          <w:szCs w:val="16"/>
        </w:rPr>
        <w:t>powierzchnia: 204,9669158</w:t>
      </w:r>
      <w:r w:rsidR="007F48DE">
        <w:rPr>
          <w:rFonts w:asciiTheme="minorHAnsi" w:hAnsiTheme="minorHAnsi" w:cstheme="minorHAnsi"/>
          <w:szCs w:val="16"/>
        </w:rPr>
        <w:t xml:space="preserve"> ha, liczba mieszkańców: 301</w:t>
      </w:r>
      <w:r w:rsidR="00EA6CE2">
        <w:rPr>
          <w:rFonts w:asciiTheme="minorHAnsi" w:hAnsiTheme="minorHAnsi" w:cstheme="minorHAnsi"/>
          <w:szCs w:val="16"/>
        </w:rPr>
        <w:tab/>
      </w:r>
      <w:r w:rsidR="007F48DE">
        <w:rPr>
          <w:rFonts w:asciiTheme="minorHAnsi" w:hAnsiTheme="minorHAnsi" w:cstheme="minorHAnsi"/>
          <w:szCs w:val="16"/>
        </w:rPr>
        <w:t xml:space="preserve"> osób. </w:t>
      </w:r>
    </w:p>
    <w:p w14:paraId="524BDFB6" w14:textId="6C797EE8" w:rsidR="003A3031" w:rsidRPr="00CD7F55" w:rsidRDefault="003A3031" w:rsidP="00CD7F55">
      <w:pPr>
        <w:shd w:val="clear" w:color="auto" w:fill="FFFFFF" w:themeFill="background1"/>
        <w:autoSpaceDE w:val="0"/>
        <w:autoSpaceDN w:val="0"/>
        <w:adjustRightInd w:val="0"/>
        <w:spacing w:after="120" w:line="360" w:lineRule="auto"/>
        <w:ind w:firstLine="426"/>
        <w:jc w:val="both"/>
        <w:rPr>
          <w:rFonts w:asciiTheme="minorHAnsi" w:hAnsiTheme="minorHAnsi" w:cstheme="minorHAnsi"/>
          <w:szCs w:val="22"/>
        </w:rPr>
        <w:sectPr w:rsidR="003A3031" w:rsidRPr="00CD7F55" w:rsidSect="00687EE0">
          <w:pgSz w:w="11906" w:h="16838"/>
          <w:pgMar w:top="1418" w:right="1134" w:bottom="1418" w:left="1418" w:header="0" w:footer="709" w:gutter="0"/>
          <w:cols w:space="708"/>
          <w:formProt w:val="0"/>
          <w:docGrid w:linePitch="600" w:charSpace="32768"/>
        </w:sectPr>
      </w:pPr>
      <w:r w:rsidRPr="004E2775">
        <w:rPr>
          <w:rFonts w:asciiTheme="minorHAnsi" w:hAnsiTheme="minorHAnsi" w:cstheme="minorHAnsi"/>
          <w:b/>
          <w:szCs w:val="18"/>
        </w:rPr>
        <w:t>Wyznaczano obszar rewit</w:t>
      </w:r>
      <w:r w:rsidR="009C4D1A" w:rsidRPr="004E2775">
        <w:rPr>
          <w:rFonts w:asciiTheme="minorHAnsi" w:hAnsiTheme="minorHAnsi" w:cstheme="minorHAnsi"/>
          <w:b/>
          <w:szCs w:val="18"/>
        </w:rPr>
        <w:t>ali</w:t>
      </w:r>
      <w:r w:rsidR="004E2775" w:rsidRPr="004E2775">
        <w:rPr>
          <w:rFonts w:asciiTheme="minorHAnsi" w:hAnsiTheme="minorHAnsi" w:cstheme="minorHAnsi"/>
          <w:b/>
          <w:szCs w:val="18"/>
        </w:rPr>
        <w:t>zacji o łącznej powierzchni: 374, 6488641</w:t>
      </w:r>
      <w:r w:rsidR="00212A20">
        <w:rPr>
          <w:rFonts w:asciiTheme="minorHAnsi" w:hAnsiTheme="minorHAnsi" w:cstheme="minorHAnsi"/>
          <w:b/>
          <w:szCs w:val="18"/>
        </w:rPr>
        <w:t>3</w:t>
      </w:r>
      <w:r w:rsidRPr="004E2775">
        <w:rPr>
          <w:rFonts w:asciiTheme="minorHAnsi" w:hAnsiTheme="minorHAnsi" w:cstheme="minorHAnsi"/>
          <w:b/>
          <w:szCs w:val="18"/>
        </w:rPr>
        <w:t xml:space="preserve"> ha (</w:t>
      </w:r>
      <w:r w:rsidR="004E2775" w:rsidRPr="004E2775">
        <w:rPr>
          <w:rFonts w:asciiTheme="minorHAnsi" w:hAnsiTheme="minorHAnsi" w:cstheme="minorHAnsi" w:hint="eastAsia"/>
          <w:b/>
          <w:szCs w:val="18"/>
        </w:rPr>
        <w:t>3,746488641</w:t>
      </w:r>
      <w:r w:rsidR="00212A20">
        <w:rPr>
          <w:rFonts w:asciiTheme="minorHAnsi" w:hAnsiTheme="minorHAnsi" w:cstheme="minorHAnsi"/>
          <w:b/>
          <w:szCs w:val="18"/>
        </w:rPr>
        <w:t>3</w:t>
      </w:r>
      <w:r w:rsidR="004E2775" w:rsidRPr="004E2775">
        <w:rPr>
          <w:rFonts w:asciiTheme="minorHAnsi" w:hAnsiTheme="minorHAnsi" w:cstheme="minorHAnsi"/>
          <w:b/>
          <w:szCs w:val="18"/>
        </w:rPr>
        <w:t xml:space="preserve"> </w:t>
      </w:r>
      <w:r w:rsidR="009C4D1A" w:rsidRPr="004E2775">
        <w:rPr>
          <w:rFonts w:asciiTheme="minorHAnsi" w:hAnsiTheme="minorHAnsi" w:cstheme="minorHAnsi"/>
          <w:b/>
          <w:szCs w:val="18"/>
        </w:rPr>
        <w:t>km2</w:t>
      </w:r>
      <w:r w:rsidR="004E2775" w:rsidRPr="004E2775">
        <w:rPr>
          <w:rFonts w:asciiTheme="minorHAnsi" w:hAnsiTheme="minorHAnsi" w:cstheme="minorHAnsi"/>
          <w:b/>
          <w:szCs w:val="18"/>
        </w:rPr>
        <w:t>), co stanowi 3,80</w:t>
      </w:r>
      <w:r w:rsidRPr="004E2775">
        <w:rPr>
          <w:rFonts w:asciiTheme="minorHAnsi" w:hAnsiTheme="minorHAnsi" w:cstheme="minorHAnsi"/>
          <w:b/>
          <w:szCs w:val="18"/>
        </w:rPr>
        <w:t xml:space="preserve">% całkowitej powierzchni gminy, co mieści się w dopuszczalnym wskaźniku 20% powierzchni jednostki samorządu terytorialnego. Dodatkowo, obszar ten </w:t>
      </w:r>
      <w:r w:rsidR="00CD7F55" w:rsidRPr="004E2775">
        <w:rPr>
          <w:rFonts w:asciiTheme="minorHAnsi" w:hAnsiTheme="minorHAnsi" w:cstheme="minorHAnsi"/>
          <w:b/>
          <w:szCs w:val="18"/>
        </w:rPr>
        <w:t xml:space="preserve">w 2021 r. </w:t>
      </w:r>
      <w:r w:rsidRPr="004E2775">
        <w:rPr>
          <w:rFonts w:asciiTheme="minorHAnsi" w:hAnsiTheme="minorHAnsi" w:cstheme="minorHAnsi"/>
          <w:b/>
          <w:szCs w:val="18"/>
        </w:rPr>
        <w:t xml:space="preserve">zamieszkały </w:t>
      </w:r>
      <w:r w:rsidR="00CD7F55" w:rsidRPr="004E2775">
        <w:rPr>
          <w:rFonts w:asciiTheme="minorHAnsi" w:hAnsiTheme="minorHAnsi" w:cstheme="minorHAnsi"/>
          <w:b/>
          <w:szCs w:val="18"/>
        </w:rPr>
        <w:t>był przez</w:t>
      </w:r>
      <w:r w:rsidR="004E2775" w:rsidRPr="004E2775">
        <w:rPr>
          <w:rFonts w:asciiTheme="minorHAnsi" w:hAnsiTheme="minorHAnsi" w:cstheme="minorHAnsi"/>
          <w:b/>
          <w:szCs w:val="18"/>
        </w:rPr>
        <w:t xml:space="preserve"> </w:t>
      </w:r>
      <w:r w:rsidR="00BC3BA6" w:rsidRPr="004E2775">
        <w:rPr>
          <w:rFonts w:asciiTheme="minorHAnsi" w:hAnsiTheme="minorHAnsi" w:cstheme="minorHAnsi"/>
          <w:b/>
          <w:szCs w:val="18"/>
        </w:rPr>
        <w:t xml:space="preserve">1 640 </w:t>
      </w:r>
      <w:r w:rsidRPr="004E2775">
        <w:rPr>
          <w:rFonts w:asciiTheme="minorHAnsi" w:hAnsiTheme="minorHAnsi" w:cstheme="minorHAnsi"/>
          <w:b/>
          <w:szCs w:val="18"/>
        </w:rPr>
        <w:t>mieszkańców, co stanowi</w:t>
      </w:r>
      <w:r w:rsidR="00CD7F55" w:rsidRPr="004E2775">
        <w:rPr>
          <w:rFonts w:asciiTheme="minorHAnsi" w:hAnsiTheme="minorHAnsi" w:cstheme="minorHAnsi"/>
          <w:b/>
          <w:szCs w:val="18"/>
        </w:rPr>
        <w:t>ło</w:t>
      </w:r>
      <w:r w:rsidR="00BC3BA6" w:rsidRPr="004E2775">
        <w:rPr>
          <w:rFonts w:asciiTheme="minorHAnsi" w:hAnsiTheme="minorHAnsi" w:cstheme="minorHAnsi"/>
          <w:b/>
          <w:szCs w:val="18"/>
        </w:rPr>
        <w:t xml:space="preserve"> 29,74</w:t>
      </w:r>
      <w:r w:rsidR="009C4D1A" w:rsidRPr="004E2775">
        <w:rPr>
          <w:rFonts w:asciiTheme="minorHAnsi" w:hAnsiTheme="minorHAnsi" w:cstheme="minorHAnsi"/>
          <w:b/>
          <w:szCs w:val="18"/>
        </w:rPr>
        <w:t>% całej populacji gminy Adamów</w:t>
      </w:r>
      <w:r w:rsidR="007F48DE" w:rsidRPr="004E2775">
        <w:rPr>
          <w:rFonts w:asciiTheme="minorHAnsi" w:hAnsiTheme="minorHAnsi" w:cstheme="minorHAnsi"/>
          <w:b/>
          <w:szCs w:val="18"/>
        </w:rPr>
        <w:t xml:space="preserve"> (</w:t>
      </w:r>
      <w:r w:rsidR="00BC3BA6" w:rsidRPr="004E2775">
        <w:rPr>
          <w:rFonts w:asciiTheme="minorHAnsi" w:hAnsiTheme="minorHAnsi" w:cstheme="minorHAnsi"/>
          <w:b/>
          <w:szCs w:val="18"/>
        </w:rPr>
        <w:t>l</w:t>
      </w:r>
      <w:r w:rsidR="00EA6CE2" w:rsidRPr="004E2775">
        <w:rPr>
          <w:rFonts w:asciiTheme="minorHAnsi" w:hAnsiTheme="minorHAnsi" w:cstheme="minorHAnsi"/>
          <w:b/>
          <w:szCs w:val="18"/>
        </w:rPr>
        <w:t>iczba mieszkańców gminy w 2021 r.</w:t>
      </w:r>
      <w:r w:rsidR="007F48DE" w:rsidRPr="004E2775">
        <w:rPr>
          <w:rFonts w:asciiTheme="minorHAnsi" w:hAnsiTheme="minorHAnsi" w:cstheme="minorHAnsi"/>
          <w:b/>
          <w:szCs w:val="18"/>
        </w:rPr>
        <w:t xml:space="preserve"> 5 514 osób)</w:t>
      </w:r>
      <w:r w:rsidRPr="004E2775">
        <w:rPr>
          <w:rFonts w:asciiTheme="minorHAnsi" w:hAnsiTheme="minorHAnsi" w:cstheme="minorHAnsi"/>
          <w:b/>
          <w:szCs w:val="18"/>
        </w:rPr>
        <w:t>.</w:t>
      </w:r>
      <w:r w:rsidR="00CD7F55" w:rsidRPr="004E2775">
        <w:rPr>
          <w:rFonts w:asciiTheme="minorHAnsi" w:hAnsiTheme="minorHAnsi" w:cstheme="minorHAnsi"/>
          <w:b/>
          <w:bCs/>
          <w:szCs w:val="22"/>
        </w:rPr>
        <w:t xml:space="preserve">Na koniec 2022 r. </w:t>
      </w:r>
      <w:r w:rsidR="00AD11FB" w:rsidRPr="004E2775">
        <w:rPr>
          <w:rFonts w:asciiTheme="minorHAnsi" w:hAnsiTheme="minorHAnsi" w:cstheme="minorHAnsi"/>
          <w:b/>
          <w:bCs/>
          <w:szCs w:val="22"/>
        </w:rPr>
        <w:t xml:space="preserve">dane ludnościowe </w:t>
      </w:r>
      <w:r w:rsidR="004E2775" w:rsidRPr="004E2775">
        <w:rPr>
          <w:rFonts w:asciiTheme="minorHAnsi" w:hAnsiTheme="minorHAnsi" w:cstheme="minorHAnsi"/>
          <w:b/>
          <w:bCs/>
          <w:szCs w:val="22"/>
        </w:rPr>
        <w:t xml:space="preserve">dotyczące wyznaczonego obszaru rewitalizacji </w:t>
      </w:r>
      <w:r w:rsidR="00AD11FB" w:rsidRPr="004E2775">
        <w:rPr>
          <w:rFonts w:asciiTheme="minorHAnsi" w:hAnsiTheme="minorHAnsi" w:cstheme="minorHAnsi"/>
          <w:b/>
          <w:bCs/>
          <w:szCs w:val="22"/>
        </w:rPr>
        <w:t>kształtowa</w:t>
      </w:r>
      <w:r w:rsidR="00EA6CE2" w:rsidRPr="004E2775">
        <w:rPr>
          <w:rFonts w:asciiTheme="minorHAnsi" w:hAnsiTheme="minorHAnsi" w:cstheme="minorHAnsi"/>
          <w:b/>
          <w:bCs/>
          <w:szCs w:val="22"/>
        </w:rPr>
        <w:t>ły</w:t>
      </w:r>
      <w:r w:rsidR="00BC3BA6" w:rsidRPr="004E2775">
        <w:rPr>
          <w:rFonts w:asciiTheme="minorHAnsi" w:hAnsiTheme="minorHAnsi" w:cstheme="minorHAnsi"/>
          <w:b/>
          <w:bCs/>
          <w:szCs w:val="22"/>
        </w:rPr>
        <w:t xml:space="preserve"> się w następujący sposób: 1 575</w:t>
      </w:r>
      <w:r w:rsidR="00EA6CE2" w:rsidRPr="004E2775">
        <w:rPr>
          <w:rFonts w:asciiTheme="minorHAnsi" w:hAnsiTheme="minorHAnsi" w:cstheme="minorHAnsi"/>
          <w:b/>
          <w:bCs/>
          <w:szCs w:val="22"/>
        </w:rPr>
        <w:t xml:space="preserve"> mieszkańców obszaru </w:t>
      </w:r>
      <w:r w:rsidR="00BC3BA6" w:rsidRPr="004E2775">
        <w:rPr>
          <w:rFonts w:asciiTheme="minorHAnsi" w:hAnsiTheme="minorHAnsi" w:cstheme="minorHAnsi"/>
          <w:b/>
          <w:bCs/>
          <w:szCs w:val="22"/>
        </w:rPr>
        <w:t>rewitalizacji, co  stanowi 28,80</w:t>
      </w:r>
      <w:r w:rsidR="00EA6CE2" w:rsidRPr="004E2775">
        <w:rPr>
          <w:rFonts w:asciiTheme="minorHAnsi" w:hAnsiTheme="minorHAnsi" w:cstheme="minorHAnsi"/>
          <w:b/>
          <w:bCs/>
          <w:szCs w:val="22"/>
        </w:rPr>
        <w:t>%  wszystkich mieszkańców gminy (liczba mieszkańców gminy w 2022 r.: 5 468 osób).</w:t>
      </w:r>
      <w:r w:rsidR="00EA6CE2">
        <w:rPr>
          <w:rFonts w:asciiTheme="minorHAnsi" w:hAnsiTheme="minorHAnsi" w:cstheme="minorHAnsi"/>
          <w:b/>
          <w:bCs/>
          <w:szCs w:val="22"/>
        </w:rPr>
        <w:t xml:space="preserve"> </w:t>
      </w:r>
    </w:p>
    <w:p w14:paraId="43D23889" w14:textId="6646CD83" w:rsidR="003A3031" w:rsidRPr="004A3379" w:rsidRDefault="003A3031" w:rsidP="003A3031">
      <w:pPr>
        <w:pStyle w:val="Legenda"/>
        <w:contextualSpacing/>
        <w:rPr>
          <w:rFonts w:asciiTheme="minorHAnsi" w:hAnsiTheme="minorHAnsi" w:cstheme="minorHAnsi"/>
          <w:color w:val="auto"/>
          <w:sz w:val="20"/>
        </w:rPr>
      </w:pPr>
      <w:bookmarkStart w:id="73" w:name="_Hlk114698427"/>
      <w:r w:rsidRPr="004A3379">
        <w:rPr>
          <w:rFonts w:asciiTheme="minorHAnsi" w:hAnsiTheme="minorHAnsi" w:cstheme="minorHAnsi"/>
          <w:color w:val="auto"/>
          <w:sz w:val="20"/>
        </w:rPr>
        <w:lastRenderedPageBreak/>
        <w:t xml:space="preserve">Mapa </w:t>
      </w:r>
      <w:r w:rsidR="00D63B2E" w:rsidRPr="004A3379">
        <w:rPr>
          <w:rFonts w:asciiTheme="minorHAnsi" w:hAnsiTheme="minorHAnsi" w:cstheme="minorHAnsi"/>
          <w:color w:val="auto"/>
          <w:sz w:val="20"/>
        </w:rPr>
        <w:fldChar w:fldCharType="begin"/>
      </w:r>
      <w:r w:rsidRPr="004A3379">
        <w:rPr>
          <w:rFonts w:asciiTheme="minorHAnsi" w:hAnsiTheme="minorHAnsi" w:cstheme="minorHAnsi"/>
          <w:color w:val="auto"/>
          <w:sz w:val="20"/>
        </w:rPr>
        <w:instrText xml:space="preserve"> SEQ Mapa \* ARABIC </w:instrText>
      </w:r>
      <w:r w:rsidR="00D63B2E" w:rsidRPr="004A3379">
        <w:rPr>
          <w:rFonts w:asciiTheme="minorHAnsi" w:hAnsiTheme="minorHAnsi" w:cstheme="minorHAnsi"/>
          <w:color w:val="auto"/>
          <w:sz w:val="20"/>
        </w:rPr>
        <w:fldChar w:fldCharType="separate"/>
      </w:r>
      <w:r w:rsidR="00E53127">
        <w:rPr>
          <w:rFonts w:asciiTheme="minorHAnsi" w:hAnsiTheme="minorHAnsi" w:cstheme="minorHAnsi"/>
          <w:noProof/>
          <w:color w:val="auto"/>
          <w:sz w:val="20"/>
        </w:rPr>
        <w:t>5</w:t>
      </w:r>
      <w:r w:rsidR="00D63B2E" w:rsidRPr="004A3379">
        <w:rPr>
          <w:rFonts w:asciiTheme="minorHAnsi" w:hAnsiTheme="minorHAnsi" w:cstheme="minorHAnsi"/>
          <w:color w:val="auto"/>
          <w:sz w:val="20"/>
        </w:rPr>
        <w:fldChar w:fldCharType="end"/>
      </w:r>
      <w:r w:rsidR="004E2775">
        <w:rPr>
          <w:rFonts w:asciiTheme="minorHAnsi" w:hAnsiTheme="minorHAnsi" w:cstheme="minorHAnsi"/>
          <w:color w:val="auto"/>
          <w:sz w:val="20"/>
        </w:rPr>
        <w:t xml:space="preserve"> </w:t>
      </w:r>
      <w:r w:rsidRPr="004A3379">
        <w:rPr>
          <w:rFonts w:asciiTheme="minorHAnsi" w:hAnsiTheme="minorHAnsi" w:cstheme="minorHAnsi"/>
          <w:b w:val="0"/>
          <w:bCs w:val="0"/>
          <w:color w:val="auto"/>
          <w:sz w:val="20"/>
        </w:rPr>
        <w:t xml:space="preserve">Obszar zdegradowany oraz obszar rewitalizacji na terenie gminy </w:t>
      </w:r>
      <w:r w:rsidR="00FC031E" w:rsidRPr="004A3379">
        <w:rPr>
          <w:rFonts w:asciiTheme="minorHAnsi" w:hAnsiTheme="minorHAnsi" w:cstheme="minorHAnsi"/>
          <w:b w:val="0"/>
          <w:bCs w:val="0"/>
          <w:color w:val="auto"/>
          <w:sz w:val="20"/>
        </w:rPr>
        <w:t>Adamów</w:t>
      </w:r>
    </w:p>
    <w:p w14:paraId="72CFBD6D" w14:textId="4862FB4D" w:rsidR="003A3031" w:rsidRPr="004A3379" w:rsidRDefault="00340BC0" w:rsidP="003A3031">
      <w:pPr>
        <w:contextualSpacing/>
        <w:jc w:val="center"/>
        <w:rPr>
          <w:rFonts w:asciiTheme="minorHAnsi" w:hAnsiTheme="minorHAnsi" w:cstheme="minorHAnsi"/>
          <w:sz w:val="26"/>
          <w:szCs w:val="28"/>
        </w:rPr>
      </w:pPr>
      <w:r>
        <w:rPr>
          <w:rFonts w:asciiTheme="minorHAnsi" w:hAnsiTheme="minorHAnsi" w:cstheme="minorHAnsi"/>
          <w:noProof/>
          <w:sz w:val="26"/>
          <w:szCs w:val="28"/>
          <w:lang w:eastAsia="pl-PL" w:bidi="ar-SA"/>
        </w:rPr>
        <w:drawing>
          <wp:inline distT="0" distB="0" distL="0" distR="0" wp14:anchorId="49078D71" wp14:editId="19C479E6">
            <wp:extent cx="6753225" cy="5373256"/>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756118" cy="5375558"/>
                    </a:xfrm>
                    <a:prstGeom prst="rect">
                      <a:avLst/>
                    </a:prstGeom>
                    <a:noFill/>
                    <a:ln>
                      <a:noFill/>
                    </a:ln>
                  </pic:spPr>
                </pic:pic>
              </a:graphicData>
            </a:graphic>
          </wp:inline>
        </w:drawing>
      </w:r>
    </w:p>
    <w:bookmarkEnd w:id="73"/>
    <w:p w14:paraId="26A300C0" w14:textId="5580D444" w:rsidR="003A3031" w:rsidRPr="004A3379" w:rsidRDefault="003A3031" w:rsidP="003A3031">
      <w:pPr>
        <w:autoSpaceDE w:val="0"/>
        <w:autoSpaceDN w:val="0"/>
        <w:adjustRightInd w:val="0"/>
        <w:contextualSpacing/>
        <w:jc w:val="both"/>
        <w:rPr>
          <w:rFonts w:asciiTheme="minorHAnsi" w:hAnsiTheme="minorHAnsi" w:cstheme="minorHAnsi"/>
          <w:sz w:val="20"/>
        </w:rPr>
        <w:sectPr w:rsidR="003A3031" w:rsidRPr="004A3379" w:rsidSect="00C3309B">
          <w:pgSz w:w="16838" w:h="11906" w:orient="landscape"/>
          <w:pgMar w:top="1418" w:right="1418" w:bottom="1134" w:left="1418" w:header="0" w:footer="709" w:gutter="0"/>
          <w:cols w:space="708"/>
          <w:formProt w:val="0"/>
          <w:docGrid w:linePitch="600" w:charSpace="32768"/>
        </w:sectPr>
      </w:pPr>
      <w:r w:rsidRPr="004A3379">
        <w:rPr>
          <w:rFonts w:asciiTheme="minorHAnsi" w:hAnsiTheme="minorHAnsi" w:cstheme="minorHAnsi"/>
          <w:b/>
          <w:sz w:val="20"/>
        </w:rPr>
        <w:t>Źródło</w:t>
      </w:r>
      <w:r w:rsidRPr="004A3379">
        <w:rPr>
          <w:rFonts w:asciiTheme="minorHAnsi" w:hAnsiTheme="minorHAnsi" w:cstheme="minorHAnsi"/>
          <w:sz w:val="20"/>
        </w:rPr>
        <w:t xml:space="preserve">: Opracowanie własne na podstawie </w:t>
      </w:r>
      <w:r w:rsidR="00FC031E" w:rsidRPr="004A3379">
        <w:rPr>
          <w:rFonts w:asciiTheme="minorHAnsi" w:hAnsiTheme="minorHAnsi" w:cstheme="minorHAnsi"/>
          <w:sz w:val="20"/>
        </w:rPr>
        <w:t xml:space="preserve">danych Urzędu Gminy  </w:t>
      </w:r>
      <w:r w:rsidR="007561B6">
        <w:rPr>
          <w:rFonts w:asciiTheme="minorHAnsi" w:hAnsiTheme="minorHAnsi" w:cstheme="minorHAnsi"/>
          <w:sz w:val="20"/>
        </w:rPr>
        <w:t>Adamów</w:t>
      </w:r>
      <w:r w:rsidRPr="004A3379">
        <w:rPr>
          <w:rFonts w:asciiTheme="minorHAnsi" w:hAnsiTheme="minorHAnsi" w:cstheme="minorHAnsi"/>
          <w:sz w:val="20"/>
        </w:rPr>
        <w:t xml:space="preserve">  (źródło: mapa zasadnicza)</w:t>
      </w:r>
    </w:p>
    <w:p w14:paraId="56608CDB" w14:textId="1811FBB2" w:rsidR="007F48DE" w:rsidRPr="003D61A4" w:rsidRDefault="007F48DE" w:rsidP="00D4299B">
      <w:pPr>
        <w:spacing w:line="360" w:lineRule="auto"/>
        <w:ind w:firstLine="708"/>
        <w:jc w:val="both"/>
        <w:rPr>
          <w:rFonts w:ascii="Calibri" w:hAnsi="Calibri" w:cs="Calibri"/>
          <w:sz w:val="22"/>
          <w:szCs w:val="22"/>
        </w:rPr>
      </w:pPr>
      <w:r w:rsidRPr="007F48DE">
        <w:rPr>
          <w:rFonts w:ascii="Calibri" w:hAnsi="Calibri" w:cs="Calibri"/>
          <w:sz w:val="22"/>
          <w:szCs w:val="22"/>
        </w:rPr>
        <w:lastRenderedPageBreak/>
        <w:t>Wyznaczono obszar rewitalizacji charaktery</w:t>
      </w:r>
      <w:r w:rsidR="00F912C1">
        <w:rPr>
          <w:rFonts w:ascii="Calibri" w:hAnsi="Calibri" w:cs="Calibri"/>
          <w:sz w:val="22"/>
          <w:szCs w:val="22"/>
        </w:rPr>
        <w:t>zujący</w:t>
      </w:r>
      <w:r w:rsidRPr="007F48DE">
        <w:rPr>
          <w:rFonts w:ascii="Calibri" w:hAnsi="Calibri" w:cs="Calibri"/>
          <w:sz w:val="22"/>
          <w:szCs w:val="22"/>
        </w:rPr>
        <w:t xml:space="preserve"> się największym natężeniem niekorzystnych zjawisk społecznych, min. dużym udziałem osób korzystających z pomocy społecznej ze względu na złą sytuację materialną, rodzin ubogich i dysfunkcyjnych nieradzących sobie w sprawach opiekuńczo-wychowawczych czy prowadzenia gospodarstwa domowego. W ramach prowadzonej analiz</w:t>
      </w:r>
      <w:r w:rsidR="00F912C1">
        <w:rPr>
          <w:rFonts w:ascii="Calibri" w:hAnsi="Calibri" w:cs="Calibri"/>
          <w:sz w:val="22"/>
          <w:szCs w:val="22"/>
        </w:rPr>
        <w:t>y</w:t>
      </w:r>
      <w:r w:rsidRPr="007F48DE">
        <w:rPr>
          <w:rFonts w:ascii="Calibri" w:hAnsi="Calibri" w:cs="Calibri"/>
          <w:sz w:val="22"/>
          <w:szCs w:val="22"/>
        </w:rPr>
        <w:t xml:space="preserve"> w wybranych jednostkach referencyjnych wartość sumarycznego wskaźnika natężenia niekorzystnych zjawisk społecznych przyb</w:t>
      </w:r>
      <w:r w:rsidR="00702DF2">
        <w:rPr>
          <w:rFonts w:ascii="Calibri" w:hAnsi="Calibri" w:cs="Calibri"/>
          <w:sz w:val="22"/>
          <w:szCs w:val="22"/>
        </w:rPr>
        <w:t>rał największą wartość (Wola Gułowska: 23,40 punktów, Adamów I-6,79 punktów, Adamów II – 4,28 punktów</w:t>
      </w:r>
      <w:r w:rsidRPr="007F48DE">
        <w:rPr>
          <w:rFonts w:ascii="Calibri" w:hAnsi="Calibri" w:cs="Calibri"/>
          <w:sz w:val="22"/>
          <w:szCs w:val="22"/>
        </w:rPr>
        <w:t>). Na wyznaczonym obszarze</w:t>
      </w:r>
      <w:r w:rsidR="00EA6CE2">
        <w:rPr>
          <w:rFonts w:ascii="Calibri" w:hAnsi="Calibri" w:cs="Calibri"/>
          <w:sz w:val="22"/>
          <w:szCs w:val="22"/>
        </w:rPr>
        <w:t xml:space="preserve"> rewitalizacji zamieszkuje 33,59</w:t>
      </w:r>
      <w:r w:rsidRPr="007F48DE">
        <w:rPr>
          <w:rFonts w:ascii="Calibri" w:hAnsi="Calibri" w:cs="Calibri"/>
          <w:sz w:val="22"/>
          <w:szCs w:val="22"/>
        </w:rPr>
        <w:t>% wszystkich miesz</w:t>
      </w:r>
      <w:r w:rsidR="00D4299B">
        <w:rPr>
          <w:rFonts w:ascii="Calibri" w:hAnsi="Calibri" w:cs="Calibri"/>
          <w:sz w:val="22"/>
          <w:szCs w:val="22"/>
        </w:rPr>
        <w:t>kańców gminy Adamów</w:t>
      </w:r>
      <w:r w:rsidRPr="007F48DE">
        <w:rPr>
          <w:rFonts w:ascii="Calibri" w:hAnsi="Calibri" w:cs="Calibri"/>
          <w:sz w:val="22"/>
          <w:szCs w:val="22"/>
        </w:rPr>
        <w:t xml:space="preserve"> pobieranych </w:t>
      </w:r>
      <w:r w:rsidR="00880FFC">
        <w:rPr>
          <w:rFonts w:ascii="Calibri" w:hAnsi="Calibri" w:cs="Calibri"/>
          <w:sz w:val="22"/>
          <w:szCs w:val="22"/>
        </w:rPr>
        <w:t>świadczenia z GOPS, w tym: 48,79</w:t>
      </w:r>
      <w:r w:rsidRPr="007F48DE">
        <w:rPr>
          <w:rFonts w:ascii="Calibri" w:hAnsi="Calibri" w:cs="Calibri"/>
          <w:sz w:val="22"/>
          <w:szCs w:val="22"/>
        </w:rPr>
        <w:t>% osób pobierających świadc</w:t>
      </w:r>
      <w:r w:rsidR="00EA6CE2">
        <w:rPr>
          <w:rFonts w:ascii="Calibri" w:hAnsi="Calibri" w:cs="Calibri"/>
          <w:sz w:val="22"/>
          <w:szCs w:val="22"/>
        </w:rPr>
        <w:t>zenia z tytułu ubóstwa, 50,00</w:t>
      </w:r>
      <w:r w:rsidRPr="007F48DE">
        <w:rPr>
          <w:rFonts w:ascii="Calibri" w:hAnsi="Calibri" w:cs="Calibri"/>
          <w:sz w:val="22"/>
          <w:szCs w:val="22"/>
        </w:rPr>
        <w:t>% osób pobierających świadc</w:t>
      </w:r>
      <w:r w:rsidR="00EA6CE2">
        <w:rPr>
          <w:rFonts w:ascii="Calibri" w:hAnsi="Calibri" w:cs="Calibri"/>
          <w:sz w:val="22"/>
          <w:szCs w:val="22"/>
        </w:rPr>
        <w:t>zenia z tytułu bezrobocia, 40,26</w:t>
      </w:r>
      <w:r w:rsidRPr="007F48DE">
        <w:rPr>
          <w:rFonts w:ascii="Calibri" w:hAnsi="Calibri" w:cs="Calibri"/>
          <w:sz w:val="22"/>
          <w:szCs w:val="22"/>
        </w:rPr>
        <w:t xml:space="preserve">% osób pobierających świadczenia z </w:t>
      </w:r>
      <w:r w:rsidR="00EA6CE2">
        <w:rPr>
          <w:rFonts w:ascii="Calibri" w:hAnsi="Calibri" w:cs="Calibri"/>
          <w:sz w:val="22"/>
          <w:szCs w:val="22"/>
        </w:rPr>
        <w:t>tytułu niepełnosprawności, 60,00</w:t>
      </w:r>
      <w:r w:rsidRPr="007F48DE">
        <w:rPr>
          <w:rFonts w:ascii="Calibri" w:hAnsi="Calibri" w:cs="Calibri"/>
          <w:sz w:val="22"/>
          <w:szCs w:val="22"/>
        </w:rPr>
        <w:t>% osób pobierających świadcz</w:t>
      </w:r>
      <w:r w:rsidR="00EA6CE2">
        <w:rPr>
          <w:rFonts w:ascii="Calibri" w:hAnsi="Calibri" w:cs="Calibri"/>
          <w:sz w:val="22"/>
          <w:szCs w:val="22"/>
        </w:rPr>
        <w:t>enia z tytułu alkoholizmu, 52,94</w:t>
      </w:r>
      <w:r w:rsidRPr="007F48DE">
        <w:rPr>
          <w:rFonts w:ascii="Calibri" w:hAnsi="Calibri" w:cs="Calibri"/>
          <w:sz w:val="22"/>
          <w:szCs w:val="22"/>
        </w:rPr>
        <w:t>% osób pobierających świadczenia z tytułu bezradności w sprawach opiekuńczo-wychowawczych oraz prowadze</w:t>
      </w:r>
      <w:r w:rsidR="00D4299B">
        <w:rPr>
          <w:rFonts w:ascii="Calibri" w:hAnsi="Calibri" w:cs="Calibri"/>
          <w:sz w:val="22"/>
          <w:szCs w:val="22"/>
        </w:rPr>
        <w:t xml:space="preserve">nia gospodarstwa domowego, </w:t>
      </w:r>
      <w:r w:rsidR="00EA6CE2">
        <w:rPr>
          <w:rFonts w:ascii="Calibri" w:hAnsi="Calibri" w:cs="Calibri"/>
          <w:sz w:val="22"/>
          <w:szCs w:val="22"/>
        </w:rPr>
        <w:t>66,67% osób pobierających świadczenia z tytułu przemocy, 36,19</w:t>
      </w:r>
      <w:r w:rsidRPr="007F48DE">
        <w:rPr>
          <w:rFonts w:ascii="Calibri" w:hAnsi="Calibri" w:cs="Calibri"/>
          <w:sz w:val="22"/>
          <w:szCs w:val="22"/>
        </w:rPr>
        <w:t xml:space="preserve">% osób pobierających świadczenia z tytułu długotrwałej </w:t>
      </w:r>
      <w:r w:rsidRPr="003D61A4">
        <w:rPr>
          <w:rFonts w:ascii="Calibri" w:hAnsi="Calibri" w:cs="Calibri"/>
          <w:sz w:val="22"/>
          <w:szCs w:val="22"/>
        </w:rPr>
        <w:t>lub ciężkiej choroby. W granicach obszaru</w:t>
      </w:r>
      <w:r w:rsidR="00D4299B" w:rsidRPr="003D61A4">
        <w:rPr>
          <w:rFonts w:ascii="Calibri" w:hAnsi="Calibri" w:cs="Calibri"/>
          <w:sz w:val="22"/>
          <w:szCs w:val="22"/>
        </w:rPr>
        <w:t xml:space="preserve"> rewitalizacji zamieszkuje 33,33</w:t>
      </w:r>
      <w:r w:rsidRPr="003D61A4">
        <w:rPr>
          <w:rFonts w:ascii="Calibri" w:hAnsi="Calibri" w:cs="Calibri"/>
          <w:sz w:val="22"/>
          <w:szCs w:val="22"/>
        </w:rPr>
        <w:t>%</w:t>
      </w:r>
      <w:r w:rsidR="00880FFC">
        <w:rPr>
          <w:rFonts w:ascii="Calibri" w:hAnsi="Calibri" w:cs="Calibri"/>
          <w:sz w:val="22"/>
          <w:szCs w:val="22"/>
        </w:rPr>
        <w:t xml:space="preserve"> </w:t>
      </w:r>
      <w:r w:rsidRPr="003D61A4">
        <w:rPr>
          <w:rFonts w:ascii="Calibri" w:hAnsi="Calibri" w:cs="Calibri"/>
          <w:sz w:val="22"/>
          <w:szCs w:val="22"/>
        </w:rPr>
        <w:t>wszystkich mieszkańców gminy mających</w:t>
      </w:r>
      <w:r w:rsidR="00D4299B" w:rsidRPr="003D61A4">
        <w:rPr>
          <w:rFonts w:ascii="Calibri" w:hAnsi="Calibri" w:cs="Calibri"/>
          <w:sz w:val="22"/>
          <w:szCs w:val="22"/>
        </w:rPr>
        <w:t xml:space="preserve"> założoną Niebieską Kartę, 55,56</w:t>
      </w:r>
      <w:r w:rsidRPr="003D61A4">
        <w:rPr>
          <w:rFonts w:ascii="Calibri" w:hAnsi="Calibri" w:cs="Calibri"/>
          <w:sz w:val="22"/>
          <w:szCs w:val="22"/>
        </w:rPr>
        <w:t>% dzieci do 17 r.ż. korzys</w:t>
      </w:r>
      <w:r w:rsidR="00EA6CE2" w:rsidRPr="003D61A4">
        <w:rPr>
          <w:rFonts w:ascii="Calibri" w:hAnsi="Calibri" w:cs="Calibri"/>
          <w:sz w:val="22"/>
          <w:szCs w:val="22"/>
        </w:rPr>
        <w:t>tających z dożywiania oraz 75</w:t>
      </w:r>
      <w:r w:rsidR="00D4299B" w:rsidRPr="003D61A4">
        <w:rPr>
          <w:rFonts w:ascii="Calibri" w:hAnsi="Calibri" w:cs="Calibri"/>
          <w:sz w:val="22"/>
          <w:szCs w:val="22"/>
        </w:rPr>
        <w:t>,00</w:t>
      </w:r>
      <w:r w:rsidRPr="003D61A4">
        <w:rPr>
          <w:rFonts w:ascii="Calibri" w:hAnsi="Calibri" w:cs="Calibri"/>
          <w:sz w:val="22"/>
          <w:szCs w:val="22"/>
        </w:rPr>
        <w:t>% wszystk</w:t>
      </w:r>
      <w:r w:rsidR="00D4299B" w:rsidRPr="003D61A4">
        <w:rPr>
          <w:rFonts w:ascii="Calibri" w:hAnsi="Calibri" w:cs="Calibri"/>
          <w:sz w:val="22"/>
          <w:szCs w:val="22"/>
        </w:rPr>
        <w:t>ich mieszkańców zgłoszonych do GKRPA</w:t>
      </w:r>
      <w:r w:rsidRPr="003D61A4">
        <w:rPr>
          <w:rFonts w:ascii="Calibri" w:hAnsi="Calibri" w:cs="Calibri"/>
          <w:sz w:val="22"/>
          <w:szCs w:val="22"/>
        </w:rPr>
        <w:t>.</w:t>
      </w:r>
    </w:p>
    <w:p w14:paraId="510895DC" w14:textId="43EA5448" w:rsidR="007F48DE" w:rsidRPr="003D61A4" w:rsidRDefault="007F48DE" w:rsidP="007F48DE">
      <w:pPr>
        <w:spacing w:line="360" w:lineRule="auto"/>
        <w:ind w:firstLine="708"/>
        <w:jc w:val="both"/>
        <w:rPr>
          <w:rFonts w:ascii="Calibri" w:hAnsi="Calibri" w:cs="Calibri"/>
          <w:sz w:val="22"/>
          <w:szCs w:val="22"/>
        </w:rPr>
      </w:pPr>
      <w:r w:rsidRPr="003D61A4">
        <w:rPr>
          <w:rFonts w:ascii="Calibri" w:hAnsi="Calibri" w:cs="Calibri"/>
          <w:sz w:val="22"/>
          <w:szCs w:val="22"/>
        </w:rPr>
        <w:t>Niekorzystne czynniki, które nierzadko związane są z zamieszkiwanym obszarem, prowadzą do systematycznego i permanentnego pogłębiania się zjawiska wykluczenia społecznego, występowania patologii społecznych oraz natężenia zjawiska „dziedziczenia biedy”. Analizy wskaźnikowe wykazały, iż na obszarze rewitalizacji występuje duży problem bezrob</w:t>
      </w:r>
      <w:r w:rsidR="00D4299B" w:rsidRPr="003D61A4">
        <w:rPr>
          <w:rFonts w:ascii="Calibri" w:hAnsi="Calibri" w:cs="Calibri"/>
          <w:sz w:val="22"/>
          <w:szCs w:val="22"/>
        </w:rPr>
        <w:t>ocia: ob</w:t>
      </w:r>
      <w:r w:rsidR="00FA2A14" w:rsidRPr="003D61A4">
        <w:rPr>
          <w:rFonts w:ascii="Calibri" w:hAnsi="Calibri" w:cs="Calibri"/>
          <w:sz w:val="22"/>
          <w:szCs w:val="22"/>
        </w:rPr>
        <w:t>szar ten zamieszkuje 26,80</w:t>
      </w:r>
      <w:r w:rsidRPr="003D61A4">
        <w:rPr>
          <w:rFonts w:ascii="Calibri" w:hAnsi="Calibri" w:cs="Calibri"/>
          <w:sz w:val="22"/>
          <w:szCs w:val="22"/>
        </w:rPr>
        <w:t>% wszystkich osób bezrobotny</w:t>
      </w:r>
      <w:r w:rsidR="00FA2A14" w:rsidRPr="003D61A4">
        <w:rPr>
          <w:rFonts w:ascii="Calibri" w:hAnsi="Calibri" w:cs="Calibri"/>
          <w:sz w:val="22"/>
          <w:szCs w:val="22"/>
        </w:rPr>
        <w:t>ch zarejestrowanych w PUP, 30</w:t>
      </w:r>
      <w:r w:rsidR="00D4299B" w:rsidRPr="003D61A4">
        <w:rPr>
          <w:rFonts w:ascii="Calibri" w:hAnsi="Calibri" w:cs="Calibri"/>
          <w:sz w:val="22"/>
          <w:szCs w:val="22"/>
        </w:rPr>
        <w:t>,00</w:t>
      </w:r>
      <w:r w:rsidRPr="003D61A4">
        <w:rPr>
          <w:rFonts w:ascii="Calibri" w:hAnsi="Calibri" w:cs="Calibri"/>
          <w:sz w:val="22"/>
          <w:szCs w:val="22"/>
        </w:rPr>
        <w:t>%</w:t>
      </w:r>
      <w:r w:rsidR="00FA2A14" w:rsidRPr="003D61A4">
        <w:rPr>
          <w:rFonts w:ascii="Calibri" w:hAnsi="Calibri" w:cs="Calibri"/>
          <w:sz w:val="22"/>
          <w:szCs w:val="22"/>
        </w:rPr>
        <w:t xml:space="preserve"> długotrwale bezrobotnych, 37,50</w:t>
      </w:r>
      <w:r w:rsidRPr="003D61A4">
        <w:rPr>
          <w:rFonts w:ascii="Calibri" w:hAnsi="Calibri" w:cs="Calibri"/>
          <w:sz w:val="22"/>
          <w:szCs w:val="22"/>
        </w:rPr>
        <w:t>% zarejestrowanych bezrobotn</w:t>
      </w:r>
      <w:r w:rsidR="00D4299B" w:rsidRPr="003D61A4">
        <w:rPr>
          <w:rFonts w:ascii="Calibri" w:hAnsi="Calibri" w:cs="Calibri"/>
          <w:sz w:val="22"/>
          <w:szCs w:val="22"/>
        </w:rPr>
        <w:t>ych powyżej 50 roku życia, 11,63</w:t>
      </w:r>
      <w:r w:rsidRPr="003D61A4">
        <w:rPr>
          <w:rFonts w:ascii="Calibri" w:hAnsi="Calibri" w:cs="Calibri"/>
          <w:sz w:val="22"/>
          <w:szCs w:val="22"/>
        </w:rPr>
        <w:t xml:space="preserve">% zarejestrowanych bezrobotnych </w:t>
      </w:r>
      <w:r w:rsidR="00880FFC">
        <w:rPr>
          <w:rFonts w:ascii="Calibri" w:hAnsi="Calibri" w:cs="Calibri"/>
          <w:sz w:val="22"/>
          <w:szCs w:val="22"/>
        </w:rPr>
        <w:t xml:space="preserve">poniżej 30 roku życia oraz </w:t>
      </w:r>
      <w:r w:rsidR="00D4299B" w:rsidRPr="003D61A4">
        <w:rPr>
          <w:rFonts w:ascii="Calibri" w:hAnsi="Calibri" w:cs="Calibri"/>
          <w:sz w:val="22"/>
          <w:szCs w:val="22"/>
        </w:rPr>
        <w:t>33,33</w:t>
      </w:r>
      <w:r w:rsidRPr="003D61A4">
        <w:rPr>
          <w:rFonts w:ascii="Calibri" w:hAnsi="Calibri" w:cs="Calibri"/>
          <w:sz w:val="22"/>
          <w:szCs w:val="22"/>
        </w:rPr>
        <w:t xml:space="preserve">% wszystkich zarejestrowanych bezrobotnych bez kwalifikacji zawodowych. Sytuacja na rynku pracy jedną z przyczyn niskiej atrakcyjności osiedleńczej obszaru i wysokiego natężenia problemu emigracji ludzi młodych i wykształconych. Obszar ten charakteryzuje się również problemami w zakresie bezpieczeństwa publicznego. </w:t>
      </w:r>
      <w:r w:rsidR="00FA2A14" w:rsidRPr="003D61A4">
        <w:rPr>
          <w:rFonts w:ascii="Calibri" w:hAnsi="Calibri" w:cs="Calibri"/>
          <w:sz w:val="22"/>
          <w:szCs w:val="22"/>
        </w:rPr>
        <w:t>Na terenie tym zanotowano: 67,19</w:t>
      </w:r>
      <w:r w:rsidRPr="003D61A4">
        <w:rPr>
          <w:rFonts w:ascii="Calibri" w:hAnsi="Calibri" w:cs="Calibri"/>
          <w:sz w:val="22"/>
          <w:szCs w:val="22"/>
        </w:rPr>
        <w:t xml:space="preserve">% wszystkich przestępstw popełnionych na ternie gminy, </w:t>
      </w:r>
      <w:r w:rsidR="009527F0" w:rsidRPr="003D61A4">
        <w:rPr>
          <w:rFonts w:ascii="Calibri" w:hAnsi="Calibri" w:cs="Calibri"/>
          <w:sz w:val="22"/>
          <w:szCs w:val="22"/>
        </w:rPr>
        <w:t>oraz 63,77</w:t>
      </w:r>
      <w:r w:rsidRPr="003D61A4">
        <w:rPr>
          <w:rFonts w:ascii="Calibri" w:hAnsi="Calibri" w:cs="Calibri"/>
          <w:sz w:val="22"/>
          <w:szCs w:val="22"/>
        </w:rPr>
        <w:t>% wszystkich zre</w:t>
      </w:r>
      <w:r w:rsidR="009527F0" w:rsidRPr="003D61A4">
        <w:rPr>
          <w:rFonts w:ascii="Calibri" w:hAnsi="Calibri" w:cs="Calibri"/>
          <w:sz w:val="22"/>
          <w:szCs w:val="22"/>
        </w:rPr>
        <w:t>alizowanych interwencji Policji.</w:t>
      </w:r>
    </w:p>
    <w:p w14:paraId="5169ECC4" w14:textId="254ABA32" w:rsidR="007F48DE" w:rsidRPr="007F48DE" w:rsidRDefault="007F48DE" w:rsidP="007F48DE">
      <w:pPr>
        <w:spacing w:line="360" w:lineRule="auto"/>
        <w:ind w:firstLine="708"/>
        <w:jc w:val="both"/>
        <w:rPr>
          <w:rFonts w:ascii="Calibri" w:hAnsi="Calibri" w:cs="Calibri"/>
          <w:sz w:val="22"/>
          <w:szCs w:val="22"/>
        </w:rPr>
      </w:pPr>
      <w:r w:rsidRPr="003D61A4">
        <w:rPr>
          <w:rFonts w:ascii="Calibri" w:hAnsi="Calibri" w:cs="Calibri"/>
          <w:sz w:val="22"/>
          <w:szCs w:val="22"/>
        </w:rPr>
        <w:t>Wyznaczony obszar rewitalizacji boryka się również z szeregiem problemów w sferze środowiskowej m.in. sporą część wyznaczonego obszaru rewitalizacji stanowią tereny, gdzie odnotowano ponadnormatywne stężenia zanieczysz</w:t>
      </w:r>
      <w:r w:rsidR="003A6B0F">
        <w:rPr>
          <w:rFonts w:ascii="Calibri" w:hAnsi="Calibri" w:cs="Calibri"/>
          <w:sz w:val="22"/>
          <w:szCs w:val="22"/>
        </w:rPr>
        <w:t>czeń powietrza (benza/a/piernu) 35,</w:t>
      </w:r>
      <w:r w:rsidR="003A6B0F" w:rsidRPr="003A6B0F">
        <w:rPr>
          <w:rFonts w:ascii="Calibri" w:hAnsi="Calibri" w:cs="Calibri"/>
          <w:sz w:val="22"/>
          <w:szCs w:val="22"/>
        </w:rPr>
        <w:t>60</w:t>
      </w:r>
      <w:r w:rsidR="00DD4A61" w:rsidRPr="003A6B0F">
        <w:rPr>
          <w:rFonts w:ascii="Calibri" w:hAnsi="Calibri" w:cs="Calibri"/>
          <w:sz w:val="22"/>
          <w:szCs w:val="22"/>
        </w:rPr>
        <w:t>%</w:t>
      </w:r>
      <w:r w:rsidR="00DD4A61" w:rsidRPr="003D61A4">
        <w:rPr>
          <w:rFonts w:ascii="Calibri" w:hAnsi="Calibri" w:cs="Calibri"/>
          <w:sz w:val="22"/>
          <w:szCs w:val="22"/>
        </w:rPr>
        <w:t xml:space="preserve"> . </w:t>
      </w:r>
      <w:r w:rsidR="00880FFC">
        <w:rPr>
          <w:rFonts w:ascii="Calibri" w:hAnsi="Calibri" w:cs="Calibri"/>
          <w:sz w:val="22"/>
          <w:szCs w:val="22"/>
        </w:rPr>
        <w:t>Dodatkowo 17,23</w:t>
      </w:r>
      <w:r w:rsidRPr="003D61A4">
        <w:rPr>
          <w:rFonts w:ascii="Calibri" w:hAnsi="Calibri" w:cs="Calibri"/>
          <w:sz w:val="22"/>
          <w:szCs w:val="22"/>
        </w:rPr>
        <w:t xml:space="preserve">% budynków mieszkalnych pokrytych jest nadal szkodliwym dla zdrowia i życia ludzkiego azbestem. Główne problemy sfery </w:t>
      </w:r>
      <w:r w:rsidR="00DD4A61" w:rsidRPr="003D61A4">
        <w:rPr>
          <w:rFonts w:ascii="Calibri" w:hAnsi="Calibri" w:cs="Calibri"/>
          <w:sz w:val="22"/>
          <w:szCs w:val="22"/>
        </w:rPr>
        <w:t>technicznej to: niewystarczający udział budynków mieszkalnych korzystających</w:t>
      </w:r>
      <w:r w:rsidR="00880FFC">
        <w:rPr>
          <w:rFonts w:ascii="Calibri" w:hAnsi="Calibri" w:cs="Calibri"/>
          <w:sz w:val="22"/>
          <w:szCs w:val="22"/>
        </w:rPr>
        <w:t xml:space="preserve"> z kanalizacji sanitarnej (59,86</w:t>
      </w:r>
      <w:r w:rsidR="00DD4A61" w:rsidRPr="003D61A4">
        <w:rPr>
          <w:rFonts w:ascii="Calibri" w:hAnsi="Calibri" w:cs="Calibri"/>
          <w:sz w:val="22"/>
          <w:szCs w:val="22"/>
        </w:rPr>
        <w:t>%) oraz o</w:t>
      </w:r>
      <w:r w:rsidR="00880FFC">
        <w:rPr>
          <w:rFonts w:ascii="Calibri" w:hAnsi="Calibri" w:cs="Calibri"/>
          <w:sz w:val="22"/>
          <w:szCs w:val="22"/>
        </w:rPr>
        <w:t>dnawialnych źródeł energii (4,23</w:t>
      </w:r>
      <w:r w:rsidR="00DD4A61" w:rsidRPr="003D61A4">
        <w:rPr>
          <w:rFonts w:ascii="Calibri" w:hAnsi="Calibri" w:cs="Calibri"/>
          <w:sz w:val="22"/>
          <w:szCs w:val="22"/>
        </w:rPr>
        <w:t xml:space="preserve">%), a także </w:t>
      </w:r>
      <w:r w:rsidRPr="003D61A4">
        <w:rPr>
          <w:rFonts w:ascii="Calibri" w:hAnsi="Calibri" w:cs="Calibri"/>
          <w:sz w:val="22"/>
          <w:szCs w:val="22"/>
        </w:rPr>
        <w:t>duży udział budynków mieszkalnych wykorzystujących przestarzałe źródła c</w:t>
      </w:r>
      <w:r w:rsidR="00785572">
        <w:rPr>
          <w:rFonts w:ascii="Calibri" w:hAnsi="Calibri" w:cs="Calibri"/>
          <w:sz w:val="22"/>
          <w:szCs w:val="22"/>
        </w:rPr>
        <w:t>iepła – 64,44</w:t>
      </w:r>
      <w:r w:rsidR="00DD4A61" w:rsidRPr="003D61A4">
        <w:rPr>
          <w:rFonts w:ascii="Calibri" w:hAnsi="Calibri" w:cs="Calibri"/>
          <w:sz w:val="22"/>
          <w:szCs w:val="22"/>
        </w:rPr>
        <w:t>%</w:t>
      </w:r>
      <w:r w:rsidRPr="003D61A4">
        <w:rPr>
          <w:rFonts w:ascii="Calibri" w:hAnsi="Calibri" w:cs="Calibri"/>
          <w:sz w:val="22"/>
          <w:szCs w:val="22"/>
        </w:rPr>
        <w:t>. W obrębie obszaru rewitalizacji znajdu</w:t>
      </w:r>
      <w:r w:rsidR="007C6E1F">
        <w:rPr>
          <w:rFonts w:ascii="Calibri" w:hAnsi="Calibri" w:cs="Calibri"/>
          <w:sz w:val="22"/>
          <w:szCs w:val="22"/>
        </w:rPr>
        <w:t>je się 32 z wszystkich 53</w:t>
      </w:r>
      <w:r w:rsidRPr="003D61A4">
        <w:rPr>
          <w:rFonts w:ascii="Calibri" w:hAnsi="Calibri" w:cs="Calibri"/>
          <w:sz w:val="22"/>
          <w:szCs w:val="22"/>
        </w:rPr>
        <w:t xml:space="preserve"> budy</w:t>
      </w:r>
      <w:r w:rsidR="003D61A4" w:rsidRPr="003D61A4">
        <w:rPr>
          <w:rFonts w:ascii="Calibri" w:hAnsi="Calibri" w:cs="Calibri"/>
          <w:sz w:val="22"/>
          <w:szCs w:val="22"/>
        </w:rPr>
        <w:t>nkó</w:t>
      </w:r>
      <w:r w:rsidR="007C6E1F">
        <w:rPr>
          <w:rFonts w:ascii="Calibri" w:hAnsi="Calibri" w:cs="Calibri"/>
          <w:sz w:val="22"/>
          <w:szCs w:val="22"/>
        </w:rPr>
        <w:t>w użyteczności publicznej. 78,13% (25 z 32</w:t>
      </w:r>
      <w:r w:rsidRPr="003D61A4">
        <w:rPr>
          <w:rFonts w:ascii="Calibri" w:hAnsi="Calibri" w:cs="Calibri"/>
          <w:sz w:val="22"/>
          <w:szCs w:val="22"/>
        </w:rPr>
        <w:t xml:space="preserve">) ww. budynków wymaga </w:t>
      </w:r>
      <w:r w:rsidRPr="003D61A4">
        <w:rPr>
          <w:rFonts w:ascii="Calibri" w:hAnsi="Calibri" w:cs="Calibri"/>
          <w:sz w:val="22"/>
          <w:szCs w:val="22"/>
        </w:rPr>
        <w:lastRenderedPageBreak/>
        <w:t xml:space="preserve">przeprowadzenia pilnych </w:t>
      </w:r>
      <w:r w:rsidR="00785572">
        <w:rPr>
          <w:rFonts w:ascii="Calibri" w:hAnsi="Calibri" w:cs="Calibri"/>
          <w:sz w:val="22"/>
          <w:szCs w:val="22"/>
        </w:rPr>
        <w:t xml:space="preserve">prac </w:t>
      </w:r>
      <w:r w:rsidR="007C6E1F">
        <w:rPr>
          <w:rFonts w:ascii="Calibri" w:hAnsi="Calibri" w:cs="Calibri"/>
          <w:sz w:val="22"/>
          <w:szCs w:val="22"/>
        </w:rPr>
        <w:t>termomodernizacyjnych, a 78,13% (25 z 32</w:t>
      </w:r>
      <w:r w:rsidRPr="003D61A4">
        <w:rPr>
          <w:rFonts w:ascii="Calibri" w:hAnsi="Calibri" w:cs="Calibri"/>
          <w:sz w:val="22"/>
          <w:szCs w:val="22"/>
        </w:rPr>
        <w:t>) wymaga dostosowania do potrzeb osób z niepełnosprawnościami.</w:t>
      </w:r>
    </w:p>
    <w:p w14:paraId="67ACFEDB" w14:textId="2F807160" w:rsidR="007F48DE" w:rsidRPr="007F48DE" w:rsidRDefault="007F48DE" w:rsidP="007F48DE">
      <w:pPr>
        <w:spacing w:after="720" w:line="360" w:lineRule="auto"/>
        <w:ind w:firstLine="709"/>
        <w:jc w:val="both"/>
        <w:rPr>
          <w:rFonts w:ascii="Calibri" w:hAnsi="Calibri" w:cs="Calibri"/>
          <w:szCs w:val="22"/>
        </w:rPr>
      </w:pPr>
      <w:r w:rsidRPr="00E52AE8">
        <w:rPr>
          <w:rFonts w:ascii="Calibri" w:hAnsi="Calibri" w:cs="Calibri"/>
          <w:sz w:val="22"/>
          <w:szCs w:val="22"/>
        </w:rPr>
        <w:t>Na terenie obszaru rewitalizacji łączna długoś</w:t>
      </w:r>
      <w:r w:rsidR="00785572">
        <w:rPr>
          <w:rFonts w:ascii="Calibri" w:hAnsi="Calibri" w:cs="Calibri"/>
          <w:sz w:val="22"/>
          <w:szCs w:val="22"/>
        </w:rPr>
        <w:t>ć dróg publicznych wynosi: 15,35</w:t>
      </w:r>
      <w:r w:rsidRPr="00E52AE8">
        <w:rPr>
          <w:rFonts w:ascii="Calibri" w:hAnsi="Calibri" w:cs="Calibri"/>
          <w:sz w:val="22"/>
          <w:szCs w:val="22"/>
        </w:rPr>
        <w:t xml:space="preserve"> km, w tym: </w:t>
      </w:r>
      <w:r w:rsidR="00785572">
        <w:rPr>
          <w:rFonts w:ascii="Calibri" w:hAnsi="Calibri" w:cs="Calibri"/>
          <w:sz w:val="22"/>
          <w:szCs w:val="22"/>
        </w:rPr>
        <w:t>56,35</w:t>
      </w:r>
      <w:r w:rsidRPr="00E52AE8">
        <w:rPr>
          <w:rFonts w:ascii="Calibri" w:hAnsi="Calibri" w:cs="Calibri"/>
          <w:sz w:val="22"/>
          <w:szCs w:val="22"/>
        </w:rPr>
        <w:t>% wymaga podjęcia pilnej interwencji. W o</w:t>
      </w:r>
      <w:r w:rsidR="00E52AE8" w:rsidRPr="00E52AE8">
        <w:rPr>
          <w:rFonts w:ascii="Calibri" w:hAnsi="Calibri" w:cs="Calibri"/>
          <w:sz w:val="22"/>
          <w:szCs w:val="22"/>
        </w:rPr>
        <w:t>brębie tym  zarejestrowano ponad 40</w:t>
      </w:r>
      <w:r w:rsidR="00785572">
        <w:rPr>
          <w:rFonts w:ascii="Calibri" w:hAnsi="Calibri" w:cs="Calibri"/>
          <w:sz w:val="22"/>
          <w:szCs w:val="22"/>
        </w:rPr>
        <w:t>,54</w:t>
      </w:r>
      <w:r w:rsidRPr="00E52AE8">
        <w:rPr>
          <w:rFonts w:ascii="Calibri" w:hAnsi="Calibri" w:cs="Calibri"/>
          <w:sz w:val="22"/>
          <w:szCs w:val="22"/>
        </w:rPr>
        <w:t xml:space="preserve">% wszystkich zdarzeń drogowych z terenu gminy </w:t>
      </w:r>
      <w:r w:rsidR="00DD4A61" w:rsidRPr="00E52AE8">
        <w:rPr>
          <w:rFonts w:ascii="Calibri" w:hAnsi="Calibri" w:cs="Calibri"/>
          <w:sz w:val="22"/>
          <w:szCs w:val="22"/>
        </w:rPr>
        <w:t>Adamów</w:t>
      </w:r>
      <w:r w:rsidRPr="00E52AE8">
        <w:rPr>
          <w:rFonts w:ascii="Calibri" w:hAnsi="Calibri" w:cs="Calibri"/>
          <w:sz w:val="22"/>
          <w:szCs w:val="22"/>
        </w:rPr>
        <w:t>.  Na wyznaczonym obszarze</w:t>
      </w:r>
      <w:r w:rsidR="00E52AE8" w:rsidRPr="00E52AE8">
        <w:rPr>
          <w:rFonts w:ascii="Calibri" w:hAnsi="Calibri" w:cs="Calibri"/>
          <w:sz w:val="22"/>
          <w:szCs w:val="22"/>
        </w:rPr>
        <w:t xml:space="preserve"> rewitalizacji znajduje się </w:t>
      </w:r>
      <w:r w:rsidR="007C6E1F">
        <w:rPr>
          <w:rFonts w:ascii="Calibri" w:hAnsi="Calibri" w:cs="Calibri" w:hint="eastAsia"/>
          <w:sz w:val="22"/>
          <w:szCs w:val="22"/>
        </w:rPr>
        <w:t>30</w:t>
      </w:r>
      <w:r w:rsidR="007C6E1F">
        <w:rPr>
          <w:rFonts w:ascii="Calibri" w:hAnsi="Calibri" w:cs="Calibri"/>
          <w:sz w:val="22"/>
          <w:szCs w:val="22"/>
        </w:rPr>
        <w:t>,27061</w:t>
      </w:r>
      <w:r w:rsidR="00785572" w:rsidRPr="00785572">
        <w:rPr>
          <w:rFonts w:ascii="Calibri" w:hAnsi="Calibri" w:cs="Calibri"/>
          <w:sz w:val="22"/>
          <w:szCs w:val="22"/>
        </w:rPr>
        <w:t xml:space="preserve"> </w:t>
      </w:r>
      <w:r w:rsidR="00785572">
        <w:rPr>
          <w:rFonts w:ascii="Calibri" w:hAnsi="Calibri" w:cs="Calibri"/>
          <w:sz w:val="22"/>
          <w:szCs w:val="22"/>
        </w:rPr>
        <w:t xml:space="preserve"> </w:t>
      </w:r>
      <w:r w:rsidRPr="00E52AE8">
        <w:rPr>
          <w:rFonts w:ascii="Calibri" w:hAnsi="Calibri" w:cs="Calibri"/>
          <w:sz w:val="22"/>
          <w:szCs w:val="22"/>
        </w:rPr>
        <w:t>ha teren</w:t>
      </w:r>
      <w:r w:rsidR="00E52AE8" w:rsidRPr="00E52AE8">
        <w:rPr>
          <w:rFonts w:ascii="Calibri" w:hAnsi="Calibri" w:cs="Calibri"/>
          <w:sz w:val="22"/>
          <w:szCs w:val="22"/>
        </w:rPr>
        <w:t xml:space="preserve">ów publicznych, w tym: </w:t>
      </w:r>
      <w:r w:rsidR="007C6E1F">
        <w:rPr>
          <w:rFonts w:ascii="Calibri" w:hAnsi="Calibri" w:cs="Calibri" w:hint="eastAsia"/>
          <w:sz w:val="22"/>
          <w:szCs w:val="22"/>
        </w:rPr>
        <w:t>29,</w:t>
      </w:r>
      <w:r w:rsidR="007C6E1F">
        <w:rPr>
          <w:rFonts w:ascii="Calibri" w:hAnsi="Calibri" w:cs="Calibri"/>
          <w:sz w:val="22"/>
          <w:szCs w:val="22"/>
        </w:rPr>
        <w:t>08901</w:t>
      </w:r>
      <w:r w:rsidR="00785572" w:rsidRPr="00785572">
        <w:rPr>
          <w:rFonts w:ascii="Calibri" w:hAnsi="Calibri" w:cs="Calibri"/>
          <w:sz w:val="22"/>
          <w:szCs w:val="22"/>
        </w:rPr>
        <w:t xml:space="preserve"> </w:t>
      </w:r>
      <w:r w:rsidR="00E87782">
        <w:rPr>
          <w:rFonts w:ascii="Calibri" w:hAnsi="Calibri" w:cs="Calibri"/>
          <w:sz w:val="22"/>
          <w:szCs w:val="22"/>
        </w:rPr>
        <w:t>ha, tj. 96,10</w:t>
      </w:r>
      <w:r w:rsidRPr="00E52AE8">
        <w:rPr>
          <w:rFonts w:ascii="Calibri" w:hAnsi="Calibri" w:cs="Calibri"/>
          <w:sz w:val="22"/>
          <w:szCs w:val="22"/>
        </w:rPr>
        <w:t>% wymaga podjęcia interwencji. Na obszarz</w:t>
      </w:r>
      <w:r w:rsidR="00785572">
        <w:rPr>
          <w:rFonts w:ascii="Calibri" w:hAnsi="Calibri" w:cs="Calibri"/>
          <w:sz w:val="22"/>
          <w:szCs w:val="22"/>
        </w:rPr>
        <w:t>e tym znajduje się r</w:t>
      </w:r>
      <w:r w:rsidR="00E87782">
        <w:rPr>
          <w:rFonts w:ascii="Calibri" w:hAnsi="Calibri" w:cs="Calibri"/>
          <w:sz w:val="22"/>
          <w:szCs w:val="22"/>
        </w:rPr>
        <w:t>ównież 78,71</w:t>
      </w:r>
      <w:r w:rsidRPr="00E52AE8">
        <w:rPr>
          <w:rFonts w:ascii="Calibri" w:hAnsi="Calibri" w:cs="Calibri"/>
          <w:sz w:val="22"/>
          <w:szCs w:val="22"/>
        </w:rPr>
        <w:t>% wszystkich terenów publicznych wymagających podjęcia pilnych prac.</w:t>
      </w:r>
    </w:p>
    <w:p w14:paraId="72BA07B9" w14:textId="77777777" w:rsidR="009B21A0" w:rsidRPr="004A3379" w:rsidRDefault="009B21A0" w:rsidP="00E44F01">
      <w:pPr>
        <w:ind w:firstLine="709"/>
        <w:contextualSpacing/>
        <w:jc w:val="both"/>
        <w:rPr>
          <w:rFonts w:asciiTheme="minorHAnsi" w:hAnsiTheme="minorHAnsi" w:cstheme="minorHAnsi"/>
          <w:bCs/>
          <w:sz w:val="22"/>
        </w:rPr>
      </w:pPr>
      <w:bookmarkStart w:id="74" w:name="_GoBack"/>
      <w:bookmarkEnd w:id="74"/>
    </w:p>
    <w:sectPr w:rsidR="009B21A0" w:rsidRPr="004A3379" w:rsidSect="00791AEB">
      <w:pgSz w:w="11906" w:h="16838"/>
      <w:pgMar w:top="1418" w:right="1134"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1FC7D2" w14:textId="77777777" w:rsidR="00A9130B" w:rsidRDefault="00A9130B" w:rsidP="00DD1D4B">
      <w:pPr>
        <w:rPr>
          <w:rFonts w:hint="eastAsia"/>
        </w:rPr>
      </w:pPr>
      <w:r>
        <w:separator/>
      </w:r>
    </w:p>
  </w:endnote>
  <w:endnote w:type="continuationSeparator" w:id="0">
    <w:p w14:paraId="51AB507D" w14:textId="77777777" w:rsidR="00A9130B" w:rsidRDefault="00A9130B" w:rsidP="00DD1D4B">
      <w:pPr>
        <w:rPr>
          <w:rFonts w:hint="eastAsia"/>
        </w:rPr>
      </w:pPr>
      <w:r>
        <w:continuationSeparator/>
      </w:r>
    </w:p>
  </w:endnote>
  <w:endnote w:type="continuationNotice" w:id="1">
    <w:p w14:paraId="6E42654D" w14:textId="77777777" w:rsidR="00A9130B" w:rsidRDefault="00A9130B">
      <w:pPr>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altName w:val="Cambria"/>
    <w:panose1 w:val="00000000000000000000"/>
    <w:charset w:val="00"/>
    <w:family w:val="roman"/>
    <w:notTrueType/>
    <w:pitch w:val="default"/>
  </w:font>
  <w:font w:name="Bahnschrift Light">
    <w:panose1 w:val="020B0502040204020203"/>
    <w:charset w:val="EE"/>
    <w:family w:val="swiss"/>
    <w:pitch w:val="variable"/>
    <w:sig w:usb0="A00002C7" w:usb1="00000002" w:usb2="00000000" w:usb3="00000000" w:csb0="0000019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panose1 w:val="00000000000000000000"/>
    <w:charset w:val="00"/>
    <w:family w:val="roman"/>
    <w:notTrueType/>
    <w:pitch w:val="default"/>
  </w:font>
  <w:font w:name="NSimSun">
    <w:panose1 w:val="02010609030101010101"/>
    <w:charset w:val="86"/>
    <w:family w:val="modern"/>
    <w:pitch w:val="fixed"/>
    <w:sig w:usb0="0000028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Liberation Sans">
    <w:altName w:val="Times New Roman"/>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EE"/>
    <w:family w:val="swiss"/>
    <w:pitch w:val="variable"/>
    <w:sig w:usb0="E4002EFF" w:usb1="C000247B" w:usb2="00000009" w:usb3="00000000" w:csb0="000001FF"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Bahnschrift Condensed">
    <w:panose1 w:val="020B0502040204020203"/>
    <w:charset w:val="EE"/>
    <w:family w:val="swiss"/>
    <w:pitch w:val="variable"/>
    <w:sig w:usb0="A00002C7" w:usb1="00000002"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2209030"/>
      <w:docPartObj>
        <w:docPartGallery w:val="Page Numbers (Bottom of Page)"/>
        <w:docPartUnique/>
      </w:docPartObj>
    </w:sdtPr>
    <w:sdtEndPr>
      <w:rPr>
        <w:rFonts w:asciiTheme="minorHAnsi" w:hAnsiTheme="minorHAnsi" w:cstheme="minorHAnsi"/>
        <w:noProof/>
        <w:sz w:val="22"/>
        <w:szCs w:val="20"/>
      </w:rPr>
    </w:sdtEndPr>
    <w:sdtContent>
      <w:p w14:paraId="180F2F28" w14:textId="77777777" w:rsidR="00235426" w:rsidRPr="00024769" w:rsidRDefault="00235426">
        <w:pPr>
          <w:pStyle w:val="Stopka"/>
          <w:jc w:val="right"/>
          <w:rPr>
            <w:rFonts w:asciiTheme="minorHAnsi" w:hAnsiTheme="minorHAnsi" w:cstheme="minorHAnsi"/>
            <w:noProof/>
            <w:sz w:val="22"/>
            <w:szCs w:val="20"/>
          </w:rPr>
        </w:pPr>
        <w:r w:rsidRPr="00024769">
          <w:rPr>
            <w:rFonts w:asciiTheme="minorHAnsi" w:hAnsiTheme="minorHAnsi" w:cstheme="minorHAnsi"/>
            <w:noProof/>
            <w:sz w:val="22"/>
            <w:szCs w:val="20"/>
          </w:rPr>
          <w:fldChar w:fldCharType="begin"/>
        </w:r>
        <w:r w:rsidRPr="00024769">
          <w:rPr>
            <w:rFonts w:asciiTheme="minorHAnsi" w:hAnsiTheme="minorHAnsi" w:cstheme="minorHAnsi"/>
            <w:noProof/>
            <w:sz w:val="22"/>
            <w:szCs w:val="20"/>
          </w:rPr>
          <w:instrText>PAGE   \* MERGEFORMAT</w:instrText>
        </w:r>
        <w:r w:rsidRPr="00024769">
          <w:rPr>
            <w:rFonts w:asciiTheme="minorHAnsi" w:hAnsiTheme="minorHAnsi" w:cstheme="minorHAnsi"/>
            <w:noProof/>
            <w:sz w:val="22"/>
            <w:szCs w:val="20"/>
          </w:rPr>
          <w:fldChar w:fldCharType="separate"/>
        </w:r>
        <w:r w:rsidR="00B37E05">
          <w:rPr>
            <w:rFonts w:asciiTheme="minorHAnsi" w:hAnsiTheme="minorHAnsi" w:cstheme="minorHAnsi"/>
            <w:noProof/>
            <w:sz w:val="22"/>
            <w:szCs w:val="20"/>
          </w:rPr>
          <w:t>149</w:t>
        </w:r>
        <w:r w:rsidRPr="00024769">
          <w:rPr>
            <w:rFonts w:asciiTheme="minorHAnsi" w:hAnsiTheme="minorHAnsi" w:cstheme="minorHAnsi"/>
            <w:noProof/>
            <w:sz w:val="22"/>
            <w:szCs w:val="20"/>
          </w:rPr>
          <w:fldChar w:fldCharType="end"/>
        </w:r>
      </w:p>
    </w:sdtContent>
  </w:sdt>
  <w:p w14:paraId="1990C0AA" w14:textId="77777777" w:rsidR="00235426" w:rsidRDefault="00235426">
    <w:pPr>
      <w:pStyle w:val="Stopka"/>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5050145"/>
      <w:docPartObj>
        <w:docPartGallery w:val="Page Numbers (Bottom of Page)"/>
        <w:docPartUnique/>
      </w:docPartObj>
    </w:sdtPr>
    <w:sdtEndPr>
      <w:rPr>
        <w:rFonts w:ascii="Arial" w:hAnsi="Arial" w:cs="Arial"/>
        <w:noProof/>
        <w:sz w:val="22"/>
        <w:szCs w:val="20"/>
      </w:rPr>
    </w:sdtEndPr>
    <w:sdtContent>
      <w:p w14:paraId="547BB7C9" w14:textId="77777777" w:rsidR="00235426" w:rsidRPr="00573862" w:rsidRDefault="00235426" w:rsidP="002201F8">
        <w:pPr>
          <w:pStyle w:val="Stopka"/>
          <w:jc w:val="right"/>
          <w:rPr>
            <w:rFonts w:ascii="Arial" w:hAnsi="Arial" w:cs="Arial"/>
            <w:noProof/>
            <w:sz w:val="22"/>
            <w:szCs w:val="20"/>
          </w:rPr>
        </w:pPr>
        <w:r w:rsidRPr="00573862">
          <w:rPr>
            <w:rFonts w:ascii="Arial" w:hAnsi="Arial" w:cs="Arial"/>
            <w:noProof/>
            <w:sz w:val="22"/>
            <w:szCs w:val="20"/>
          </w:rPr>
          <w:fldChar w:fldCharType="begin"/>
        </w:r>
        <w:r w:rsidRPr="00573862">
          <w:rPr>
            <w:rFonts w:ascii="Arial" w:hAnsi="Arial" w:cs="Arial"/>
            <w:noProof/>
            <w:sz w:val="22"/>
            <w:szCs w:val="20"/>
          </w:rPr>
          <w:instrText>PAGE   \* MERGEFORMAT</w:instrText>
        </w:r>
        <w:r w:rsidRPr="00573862">
          <w:rPr>
            <w:rFonts w:ascii="Arial" w:hAnsi="Arial" w:cs="Arial"/>
            <w:noProof/>
            <w:sz w:val="22"/>
            <w:szCs w:val="20"/>
          </w:rPr>
          <w:fldChar w:fldCharType="separate"/>
        </w:r>
        <w:r w:rsidR="007C6E1F">
          <w:rPr>
            <w:rFonts w:ascii="Arial" w:hAnsi="Arial" w:cs="Arial"/>
            <w:noProof/>
            <w:sz w:val="22"/>
            <w:szCs w:val="20"/>
          </w:rPr>
          <w:t>0</w:t>
        </w:r>
        <w:r w:rsidRPr="00573862">
          <w:rPr>
            <w:rFonts w:ascii="Arial" w:hAnsi="Arial" w:cs="Arial"/>
            <w:noProof/>
            <w:sz w:val="22"/>
            <w:szCs w:val="20"/>
          </w:rPr>
          <w:fldChar w:fldCharType="end"/>
        </w:r>
      </w:p>
    </w:sdtContent>
  </w:sdt>
  <w:p w14:paraId="294678E1" w14:textId="77777777" w:rsidR="00235426" w:rsidRDefault="00235426">
    <w:pPr>
      <w:pStyle w:val="Stopka"/>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14E50C" w14:textId="77777777" w:rsidR="00A9130B" w:rsidRDefault="00A9130B" w:rsidP="00DD1D4B">
      <w:pPr>
        <w:rPr>
          <w:rFonts w:hint="eastAsia"/>
        </w:rPr>
      </w:pPr>
      <w:r>
        <w:separator/>
      </w:r>
    </w:p>
  </w:footnote>
  <w:footnote w:type="continuationSeparator" w:id="0">
    <w:p w14:paraId="7A44AB10" w14:textId="77777777" w:rsidR="00A9130B" w:rsidRDefault="00A9130B" w:rsidP="00DD1D4B">
      <w:pPr>
        <w:rPr>
          <w:rFonts w:hint="eastAsia"/>
        </w:rPr>
      </w:pPr>
      <w:r>
        <w:continuationSeparator/>
      </w:r>
    </w:p>
  </w:footnote>
  <w:footnote w:type="continuationNotice" w:id="1">
    <w:p w14:paraId="7CEA9F1D" w14:textId="77777777" w:rsidR="00A9130B" w:rsidRDefault="00A9130B">
      <w:pPr>
        <w:rPr>
          <w:rFonts w:hint="eastAsia"/>
        </w:rPr>
      </w:pPr>
    </w:p>
  </w:footnote>
  <w:footnote w:id="2">
    <w:p w14:paraId="5A5E5C7B" w14:textId="77777777" w:rsidR="00235426" w:rsidRPr="00913EB3" w:rsidRDefault="00235426" w:rsidP="00DD1D4B">
      <w:pPr>
        <w:pStyle w:val="Tekstprzypisudolnego"/>
        <w:rPr>
          <w:rFonts w:asciiTheme="minorHAnsi" w:hAnsiTheme="minorHAnsi" w:cstheme="minorHAnsi"/>
        </w:rPr>
      </w:pPr>
      <w:r w:rsidRPr="00913EB3">
        <w:rPr>
          <w:rStyle w:val="Odwoanieprzypisudolnego"/>
          <w:rFonts w:asciiTheme="minorHAnsi" w:hAnsiTheme="minorHAnsi" w:cstheme="minorHAnsi"/>
        </w:rPr>
        <w:footnoteRef/>
      </w:r>
      <w:r w:rsidRPr="00913EB3">
        <w:rPr>
          <w:rFonts w:asciiTheme="minorHAnsi" w:hAnsiTheme="minorHAnsi" w:cstheme="minorHAnsi"/>
          <w:sz w:val="18"/>
        </w:rPr>
        <w:t>ustawa z dnia 9 października 2015 r. o rewitalizacji (Dz. U.2021 poz. 485)</w:t>
      </w:r>
    </w:p>
  </w:footnote>
  <w:footnote w:id="3">
    <w:p w14:paraId="710EC707" w14:textId="77777777" w:rsidR="00235426" w:rsidRPr="00913EB3" w:rsidRDefault="00235426" w:rsidP="00DD1D4B">
      <w:pPr>
        <w:pStyle w:val="Tekstprzypisudolnego"/>
        <w:rPr>
          <w:rFonts w:asciiTheme="minorHAnsi" w:hAnsiTheme="minorHAnsi" w:cstheme="minorHAnsi"/>
        </w:rPr>
      </w:pPr>
      <w:r w:rsidRPr="00913EB3">
        <w:rPr>
          <w:rStyle w:val="Odwoanieprzypisudolnego"/>
          <w:rFonts w:asciiTheme="minorHAnsi" w:hAnsiTheme="minorHAnsi" w:cstheme="minorHAnsi"/>
        </w:rPr>
        <w:footnoteRef/>
      </w:r>
      <w:r w:rsidRPr="00913EB3">
        <w:rPr>
          <w:rFonts w:asciiTheme="minorHAnsi" w:hAnsiTheme="minorHAnsi" w:cstheme="minorHAnsi"/>
          <w:sz w:val="18"/>
        </w:rPr>
        <w:t>ustawa z dnia 9 października 2015 r. o rewitalizacji (Dz. U.2021 poz. 485)</w:t>
      </w:r>
    </w:p>
  </w:footnote>
  <w:footnote w:id="4">
    <w:p w14:paraId="5EF64A68" w14:textId="77777777" w:rsidR="00235426" w:rsidRPr="00913EB3" w:rsidRDefault="00235426" w:rsidP="00123678">
      <w:pPr>
        <w:pStyle w:val="Tekstprzypisudolnego"/>
        <w:rPr>
          <w:rFonts w:asciiTheme="minorHAnsi" w:hAnsiTheme="minorHAnsi" w:cstheme="minorHAnsi"/>
        </w:rPr>
      </w:pPr>
      <w:r w:rsidRPr="00913EB3">
        <w:rPr>
          <w:rStyle w:val="Odwoanieprzypisudolnego"/>
          <w:rFonts w:asciiTheme="minorHAnsi" w:hAnsiTheme="minorHAnsi" w:cstheme="minorHAnsi"/>
          <w:sz w:val="18"/>
          <w:szCs w:val="18"/>
        </w:rPr>
        <w:footnoteRef/>
      </w:r>
      <w:r w:rsidRPr="00F66C19">
        <w:rPr>
          <w:rFonts w:cs="Calibri"/>
          <w:sz w:val="16"/>
          <w:szCs w:val="16"/>
        </w:rPr>
        <w:t>„Delimitacja krok po kroku. Metoda wyznaczenia obszaru zdegradowanego i obszaru rewitalizacji na potrzeby Gminnych Programów Rewitalizacji”</w:t>
      </w:r>
    </w:p>
  </w:footnote>
  <w:footnote w:id="5">
    <w:p w14:paraId="29916328" w14:textId="77777777" w:rsidR="00235426" w:rsidRPr="001E1CD7" w:rsidRDefault="00235426" w:rsidP="005A3F2F">
      <w:pPr>
        <w:pStyle w:val="Tekstprzypisudolnego"/>
        <w:rPr>
          <w:rFonts w:asciiTheme="minorHAnsi" w:hAnsiTheme="minorHAnsi" w:cstheme="minorHAnsi"/>
          <w:sz w:val="18"/>
        </w:rPr>
      </w:pPr>
      <w:r w:rsidRPr="001E1CD7">
        <w:rPr>
          <w:rStyle w:val="Odwoanieprzypisudolnego"/>
          <w:rFonts w:asciiTheme="minorHAnsi" w:hAnsiTheme="minorHAnsi" w:cstheme="minorHAnsi"/>
          <w:sz w:val="18"/>
        </w:rPr>
        <w:footnoteRef/>
      </w:r>
      <w:r w:rsidRPr="001E1CD7">
        <w:rPr>
          <w:rFonts w:asciiTheme="minorHAnsi" w:hAnsiTheme="minorHAnsi" w:cstheme="minorHAnsi"/>
          <w:sz w:val="18"/>
        </w:rPr>
        <w:t xml:space="preserve"> „Powierzchnia i ludność w przekroju terytorialnym w 2014 roku” GUS</w:t>
      </w:r>
    </w:p>
  </w:footnote>
  <w:footnote w:id="6">
    <w:p w14:paraId="4995B42C" w14:textId="77777777" w:rsidR="00235426" w:rsidRPr="00F325E3" w:rsidRDefault="00235426" w:rsidP="005A3F2F">
      <w:pPr>
        <w:pStyle w:val="Tekstprzypisudolnego"/>
        <w:rPr>
          <w:rFonts w:asciiTheme="minorHAnsi" w:hAnsiTheme="minorHAnsi" w:cstheme="minorHAnsi"/>
          <w:sz w:val="18"/>
        </w:rPr>
      </w:pPr>
      <w:r w:rsidRPr="00F325E3">
        <w:rPr>
          <w:rStyle w:val="Odwoanieprzypisudolnego"/>
          <w:rFonts w:asciiTheme="minorHAnsi" w:hAnsiTheme="minorHAnsi" w:cstheme="minorHAnsi"/>
        </w:rPr>
        <w:footnoteRef/>
      </w:r>
      <w:r w:rsidRPr="00F325E3">
        <w:rPr>
          <w:rFonts w:asciiTheme="minorHAnsi" w:hAnsiTheme="minorHAnsi" w:cstheme="minorHAnsi"/>
          <w:sz w:val="18"/>
        </w:rPr>
        <w:t xml:space="preserve">Źródło danych GUS - </w:t>
      </w:r>
      <w:r w:rsidRPr="00F325E3">
        <w:rPr>
          <w:rFonts w:asciiTheme="minorHAnsi" w:hAnsiTheme="minorHAnsi" w:cstheme="minorHAnsi"/>
          <w:i/>
          <w:sz w:val="18"/>
        </w:rPr>
        <w:t>Umieralność w 2021 roku -Zgony według przyczyn – dane wstępne</w:t>
      </w:r>
    </w:p>
  </w:footnote>
  <w:footnote w:id="7">
    <w:p w14:paraId="0F2DD022" w14:textId="77777777" w:rsidR="00235426" w:rsidRPr="0060112F" w:rsidRDefault="00235426" w:rsidP="005A3F2F">
      <w:pPr>
        <w:pStyle w:val="Tekstprzypisudolnego"/>
        <w:rPr>
          <w:rFonts w:asciiTheme="minorHAnsi" w:hAnsiTheme="minorHAnsi" w:cstheme="minorHAnsi"/>
        </w:rPr>
      </w:pPr>
      <w:r w:rsidRPr="0060112F">
        <w:rPr>
          <w:rStyle w:val="Odwoanieprzypisudolnego"/>
          <w:rFonts w:asciiTheme="minorHAnsi" w:hAnsiTheme="minorHAnsi" w:cstheme="minorHAnsi"/>
        </w:rPr>
        <w:footnoteRef/>
      </w:r>
      <w:r w:rsidRPr="000E2798">
        <w:rPr>
          <w:rFonts w:cs="Calibri"/>
          <w:sz w:val="18"/>
        </w:rPr>
        <w:t>Zaczerpnięte z: „Sytuacja osób starszych w Polsce w 2020 r.” GUS, Warszawa, Białystok 2021</w:t>
      </w:r>
    </w:p>
  </w:footnote>
  <w:footnote w:id="8">
    <w:p w14:paraId="6B965B27" w14:textId="77777777" w:rsidR="00235426" w:rsidRPr="00621E74" w:rsidRDefault="00235426" w:rsidP="005A3F2F">
      <w:pPr>
        <w:pStyle w:val="Tekstprzypisudolnego"/>
        <w:rPr>
          <w:rFonts w:ascii="Bahnschrift Condensed" w:hAnsi="Bahnschrift Condensed"/>
        </w:rPr>
      </w:pPr>
      <w:r w:rsidRPr="00A74003">
        <w:rPr>
          <w:rStyle w:val="Odwoanieprzypisudolnego"/>
          <w:rFonts w:ascii="Bahnschrift Condensed" w:hAnsi="Bahnschrift Condensed"/>
          <w:sz w:val="18"/>
          <w:szCs w:val="18"/>
        </w:rPr>
        <w:footnoteRef/>
      </w:r>
      <w:r w:rsidRPr="007A0CAB">
        <w:rPr>
          <w:rFonts w:cs="Calibri"/>
          <w:sz w:val="18"/>
          <w:szCs w:val="18"/>
        </w:rPr>
        <w:t>https://www.nik.gov.pl/</w:t>
      </w:r>
    </w:p>
  </w:footnote>
  <w:footnote w:id="9">
    <w:p w14:paraId="0233C6DB" w14:textId="77777777" w:rsidR="00235426" w:rsidRDefault="00235426" w:rsidP="005A3F2F">
      <w:pPr>
        <w:pStyle w:val="Tekstprzypisudolnego"/>
      </w:pPr>
      <w:r>
        <w:rPr>
          <w:rStyle w:val="Odwoanieprzypisudolnego"/>
        </w:rPr>
        <w:footnoteRef/>
      </w:r>
      <w:r>
        <w:t xml:space="preserve"> „Raport o Biedzie 2022”; szlachetnapaczka.pl</w:t>
      </w:r>
    </w:p>
  </w:footnote>
  <w:footnote w:id="10">
    <w:p w14:paraId="17607164" w14:textId="77777777" w:rsidR="00235426" w:rsidRDefault="00235426">
      <w:pPr>
        <w:pStyle w:val="Tekstprzypisudolnego"/>
      </w:pPr>
      <w:r>
        <w:rPr>
          <w:rStyle w:val="Odwoanieprzypisudolnego"/>
        </w:rPr>
        <w:footnoteRef/>
      </w:r>
      <w:r w:rsidRPr="00946665">
        <w:rPr>
          <w:rFonts w:asciiTheme="minorHAnsi" w:hAnsiTheme="minorHAnsi" w:cstheme="minorHAnsi"/>
        </w:rPr>
        <w:t xml:space="preserve">Na podstawie: „Strategii rozwiazywania problemów społecznych Powiatu Łukowskiego na lata 2021-2030”. </w:t>
      </w:r>
    </w:p>
  </w:footnote>
  <w:footnote w:id="11">
    <w:p w14:paraId="69EAB4C9" w14:textId="77777777" w:rsidR="00235426" w:rsidRPr="00301C2B" w:rsidRDefault="00235426" w:rsidP="009D752E">
      <w:pPr>
        <w:pStyle w:val="Tekstprzypisudolnego"/>
        <w:rPr>
          <w:rFonts w:ascii="Bahnschrift Condensed" w:hAnsi="Bahnschrift Condensed" w:cs="Arial"/>
        </w:rPr>
      </w:pPr>
      <w:r w:rsidRPr="00301C2B">
        <w:rPr>
          <w:rStyle w:val="Odwoanieprzypisudolnego"/>
          <w:rFonts w:ascii="Bahnschrift Condensed" w:hAnsi="Bahnschrift Condensed"/>
        </w:rPr>
        <w:footnoteRef/>
      </w:r>
      <w:r w:rsidRPr="002104E5">
        <w:rPr>
          <w:rFonts w:cs="Calibri"/>
        </w:rPr>
        <w:t>Polscy niepełnosprawni – od kompleksowej diagnozy do nowego modelu polityki społecznej”, pod red. Barbary Gąciarz i Seweryna Runickiego; Wydawnictwa AGH; Kraków 2014</w:t>
      </w:r>
    </w:p>
  </w:footnote>
  <w:footnote w:id="12">
    <w:p w14:paraId="6C268159" w14:textId="77777777" w:rsidR="00235426" w:rsidRDefault="00235426" w:rsidP="00233E9F">
      <w:pPr>
        <w:pStyle w:val="Tekstprzypisudolnego"/>
      </w:pPr>
      <w:r>
        <w:rPr>
          <w:rStyle w:val="Odwoanieprzypisudolnego"/>
        </w:rPr>
        <w:footnoteRef/>
      </w:r>
      <w:r w:rsidRPr="007D5656">
        <w:rPr>
          <w:rFonts w:hint="eastAsia"/>
        </w:rPr>
        <w:t>https://gliwice.znp.edu.pl/%E2%80%A2uczen-ze-specjalnymi-potrzebami-edukacyjnymi-w-polskim-systemie-oswiaty/</w:t>
      </w:r>
    </w:p>
  </w:footnote>
  <w:footnote w:id="13">
    <w:p w14:paraId="1C3D169D" w14:textId="77777777" w:rsidR="00235426" w:rsidRPr="004F533E" w:rsidRDefault="00235426" w:rsidP="00507642">
      <w:pPr>
        <w:pStyle w:val="Tekstprzypisudolnego"/>
        <w:jc w:val="both"/>
        <w:rPr>
          <w:rFonts w:ascii="Bahnschrift Condensed" w:hAnsi="Bahnschrift Condensed"/>
        </w:rPr>
      </w:pPr>
      <w:r w:rsidRPr="004F533E">
        <w:rPr>
          <w:rStyle w:val="Znakiprzypiswdolnych"/>
          <w:rFonts w:ascii="Bahnschrift Condensed" w:hAnsi="Bahnschrift Condensed"/>
        </w:rPr>
        <w:footnoteRef/>
      </w:r>
      <w:r w:rsidRPr="003B1502">
        <w:rPr>
          <w:rFonts w:cs="Calibri"/>
          <w:sz w:val="18"/>
        </w:rPr>
        <w:t>Organizacja pozarządowa (ang. NGO non-governmental-organization) to organizacja obywatelska, założona przez obywateli lub ich organizacje, działająca z własnej inicjatywy w interesie określonego interesu publicznego. Definicja ustawowa organizacji pozarządowej zawarta jest w art. 3 ust. 2 ustawy z dnia 24 kwietnia 2003 roku o działalności pożytku publicznego i o wolontariacie (Dz. U. z 2003 roku, Nr 96, poz. 873), zgodnie z którym: organizacjami pozarządowymi są, nie będące jednostkami sektora finansów publicznych, w rozumieniu przepisów o finansach publicznych, i nie działające w celu osiągnięcia zysku, osoby prawne lub jednostki nieposiadające osobowości prawnej utworzone na podstawie przepisów ustaw, w tym fundacje i stowarzyszenia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3A1244EE"/>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8FCAA5B8"/>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B24E5C"/>
    <w:multiLevelType w:val="hybridMultilevel"/>
    <w:tmpl w:val="310AA1C8"/>
    <w:lvl w:ilvl="0" w:tplc="2C0C1940">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3" w15:restartNumberingAfterBreak="0">
    <w:nsid w:val="033A7E30"/>
    <w:multiLevelType w:val="multilevel"/>
    <w:tmpl w:val="E2EC26CE"/>
    <w:lvl w:ilvl="0">
      <w:start w:val="1"/>
      <w:numFmt w:val="bullet"/>
      <w:lvlText w:val=""/>
      <w:lvlJc w:val="left"/>
      <w:pPr>
        <w:ind w:left="720" w:hanging="360"/>
      </w:pPr>
      <w:rPr>
        <w:rFonts w:ascii="Symbol" w:hAnsi="Symbol"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5F116F1"/>
    <w:multiLevelType w:val="hybridMultilevel"/>
    <w:tmpl w:val="C34E15CE"/>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5" w15:restartNumberingAfterBreak="0">
    <w:nsid w:val="0819535F"/>
    <w:multiLevelType w:val="hybridMultilevel"/>
    <w:tmpl w:val="A27AD13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A6461FF"/>
    <w:multiLevelType w:val="hybridMultilevel"/>
    <w:tmpl w:val="8D58E78A"/>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7" w15:restartNumberingAfterBreak="0">
    <w:nsid w:val="10747346"/>
    <w:multiLevelType w:val="multilevel"/>
    <w:tmpl w:val="113C9D04"/>
    <w:lvl w:ilvl="0">
      <w:start w:val="1"/>
      <w:numFmt w:val="lowerLetter"/>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8" w15:restartNumberingAfterBreak="0">
    <w:nsid w:val="14303CE1"/>
    <w:multiLevelType w:val="hybridMultilevel"/>
    <w:tmpl w:val="65829C2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9" w15:restartNumberingAfterBreak="0">
    <w:nsid w:val="15CE3F5F"/>
    <w:multiLevelType w:val="hybridMultilevel"/>
    <w:tmpl w:val="A984CD88"/>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 w15:restartNumberingAfterBreak="0">
    <w:nsid w:val="22EB4EAF"/>
    <w:multiLevelType w:val="hybridMultilevel"/>
    <w:tmpl w:val="9C90E402"/>
    <w:lvl w:ilvl="0" w:tplc="04150001">
      <w:start w:val="1"/>
      <w:numFmt w:val="bullet"/>
      <w:lvlText w:val=""/>
      <w:lvlJc w:val="left"/>
      <w:pPr>
        <w:tabs>
          <w:tab w:val="num" w:pos="862"/>
        </w:tabs>
        <w:ind w:left="862" w:hanging="360"/>
      </w:pPr>
      <w:rPr>
        <w:rFonts w:ascii="Symbol" w:hAnsi="Symbol" w:hint="default"/>
      </w:rPr>
    </w:lvl>
    <w:lvl w:ilvl="1" w:tplc="04150003" w:tentative="1">
      <w:start w:val="1"/>
      <w:numFmt w:val="bullet"/>
      <w:lvlText w:val="o"/>
      <w:lvlJc w:val="left"/>
      <w:pPr>
        <w:tabs>
          <w:tab w:val="num" w:pos="1582"/>
        </w:tabs>
        <w:ind w:left="1582" w:hanging="360"/>
      </w:pPr>
      <w:rPr>
        <w:rFonts w:ascii="Courier New" w:hAnsi="Courier New" w:cs="Courier New" w:hint="default"/>
      </w:rPr>
    </w:lvl>
    <w:lvl w:ilvl="2" w:tplc="04150005" w:tentative="1">
      <w:start w:val="1"/>
      <w:numFmt w:val="bullet"/>
      <w:lvlText w:val=""/>
      <w:lvlJc w:val="left"/>
      <w:pPr>
        <w:tabs>
          <w:tab w:val="num" w:pos="2302"/>
        </w:tabs>
        <w:ind w:left="2302" w:hanging="360"/>
      </w:pPr>
      <w:rPr>
        <w:rFonts w:ascii="Wingdings" w:hAnsi="Wingdings" w:hint="default"/>
      </w:rPr>
    </w:lvl>
    <w:lvl w:ilvl="3" w:tplc="04150001" w:tentative="1">
      <w:start w:val="1"/>
      <w:numFmt w:val="bullet"/>
      <w:lvlText w:val=""/>
      <w:lvlJc w:val="left"/>
      <w:pPr>
        <w:tabs>
          <w:tab w:val="num" w:pos="3022"/>
        </w:tabs>
        <w:ind w:left="3022" w:hanging="360"/>
      </w:pPr>
      <w:rPr>
        <w:rFonts w:ascii="Symbol" w:hAnsi="Symbol" w:hint="default"/>
      </w:rPr>
    </w:lvl>
    <w:lvl w:ilvl="4" w:tplc="04150003" w:tentative="1">
      <w:start w:val="1"/>
      <w:numFmt w:val="bullet"/>
      <w:lvlText w:val="o"/>
      <w:lvlJc w:val="left"/>
      <w:pPr>
        <w:tabs>
          <w:tab w:val="num" w:pos="3742"/>
        </w:tabs>
        <w:ind w:left="3742" w:hanging="360"/>
      </w:pPr>
      <w:rPr>
        <w:rFonts w:ascii="Courier New" w:hAnsi="Courier New" w:cs="Courier New" w:hint="default"/>
      </w:rPr>
    </w:lvl>
    <w:lvl w:ilvl="5" w:tplc="04150005" w:tentative="1">
      <w:start w:val="1"/>
      <w:numFmt w:val="bullet"/>
      <w:lvlText w:val=""/>
      <w:lvlJc w:val="left"/>
      <w:pPr>
        <w:tabs>
          <w:tab w:val="num" w:pos="4462"/>
        </w:tabs>
        <w:ind w:left="4462" w:hanging="360"/>
      </w:pPr>
      <w:rPr>
        <w:rFonts w:ascii="Wingdings" w:hAnsi="Wingdings" w:hint="default"/>
      </w:rPr>
    </w:lvl>
    <w:lvl w:ilvl="6" w:tplc="04150001" w:tentative="1">
      <w:start w:val="1"/>
      <w:numFmt w:val="bullet"/>
      <w:lvlText w:val=""/>
      <w:lvlJc w:val="left"/>
      <w:pPr>
        <w:tabs>
          <w:tab w:val="num" w:pos="5182"/>
        </w:tabs>
        <w:ind w:left="5182" w:hanging="360"/>
      </w:pPr>
      <w:rPr>
        <w:rFonts w:ascii="Symbol" w:hAnsi="Symbol" w:hint="default"/>
      </w:rPr>
    </w:lvl>
    <w:lvl w:ilvl="7" w:tplc="04150003" w:tentative="1">
      <w:start w:val="1"/>
      <w:numFmt w:val="bullet"/>
      <w:lvlText w:val="o"/>
      <w:lvlJc w:val="left"/>
      <w:pPr>
        <w:tabs>
          <w:tab w:val="num" w:pos="5902"/>
        </w:tabs>
        <w:ind w:left="5902" w:hanging="360"/>
      </w:pPr>
      <w:rPr>
        <w:rFonts w:ascii="Courier New" w:hAnsi="Courier New" w:cs="Courier New" w:hint="default"/>
      </w:rPr>
    </w:lvl>
    <w:lvl w:ilvl="8" w:tplc="04150005" w:tentative="1">
      <w:start w:val="1"/>
      <w:numFmt w:val="bullet"/>
      <w:lvlText w:val=""/>
      <w:lvlJc w:val="left"/>
      <w:pPr>
        <w:tabs>
          <w:tab w:val="num" w:pos="6622"/>
        </w:tabs>
        <w:ind w:left="6622" w:hanging="360"/>
      </w:pPr>
      <w:rPr>
        <w:rFonts w:ascii="Wingdings" w:hAnsi="Wingdings" w:hint="default"/>
      </w:rPr>
    </w:lvl>
  </w:abstractNum>
  <w:abstractNum w:abstractNumId="11" w15:restartNumberingAfterBreak="0">
    <w:nsid w:val="235E0E36"/>
    <w:multiLevelType w:val="hybridMultilevel"/>
    <w:tmpl w:val="E160D4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3F53449"/>
    <w:multiLevelType w:val="hybridMultilevel"/>
    <w:tmpl w:val="079E9B90"/>
    <w:lvl w:ilvl="0" w:tplc="806ADC18">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89F0B26"/>
    <w:multiLevelType w:val="hybridMultilevel"/>
    <w:tmpl w:val="C61A75EA"/>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14" w15:restartNumberingAfterBreak="0">
    <w:nsid w:val="31BE0F94"/>
    <w:multiLevelType w:val="multilevel"/>
    <w:tmpl w:val="822C3A10"/>
    <w:lvl w:ilvl="0">
      <w:start w:val="1"/>
      <w:numFmt w:val="decimal"/>
      <w:lvlText w:val="%1)"/>
      <w:lvlJc w:val="left"/>
      <w:pPr>
        <w:ind w:left="1428" w:hanging="360"/>
      </w:p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15" w15:restartNumberingAfterBreak="0">
    <w:nsid w:val="34805BF1"/>
    <w:multiLevelType w:val="hybridMultilevel"/>
    <w:tmpl w:val="F0F8F926"/>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16" w15:restartNumberingAfterBreak="0">
    <w:nsid w:val="360E70D1"/>
    <w:multiLevelType w:val="hybridMultilevel"/>
    <w:tmpl w:val="9AE85926"/>
    <w:lvl w:ilvl="0" w:tplc="59A68FA2">
      <w:start w:val="1"/>
      <w:numFmt w:val="decimal"/>
      <w:lvlText w:val="%1."/>
      <w:lvlJc w:val="left"/>
      <w:pPr>
        <w:ind w:left="1069"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7AC70A3"/>
    <w:multiLevelType w:val="hybridMultilevel"/>
    <w:tmpl w:val="E936568A"/>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18" w15:restartNumberingAfterBreak="0">
    <w:nsid w:val="395C439A"/>
    <w:multiLevelType w:val="hybridMultilevel"/>
    <w:tmpl w:val="3A762C9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A8A06D6"/>
    <w:multiLevelType w:val="multilevel"/>
    <w:tmpl w:val="D622768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3F57263B"/>
    <w:multiLevelType w:val="hybridMultilevel"/>
    <w:tmpl w:val="D28003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42382129"/>
    <w:multiLevelType w:val="hybridMultilevel"/>
    <w:tmpl w:val="CC1E57B0"/>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22" w15:restartNumberingAfterBreak="0">
    <w:nsid w:val="42FF0567"/>
    <w:multiLevelType w:val="multilevel"/>
    <w:tmpl w:val="99A0F900"/>
    <w:lvl w:ilvl="0">
      <w:start w:val="1"/>
      <w:numFmt w:val="decimal"/>
      <w:pStyle w:val="Styl1"/>
      <w:lvlText w:val="%1."/>
      <w:lvlJc w:val="left"/>
      <w:pPr>
        <w:ind w:left="1818" w:hanging="720"/>
      </w:pPr>
    </w:lvl>
    <w:lvl w:ilvl="1">
      <w:start w:val="1"/>
      <w:numFmt w:val="decimal"/>
      <w:pStyle w:val="Styl2"/>
      <w:isLgl/>
      <w:lvlText w:val="%1.%2"/>
      <w:lvlJc w:val="left"/>
      <w:pPr>
        <w:ind w:left="7447" w:hanging="360"/>
      </w:pPr>
    </w:lvl>
    <w:lvl w:ilvl="2">
      <w:start w:val="1"/>
      <w:numFmt w:val="decimal"/>
      <w:isLgl/>
      <w:lvlText w:val="%1.%2.%3"/>
      <w:lvlJc w:val="left"/>
      <w:pPr>
        <w:ind w:left="1600" w:hanging="720"/>
      </w:pPr>
      <w:rPr>
        <w:rFonts w:ascii="Bahnschrift Light" w:hAnsi="Bahnschrift Light" w:hint="default"/>
        <w:color w:val="FFFFFF" w:themeColor="background1"/>
        <w:sz w:val="32"/>
      </w:rPr>
    </w:lvl>
    <w:lvl w:ilvl="3">
      <w:start w:val="1"/>
      <w:numFmt w:val="decimal"/>
      <w:isLgl/>
      <w:lvlText w:val="%1.%2.%3.%4"/>
      <w:lvlJc w:val="left"/>
      <w:pPr>
        <w:ind w:left="1818" w:hanging="720"/>
      </w:pPr>
      <w:rPr>
        <w:rFonts w:hint="default"/>
      </w:rPr>
    </w:lvl>
    <w:lvl w:ilvl="4">
      <w:start w:val="1"/>
      <w:numFmt w:val="decimal"/>
      <w:isLgl/>
      <w:lvlText w:val="%1.%2.%3.%4.%5"/>
      <w:lvlJc w:val="left"/>
      <w:pPr>
        <w:ind w:left="2178" w:hanging="1080"/>
      </w:pPr>
      <w:rPr>
        <w:rFonts w:hint="default"/>
      </w:rPr>
    </w:lvl>
    <w:lvl w:ilvl="5">
      <w:start w:val="1"/>
      <w:numFmt w:val="decimal"/>
      <w:isLgl/>
      <w:lvlText w:val="%1.%2.%3.%4.%5.%6"/>
      <w:lvlJc w:val="left"/>
      <w:pPr>
        <w:ind w:left="2178" w:hanging="1080"/>
      </w:pPr>
      <w:rPr>
        <w:rFonts w:hint="default"/>
      </w:rPr>
    </w:lvl>
    <w:lvl w:ilvl="6">
      <w:start w:val="1"/>
      <w:numFmt w:val="decimal"/>
      <w:isLgl/>
      <w:lvlText w:val="%1.%2.%3.%4.%5.%6.%7"/>
      <w:lvlJc w:val="left"/>
      <w:pPr>
        <w:ind w:left="2538" w:hanging="1440"/>
      </w:pPr>
      <w:rPr>
        <w:rFonts w:hint="default"/>
      </w:rPr>
    </w:lvl>
    <w:lvl w:ilvl="7">
      <w:start w:val="1"/>
      <w:numFmt w:val="decimal"/>
      <w:isLgl/>
      <w:lvlText w:val="%1.%2.%3.%4.%5.%6.%7.%8"/>
      <w:lvlJc w:val="left"/>
      <w:pPr>
        <w:ind w:left="2538" w:hanging="1440"/>
      </w:pPr>
      <w:rPr>
        <w:rFonts w:hint="default"/>
      </w:rPr>
    </w:lvl>
    <w:lvl w:ilvl="8">
      <w:start w:val="1"/>
      <w:numFmt w:val="decimal"/>
      <w:isLgl/>
      <w:lvlText w:val="%1.%2.%3.%4.%5.%6.%7.%8.%9"/>
      <w:lvlJc w:val="left"/>
      <w:pPr>
        <w:ind w:left="2898" w:hanging="1800"/>
      </w:pPr>
      <w:rPr>
        <w:rFonts w:hint="default"/>
      </w:rPr>
    </w:lvl>
  </w:abstractNum>
  <w:abstractNum w:abstractNumId="23" w15:restartNumberingAfterBreak="0">
    <w:nsid w:val="4B07033B"/>
    <w:multiLevelType w:val="multilevel"/>
    <w:tmpl w:val="A2063026"/>
    <w:lvl w:ilvl="0">
      <w:start w:val="1"/>
      <w:numFmt w:val="none"/>
      <w:pStyle w:val="Nagwek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4" w15:restartNumberingAfterBreak="0">
    <w:nsid w:val="4B3D25CB"/>
    <w:multiLevelType w:val="hybridMultilevel"/>
    <w:tmpl w:val="F550C8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1F619B9"/>
    <w:multiLevelType w:val="hybridMultilevel"/>
    <w:tmpl w:val="56C403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3F11BB2"/>
    <w:multiLevelType w:val="hybridMultilevel"/>
    <w:tmpl w:val="8580DF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CBE2E77"/>
    <w:multiLevelType w:val="hybridMultilevel"/>
    <w:tmpl w:val="9B1CF4AE"/>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28" w15:restartNumberingAfterBreak="0">
    <w:nsid w:val="60903E25"/>
    <w:multiLevelType w:val="hybridMultilevel"/>
    <w:tmpl w:val="8FA8AB84"/>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29" w15:restartNumberingAfterBreak="0">
    <w:nsid w:val="62080AE3"/>
    <w:multiLevelType w:val="hybridMultilevel"/>
    <w:tmpl w:val="986E5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B0E55AF"/>
    <w:multiLevelType w:val="hybridMultilevel"/>
    <w:tmpl w:val="0D6422CA"/>
    <w:lvl w:ilvl="0" w:tplc="04150011">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1" w15:restartNumberingAfterBreak="0">
    <w:nsid w:val="6D7B504B"/>
    <w:multiLevelType w:val="hybridMultilevel"/>
    <w:tmpl w:val="179886E8"/>
    <w:lvl w:ilvl="0" w:tplc="0415000B">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2" w15:restartNumberingAfterBreak="0">
    <w:nsid w:val="6E835801"/>
    <w:multiLevelType w:val="hybridMultilevel"/>
    <w:tmpl w:val="D26654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F415E4A"/>
    <w:multiLevelType w:val="hybridMultilevel"/>
    <w:tmpl w:val="58E2409A"/>
    <w:lvl w:ilvl="0" w:tplc="6AF832E2">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4" w15:restartNumberingAfterBreak="0">
    <w:nsid w:val="75CA1052"/>
    <w:multiLevelType w:val="hybridMultilevel"/>
    <w:tmpl w:val="B8FC4896"/>
    <w:lvl w:ilvl="0" w:tplc="04150001">
      <w:start w:val="1"/>
      <w:numFmt w:val="bullet"/>
      <w:lvlText w:val=""/>
      <w:lvlJc w:val="left"/>
      <w:pPr>
        <w:ind w:left="1128" w:hanging="360"/>
      </w:pPr>
      <w:rPr>
        <w:rFonts w:ascii="Symbol" w:hAnsi="Symbol" w:hint="default"/>
      </w:rPr>
    </w:lvl>
    <w:lvl w:ilvl="1" w:tplc="FFFFFFFF" w:tentative="1">
      <w:start w:val="1"/>
      <w:numFmt w:val="lowerLetter"/>
      <w:lvlText w:val="%2."/>
      <w:lvlJc w:val="left"/>
      <w:pPr>
        <w:ind w:left="1848" w:hanging="360"/>
      </w:pPr>
    </w:lvl>
    <w:lvl w:ilvl="2" w:tplc="FFFFFFFF" w:tentative="1">
      <w:start w:val="1"/>
      <w:numFmt w:val="lowerRoman"/>
      <w:lvlText w:val="%3."/>
      <w:lvlJc w:val="right"/>
      <w:pPr>
        <w:ind w:left="2568" w:hanging="180"/>
      </w:pPr>
    </w:lvl>
    <w:lvl w:ilvl="3" w:tplc="FFFFFFFF" w:tentative="1">
      <w:start w:val="1"/>
      <w:numFmt w:val="decimal"/>
      <w:lvlText w:val="%4."/>
      <w:lvlJc w:val="left"/>
      <w:pPr>
        <w:ind w:left="3288" w:hanging="360"/>
      </w:pPr>
    </w:lvl>
    <w:lvl w:ilvl="4" w:tplc="FFFFFFFF" w:tentative="1">
      <w:start w:val="1"/>
      <w:numFmt w:val="lowerLetter"/>
      <w:lvlText w:val="%5."/>
      <w:lvlJc w:val="left"/>
      <w:pPr>
        <w:ind w:left="4008" w:hanging="360"/>
      </w:pPr>
    </w:lvl>
    <w:lvl w:ilvl="5" w:tplc="FFFFFFFF" w:tentative="1">
      <w:start w:val="1"/>
      <w:numFmt w:val="lowerRoman"/>
      <w:lvlText w:val="%6."/>
      <w:lvlJc w:val="right"/>
      <w:pPr>
        <w:ind w:left="4728" w:hanging="180"/>
      </w:pPr>
    </w:lvl>
    <w:lvl w:ilvl="6" w:tplc="FFFFFFFF" w:tentative="1">
      <w:start w:val="1"/>
      <w:numFmt w:val="decimal"/>
      <w:lvlText w:val="%7."/>
      <w:lvlJc w:val="left"/>
      <w:pPr>
        <w:ind w:left="5448" w:hanging="360"/>
      </w:pPr>
    </w:lvl>
    <w:lvl w:ilvl="7" w:tplc="FFFFFFFF" w:tentative="1">
      <w:start w:val="1"/>
      <w:numFmt w:val="lowerLetter"/>
      <w:lvlText w:val="%8."/>
      <w:lvlJc w:val="left"/>
      <w:pPr>
        <w:ind w:left="6168" w:hanging="360"/>
      </w:pPr>
    </w:lvl>
    <w:lvl w:ilvl="8" w:tplc="FFFFFFFF" w:tentative="1">
      <w:start w:val="1"/>
      <w:numFmt w:val="lowerRoman"/>
      <w:lvlText w:val="%9."/>
      <w:lvlJc w:val="right"/>
      <w:pPr>
        <w:ind w:left="6888" w:hanging="180"/>
      </w:pPr>
    </w:lvl>
  </w:abstractNum>
  <w:abstractNum w:abstractNumId="35" w15:restartNumberingAfterBreak="0">
    <w:nsid w:val="7DF73BC7"/>
    <w:multiLevelType w:val="hybridMultilevel"/>
    <w:tmpl w:val="19FAEE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FDD1EC4"/>
    <w:multiLevelType w:val="multilevel"/>
    <w:tmpl w:val="069E422A"/>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num w:numId="1">
    <w:abstractNumId w:val="23"/>
  </w:num>
  <w:num w:numId="2">
    <w:abstractNumId w:val="14"/>
  </w:num>
  <w:num w:numId="3">
    <w:abstractNumId w:val="36"/>
  </w:num>
  <w:num w:numId="4">
    <w:abstractNumId w:val="7"/>
  </w:num>
  <w:num w:numId="5">
    <w:abstractNumId w:val="22"/>
  </w:num>
  <w:num w:numId="6">
    <w:abstractNumId w:val="30"/>
  </w:num>
  <w:num w:numId="7">
    <w:abstractNumId w:val="12"/>
  </w:num>
  <w:num w:numId="8">
    <w:abstractNumId w:val="20"/>
  </w:num>
  <w:num w:numId="9">
    <w:abstractNumId w:val="32"/>
  </w:num>
  <w:num w:numId="10">
    <w:abstractNumId w:val="31"/>
  </w:num>
  <w:num w:numId="11">
    <w:abstractNumId w:val="3"/>
  </w:num>
  <w:num w:numId="12">
    <w:abstractNumId w:val="33"/>
  </w:num>
  <w:num w:numId="13">
    <w:abstractNumId w:val="18"/>
  </w:num>
  <w:num w:numId="14">
    <w:abstractNumId w:val="16"/>
  </w:num>
  <w:num w:numId="15">
    <w:abstractNumId w:val="1"/>
  </w:num>
  <w:num w:numId="16">
    <w:abstractNumId w:val="0"/>
  </w:num>
  <w:num w:numId="17">
    <w:abstractNumId w:val="2"/>
  </w:num>
  <w:num w:numId="18">
    <w:abstractNumId w:val="25"/>
  </w:num>
  <w:num w:numId="19">
    <w:abstractNumId w:val="19"/>
  </w:num>
  <w:num w:numId="20">
    <w:abstractNumId w:val="26"/>
  </w:num>
  <w:num w:numId="21">
    <w:abstractNumId w:val="10"/>
  </w:num>
  <w:num w:numId="22">
    <w:abstractNumId w:val="8"/>
  </w:num>
  <w:num w:numId="23">
    <w:abstractNumId w:val="24"/>
  </w:num>
  <w:num w:numId="24">
    <w:abstractNumId w:val="21"/>
  </w:num>
  <w:num w:numId="25">
    <w:abstractNumId w:val="17"/>
  </w:num>
  <w:num w:numId="26">
    <w:abstractNumId w:val="13"/>
  </w:num>
  <w:num w:numId="27">
    <w:abstractNumId w:val="6"/>
  </w:num>
  <w:num w:numId="28">
    <w:abstractNumId w:val="15"/>
  </w:num>
  <w:num w:numId="29">
    <w:abstractNumId w:val="28"/>
  </w:num>
  <w:num w:numId="30">
    <w:abstractNumId w:val="27"/>
  </w:num>
  <w:num w:numId="31">
    <w:abstractNumId w:val="34"/>
  </w:num>
  <w:num w:numId="32">
    <w:abstractNumId w:val="4"/>
  </w:num>
  <w:num w:numId="33">
    <w:abstractNumId w:val="5"/>
  </w:num>
  <w:num w:numId="34">
    <w:abstractNumId w:val="29"/>
  </w:num>
  <w:num w:numId="35">
    <w:abstractNumId w:val="35"/>
  </w:num>
  <w:num w:numId="36">
    <w:abstractNumId w:val="11"/>
  </w:num>
  <w:num w:numId="37">
    <w:abstractNumId w:val="9"/>
  </w:num>
  <w:num w:numId="38">
    <w:abstractNumId w:val="23"/>
  </w:num>
  <w:num w:numId="39">
    <w:abstractNumId w:val="23"/>
  </w:num>
  <w:num w:numId="40">
    <w:abstractNumId w:val="23"/>
  </w:num>
  <w:num w:numId="41">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5972"/>
    <w:rsid w:val="0000036A"/>
    <w:rsid w:val="0000157D"/>
    <w:rsid w:val="00002D36"/>
    <w:rsid w:val="00010E4D"/>
    <w:rsid w:val="00011884"/>
    <w:rsid w:val="000135E0"/>
    <w:rsid w:val="00013972"/>
    <w:rsid w:val="00014ACB"/>
    <w:rsid w:val="0001531D"/>
    <w:rsid w:val="00015FA5"/>
    <w:rsid w:val="000161C3"/>
    <w:rsid w:val="00016700"/>
    <w:rsid w:val="00016B20"/>
    <w:rsid w:val="00016D70"/>
    <w:rsid w:val="00016F63"/>
    <w:rsid w:val="00017F9F"/>
    <w:rsid w:val="00020983"/>
    <w:rsid w:val="00024769"/>
    <w:rsid w:val="00025210"/>
    <w:rsid w:val="00025258"/>
    <w:rsid w:val="000257B0"/>
    <w:rsid w:val="00025952"/>
    <w:rsid w:val="00025BAA"/>
    <w:rsid w:val="0002622B"/>
    <w:rsid w:val="000275F2"/>
    <w:rsid w:val="000305F7"/>
    <w:rsid w:val="00030CD8"/>
    <w:rsid w:val="00030E5C"/>
    <w:rsid w:val="000336A8"/>
    <w:rsid w:val="00034385"/>
    <w:rsid w:val="000347C0"/>
    <w:rsid w:val="00034EB9"/>
    <w:rsid w:val="000350A3"/>
    <w:rsid w:val="0003523F"/>
    <w:rsid w:val="000354E7"/>
    <w:rsid w:val="00036B14"/>
    <w:rsid w:val="00041BE9"/>
    <w:rsid w:val="00041DD1"/>
    <w:rsid w:val="0004276E"/>
    <w:rsid w:val="00044E80"/>
    <w:rsid w:val="00045CE5"/>
    <w:rsid w:val="00046A05"/>
    <w:rsid w:val="00046E4D"/>
    <w:rsid w:val="00047321"/>
    <w:rsid w:val="00050280"/>
    <w:rsid w:val="00050283"/>
    <w:rsid w:val="0005104A"/>
    <w:rsid w:val="00051292"/>
    <w:rsid w:val="000530D0"/>
    <w:rsid w:val="000558A2"/>
    <w:rsid w:val="00055AB3"/>
    <w:rsid w:val="00056DC5"/>
    <w:rsid w:val="00057011"/>
    <w:rsid w:val="00060564"/>
    <w:rsid w:val="00060FC1"/>
    <w:rsid w:val="000633FA"/>
    <w:rsid w:val="00063A68"/>
    <w:rsid w:val="00064481"/>
    <w:rsid w:val="00064A0C"/>
    <w:rsid w:val="00065B36"/>
    <w:rsid w:val="00065C77"/>
    <w:rsid w:val="000666F7"/>
    <w:rsid w:val="00066780"/>
    <w:rsid w:val="00070167"/>
    <w:rsid w:val="00070233"/>
    <w:rsid w:val="000725A7"/>
    <w:rsid w:val="00073861"/>
    <w:rsid w:val="00073F72"/>
    <w:rsid w:val="00074553"/>
    <w:rsid w:val="000745C9"/>
    <w:rsid w:val="00074683"/>
    <w:rsid w:val="00074BE1"/>
    <w:rsid w:val="00074F56"/>
    <w:rsid w:val="000759E5"/>
    <w:rsid w:val="00075BB3"/>
    <w:rsid w:val="00077634"/>
    <w:rsid w:val="000824C3"/>
    <w:rsid w:val="000848A9"/>
    <w:rsid w:val="00084FAF"/>
    <w:rsid w:val="00085494"/>
    <w:rsid w:val="00085972"/>
    <w:rsid w:val="000874E5"/>
    <w:rsid w:val="00087B4E"/>
    <w:rsid w:val="000923D4"/>
    <w:rsid w:val="00093FD8"/>
    <w:rsid w:val="000950AD"/>
    <w:rsid w:val="00095526"/>
    <w:rsid w:val="00096ACF"/>
    <w:rsid w:val="00097A08"/>
    <w:rsid w:val="000A154B"/>
    <w:rsid w:val="000A1970"/>
    <w:rsid w:val="000A1F7B"/>
    <w:rsid w:val="000A2B4C"/>
    <w:rsid w:val="000A2DD1"/>
    <w:rsid w:val="000A3636"/>
    <w:rsid w:val="000B1F16"/>
    <w:rsid w:val="000B2C1E"/>
    <w:rsid w:val="000B3B5A"/>
    <w:rsid w:val="000B3E4C"/>
    <w:rsid w:val="000B578E"/>
    <w:rsid w:val="000B6296"/>
    <w:rsid w:val="000B7D76"/>
    <w:rsid w:val="000B7F2D"/>
    <w:rsid w:val="000C058D"/>
    <w:rsid w:val="000C1DA0"/>
    <w:rsid w:val="000C3417"/>
    <w:rsid w:val="000C3E55"/>
    <w:rsid w:val="000C3F24"/>
    <w:rsid w:val="000C4AF5"/>
    <w:rsid w:val="000C6255"/>
    <w:rsid w:val="000D0058"/>
    <w:rsid w:val="000D0729"/>
    <w:rsid w:val="000D4A67"/>
    <w:rsid w:val="000D6111"/>
    <w:rsid w:val="000D7831"/>
    <w:rsid w:val="000E01CB"/>
    <w:rsid w:val="000E01D9"/>
    <w:rsid w:val="000E136D"/>
    <w:rsid w:val="000E1875"/>
    <w:rsid w:val="000E1953"/>
    <w:rsid w:val="000E2504"/>
    <w:rsid w:val="000E2798"/>
    <w:rsid w:val="000E36D2"/>
    <w:rsid w:val="000E45BF"/>
    <w:rsid w:val="000E6F2D"/>
    <w:rsid w:val="000E714D"/>
    <w:rsid w:val="000F0C3C"/>
    <w:rsid w:val="000F0CC6"/>
    <w:rsid w:val="000F3D30"/>
    <w:rsid w:val="000F3F1A"/>
    <w:rsid w:val="000F4B58"/>
    <w:rsid w:val="000F57FC"/>
    <w:rsid w:val="000F6806"/>
    <w:rsid w:val="000F7347"/>
    <w:rsid w:val="000F7D61"/>
    <w:rsid w:val="00100790"/>
    <w:rsid w:val="00100C62"/>
    <w:rsid w:val="00102523"/>
    <w:rsid w:val="00102C5F"/>
    <w:rsid w:val="00104058"/>
    <w:rsid w:val="00104A04"/>
    <w:rsid w:val="00105951"/>
    <w:rsid w:val="00105AF4"/>
    <w:rsid w:val="0010734F"/>
    <w:rsid w:val="001074D8"/>
    <w:rsid w:val="0011413F"/>
    <w:rsid w:val="0011607B"/>
    <w:rsid w:val="00117849"/>
    <w:rsid w:val="00120C03"/>
    <w:rsid w:val="00121AB1"/>
    <w:rsid w:val="00122256"/>
    <w:rsid w:val="00122FBF"/>
    <w:rsid w:val="00123678"/>
    <w:rsid w:val="00123941"/>
    <w:rsid w:val="001239B4"/>
    <w:rsid w:val="001241D3"/>
    <w:rsid w:val="001251C5"/>
    <w:rsid w:val="0012731E"/>
    <w:rsid w:val="00130ECE"/>
    <w:rsid w:val="0013126B"/>
    <w:rsid w:val="001315CA"/>
    <w:rsid w:val="00131D3E"/>
    <w:rsid w:val="00133534"/>
    <w:rsid w:val="00133835"/>
    <w:rsid w:val="00133C93"/>
    <w:rsid w:val="001345AE"/>
    <w:rsid w:val="00137453"/>
    <w:rsid w:val="001377B8"/>
    <w:rsid w:val="0014086F"/>
    <w:rsid w:val="001412FE"/>
    <w:rsid w:val="001418A7"/>
    <w:rsid w:val="001440DB"/>
    <w:rsid w:val="001447CE"/>
    <w:rsid w:val="00144DC6"/>
    <w:rsid w:val="00150547"/>
    <w:rsid w:val="00150D27"/>
    <w:rsid w:val="00150F21"/>
    <w:rsid w:val="001516F5"/>
    <w:rsid w:val="00153035"/>
    <w:rsid w:val="001556F4"/>
    <w:rsid w:val="0015598B"/>
    <w:rsid w:val="00155A5E"/>
    <w:rsid w:val="001578DE"/>
    <w:rsid w:val="001614C6"/>
    <w:rsid w:val="001614CB"/>
    <w:rsid w:val="001619C9"/>
    <w:rsid w:val="00163843"/>
    <w:rsid w:val="00163D10"/>
    <w:rsid w:val="00164C34"/>
    <w:rsid w:val="00165C1F"/>
    <w:rsid w:val="001661EF"/>
    <w:rsid w:val="00170D57"/>
    <w:rsid w:val="00171489"/>
    <w:rsid w:val="00171DAC"/>
    <w:rsid w:val="001724BD"/>
    <w:rsid w:val="0017281C"/>
    <w:rsid w:val="00174968"/>
    <w:rsid w:val="00176480"/>
    <w:rsid w:val="00177B79"/>
    <w:rsid w:val="00181998"/>
    <w:rsid w:val="00182D9A"/>
    <w:rsid w:val="0018563C"/>
    <w:rsid w:val="00185A20"/>
    <w:rsid w:val="00186949"/>
    <w:rsid w:val="00186A3B"/>
    <w:rsid w:val="00186DE5"/>
    <w:rsid w:val="00187271"/>
    <w:rsid w:val="00190AC9"/>
    <w:rsid w:val="00191249"/>
    <w:rsid w:val="00191771"/>
    <w:rsid w:val="00191FD2"/>
    <w:rsid w:val="0019298E"/>
    <w:rsid w:val="00194475"/>
    <w:rsid w:val="00195518"/>
    <w:rsid w:val="00195866"/>
    <w:rsid w:val="00196A32"/>
    <w:rsid w:val="001970A3"/>
    <w:rsid w:val="001978EB"/>
    <w:rsid w:val="001A3D9B"/>
    <w:rsid w:val="001A443D"/>
    <w:rsid w:val="001B0990"/>
    <w:rsid w:val="001B0D6A"/>
    <w:rsid w:val="001B1436"/>
    <w:rsid w:val="001B17A9"/>
    <w:rsid w:val="001B1E6A"/>
    <w:rsid w:val="001B2018"/>
    <w:rsid w:val="001B2B11"/>
    <w:rsid w:val="001B3B29"/>
    <w:rsid w:val="001B3B65"/>
    <w:rsid w:val="001B3F16"/>
    <w:rsid w:val="001B4279"/>
    <w:rsid w:val="001B52BE"/>
    <w:rsid w:val="001B6897"/>
    <w:rsid w:val="001B7366"/>
    <w:rsid w:val="001C03DE"/>
    <w:rsid w:val="001C0CEB"/>
    <w:rsid w:val="001C1649"/>
    <w:rsid w:val="001C1C8E"/>
    <w:rsid w:val="001C522F"/>
    <w:rsid w:val="001C5947"/>
    <w:rsid w:val="001C5D88"/>
    <w:rsid w:val="001C75CC"/>
    <w:rsid w:val="001C7B03"/>
    <w:rsid w:val="001D02E3"/>
    <w:rsid w:val="001D14B0"/>
    <w:rsid w:val="001D187D"/>
    <w:rsid w:val="001D407E"/>
    <w:rsid w:val="001D4219"/>
    <w:rsid w:val="001D62A1"/>
    <w:rsid w:val="001D6AE3"/>
    <w:rsid w:val="001D760C"/>
    <w:rsid w:val="001E2E61"/>
    <w:rsid w:val="001E483D"/>
    <w:rsid w:val="001E4913"/>
    <w:rsid w:val="001F1719"/>
    <w:rsid w:val="001F2167"/>
    <w:rsid w:val="001F334B"/>
    <w:rsid w:val="001F716C"/>
    <w:rsid w:val="001F7362"/>
    <w:rsid w:val="00202467"/>
    <w:rsid w:val="002026B3"/>
    <w:rsid w:val="002026F0"/>
    <w:rsid w:val="002047D9"/>
    <w:rsid w:val="00206B35"/>
    <w:rsid w:val="00207E53"/>
    <w:rsid w:val="002104E5"/>
    <w:rsid w:val="00210F25"/>
    <w:rsid w:val="00212A20"/>
    <w:rsid w:val="00213517"/>
    <w:rsid w:val="002151E6"/>
    <w:rsid w:val="00215B1B"/>
    <w:rsid w:val="002201F8"/>
    <w:rsid w:val="00220464"/>
    <w:rsid w:val="0022066B"/>
    <w:rsid w:val="002224E8"/>
    <w:rsid w:val="002240A7"/>
    <w:rsid w:val="00224362"/>
    <w:rsid w:val="00225A3A"/>
    <w:rsid w:val="002261B4"/>
    <w:rsid w:val="00226235"/>
    <w:rsid w:val="002304E9"/>
    <w:rsid w:val="00230BC5"/>
    <w:rsid w:val="0023196D"/>
    <w:rsid w:val="00231B15"/>
    <w:rsid w:val="00231D2F"/>
    <w:rsid w:val="00232C19"/>
    <w:rsid w:val="00233085"/>
    <w:rsid w:val="00233845"/>
    <w:rsid w:val="00233878"/>
    <w:rsid w:val="00233A61"/>
    <w:rsid w:val="00233E9F"/>
    <w:rsid w:val="00233ED3"/>
    <w:rsid w:val="00234760"/>
    <w:rsid w:val="00234EE7"/>
    <w:rsid w:val="00234FB0"/>
    <w:rsid w:val="00235426"/>
    <w:rsid w:val="00235A4B"/>
    <w:rsid w:val="002365F5"/>
    <w:rsid w:val="0024086E"/>
    <w:rsid w:val="002429D0"/>
    <w:rsid w:val="00242E4E"/>
    <w:rsid w:val="00243593"/>
    <w:rsid w:val="00247236"/>
    <w:rsid w:val="0024728F"/>
    <w:rsid w:val="0025135D"/>
    <w:rsid w:val="00251402"/>
    <w:rsid w:val="00253136"/>
    <w:rsid w:val="002552EA"/>
    <w:rsid w:val="002566CD"/>
    <w:rsid w:val="00265188"/>
    <w:rsid w:val="002656AD"/>
    <w:rsid w:val="00265A37"/>
    <w:rsid w:val="002660FA"/>
    <w:rsid w:val="00266E19"/>
    <w:rsid w:val="002678D4"/>
    <w:rsid w:val="00267984"/>
    <w:rsid w:val="002703FB"/>
    <w:rsid w:val="00270B37"/>
    <w:rsid w:val="002721CA"/>
    <w:rsid w:val="002726E4"/>
    <w:rsid w:val="00274F26"/>
    <w:rsid w:val="0027515F"/>
    <w:rsid w:val="00275E1A"/>
    <w:rsid w:val="0027718D"/>
    <w:rsid w:val="002774E7"/>
    <w:rsid w:val="002778A8"/>
    <w:rsid w:val="00280DCD"/>
    <w:rsid w:val="00281E5A"/>
    <w:rsid w:val="0028512D"/>
    <w:rsid w:val="00286085"/>
    <w:rsid w:val="002862BC"/>
    <w:rsid w:val="0028689B"/>
    <w:rsid w:val="00290AC5"/>
    <w:rsid w:val="00291880"/>
    <w:rsid w:val="00291ADE"/>
    <w:rsid w:val="0029419F"/>
    <w:rsid w:val="00296637"/>
    <w:rsid w:val="00296C2A"/>
    <w:rsid w:val="00297BD9"/>
    <w:rsid w:val="002A1FC7"/>
    <w:rsid w:val="002A2007"/>
    <w:rsid w:val="002A2AEC"/>
    <w:rsid w:val="002A5915"/>
    <w:rsid w:val="002B18E3"/>
    <w:rsid w:val="002B1FF1"/>
    <w:rsid w:val="002B22AA"/>
    <w:rsid w:val="002B2CF3"/>
    <w:rsid w:val="002B47F1"/>
    <w:rsid w:val="002B6806"/>
    <w:rsid w:val="002B7106"/>
    <w:rsid w:val="002B7BBE"/>
    <w:rsid w:val="002B7DA1"/>
    <w:rsid w:val="002C1C6E"/>
    <w:rsid w:val="002C251D"/>
    <w:rsid w:val="002C4600"/>
    <w:rsid w:val="002C48EF"/>
    <w:rsid w:val="002C4902"/>
    <w:rsid w:val="002C4A14"/>
    <w:rsid w:val="002C4E6E"/>
    <w:rsid w:val="002C548E"/>
    <w:rsid w:val="002C5AB3"/>
    <w:rsid w:val="002D033F"/>
    <w:rsid w:val="002D0843"/>
    <w:rsid w:val="002D0DCA"/>
    <w:rsid w:val="002D1359"/>
    <w:rsid w:val="002D22ED"/>
    <w:rsid w:val="002D450A"/>
    <w:rsid w:val="002D487D"/>
    <w:rsid w:val="002D5A2D"/>
    <w:rsid w:val="002E032E"/>
    <w:rsid w:val="002E0BEE"/>
    <w:rsid w:val="002E0D0A"/>
    <w:rsid w:val="002E1A6C"/>
    <w:rsid w:val="002E3247"/>
    <w:rsid w:val="002E3DFB"/>
    <w:rsid w:val="002E4B99"/>
    <w:rsid w:val="002E5E38"/>
    <w:rsid w:val="002E61C9"/>
    <w:rsid w:val="002E6ABF"/>
    <w:rsid w:val="002F0FA9"/>
    <w:rsid w:val="002F1AE1"/>
    <w:rsid w:val="002F1B81"/>
    <w:rsid w:val="002F1FE7"/>
    <w:rsid w:val="002F276D"/>
    <w:rsid w:val="002F2D7D"/>
    <w:rsid w:val="002F3825"/>
    <w:rsid w:val="002F47B9"/>
    <w:rsid w:val="002F5132"/>
    <w:rsid w:val="002F5EF7"/>
    <w:rsid w:val="002F7083"/>
    <w:rsid w:val="0030036A"/>
    <w:rsid w:val="0030056F"/>
    <w:rsid w:val="003008E1"/>
    <w:rsid w:val="00300BC0"/>
    <w:rsid w:val="003028C8"/>
    <w:rsid w:val="003036C7"/>
    <w:rsid w:val="00303CFD"/>
    <w:rsid w:val="0030477A"/>
    <w:rsid w:val="003048A0"/>
    <w:rsid w:val="0030506C"/>
    <w:rsid w:val="003105AA"/>
    <w:rsid w:val="00310757"/>
    <w:rsid w:val="00310B2A"/>
    <w:rsid w:val="0032038E"/>
    <w:rsid w:val="00320B5A"/>
    <w:rsid w:val="00320BB7"/>
    <w:rsid w:val="00321323"/>
    <w:rsid w:val="003215A7"/>
    <w:rsid w:val="0032176F"/>
    <w:rsid w:val="003219A6"/>
    <w:rsid w:val="003236FE"/>
    <w:rsid w:val="00326FA4"/>
    <w:rsid w:val="00327D5F"/>
    <w:rsid w:val="003304EA"/>
    <w:rsid w:val="00330860"/>
    <w:rsid w:val="00331790"/>
    <w:rsid w:val="00331B79"/>
    <w:rsid w:val="00333672"/>
    <w:rsid w:val="00334BE4"/>
    <w:rsid w:val="0033593A"/>
    <w:rsid w:val="00335F01"/>
    <w:rsid w:val="00336B4A"/>
    <w:rsid w:val="00337A52"/>
    <w:rsid w:val="00340149"/>
    <w:rsid w:val="00340479"/>
    <w:rsid w:val="003406BA"/>
    <w:rsid w:val="00340BC0"/>
    <w:rsid w:val="003411D6"/>
    <w:rsid w:val="00343036"/>
    <w:rsid w:val="003456BB"/>
    <w:rsid w:val="00346A39"/>
    <w:rsid w:val="0035011C"/>
    <w:rsid w:val="003508CF"/>
    <w:rsid w:val="00350EE0"/>
    <w:rsid w:val="00351234"/>
    <w:rsid w:val="0035430C"/>
    <w:rsid w:val="00355DBB"/>
    <w:rsid w:val="00361BF4"/>
    <w:rsid w:val="003629F3"/>
    <w:rsid w:val="003635DA"/>
    <w:rsid w:val="00364678"/>
    <w:rsid w:val="00364E77"/>
    <w:rsid w:val="003652A5"/>
    <w:rsid w:val="00367349"/>
    <w:rsid w:val="003701D0"/>
    <w:rsid w:val="00373FF7"/>
    <w:rsid w:val="00374462"/>
    <w:rsid w:val="0037500E"/>
    <w:rsid w:val="00375934"/>
    <w:rsid w:val="00377D5B"/>
    <w:rsid w:val="0038139B"/>
    <w:rsid w:val="00381976"/>
    <w:rsid w:val="00382CA0"/>
    <w:rsid w:val="003840DB"/>
    <w:rsid w:val="0038428A"/>
    <w:rsid w:val="00384F0E"/>
    <w:rsid w:val="00385DBC"/>
    <w:rsid w:val="00386785"/>
    <w:rsid w:val="0038694A"/>
    <w:rsid w:val="00390D83"/>
    <w:rsid w:val="00395A8A"/>
    <w:rsid w:val="00396C5B"/>
    <w:rsid w:val="003976B3"/>
    <w:rsid w:val="003A06FE"/>
    <w:rsid w:val="003A0C9D"/>
    <w:rsid w:val="003A120F"/>
    <w:rsid w:val="003A2171"/>
    <w:rsid w:val="003A3031"/>
    <w:rsid w:val="003A35E7"/>
    <w:rsid w:val="003A3D22"/>
    <w:rsid w:val="003A4319"/>
    <w:rsid w:val="003A50E6"/>
    <w:rsid w:val="003A51BB"/>
    <w:rsid w:val="003A6075"/>
    <w:rsid w:val="003A6B0F"/>
    <w:rsid w:val="003B0E6B"/>
    <w:rsid w:val="003B1388"/>
    <w:rsid w:val="003B14D0"/>
    <w:rsid w:val="003B1502"/>
    <w:rsid w:val="003B4965"/>
    <w:rsid w:val="003B4DC2"/>
    <w:rsid w:val="003B57D8"/>
    <w:rsid w:val="003B5E1D"/>
    <w:rsid w:val="003B6336"/>
    <w:rsid w:val="003B6DB8"/>
    <w:rsid w:val="003B6F67"/>
    <w:rsid w:val="003B6FF4"/>
    <w:rsid w:val="003B7CC4"/>
    <w:rsid w:val="003C2071"/>
    <w:rsid w:val="003C34B0"/>
    <w:rsid w:val="003C55BE"/>
    <w:rsid w:val="003C5944"/>
    <w:rsid w:val="003C5FA5"/>
    <w:rsid w:val="003C7066"/>
    <w:rsid w:val="003D05DD"/>
    <w:rsid w:val="003D0B1A"/>
    <w:rsid w:val="003D11D7"/>
    <w:rsid w:val="003D22A4"/>
    <w:rsid w:val="003D22E5"/>
    <w:rsid w:val="003D47A5"/>
    <w:rsid w:val="003D61A4"/>
    <w:rsid w:val="003D6321"/>
    <w:rsid w:val="003D6DD0"/>
    <w:rsid w:val="003D7CE6"/>
    <w:rsid w:val="003E07CB"/>
    <w:rsid w:val="003E08FD"/>
    <w:rsid w:val="003E0D98"/>
    <w:rsid w:val="003E1D78"/>
    <w:rsid w:val="003E2967"/>
    <w:rsid w:val="003E2DA0"/>
    <w:rsid w:val="003E5841"/>
    <w:rsid w:val="003E6F9C"/>
    <w:rsid w:val="003F0840"/>
    <w:rsid w:val="003F09AC"/>
    <w:rsid w:val="003F0E44"/>
    <w:rsid w:val="003F22F4"/>
    <w:rsid w:val="003F2544"/>
    <w:rsid w:val="003F2790"/>
    <w:rsid w:val="003F330E"/>
    <w:rsid w:val="003F353B"/>
    <w:rsid w:val="003F5177"/>
    <w:rsid w:val="003F5233"/>
    <w:rsid w:val="0040024D"/>
    <w:rsid w:val="00400EC2"/>
    <w:rsid w:val="00405051"/>
    <w:rsid w:val="00405D3F"/>
    <w:rsid w:val="0040765A"/>
    <w:rsid w:val="004111C2"/>
    <w:rsid w:val="00416A86"/>
    <w:rsid w:val="00417160"/>
    <w:rsid w:val="00417B21"/>
    <w:rsid w:val="00420FBF"/>
    <w:rsid w:val="00421282"/>
    <w:rsid w:val="004217C4"/>
    <w:rsid w:val="00422C35"/>
    <w:rsid w:val="004230FC"/>
    <w:rsid w:val="00424C6E"/>
    <w:rsid w:val="00425689"/>
    <w:rsid w:val="00425775"/>
    <w:rsid w:val="00425F11"/>
    <w:rsid w:val="00426130"/>
    <w:rsid w:val="00426DB4"/>
    <w:rsid w:val="0042716F"/>
    <w:rsid w:val="004301B8"/>
    <w:rsid w:val="00430A46"/>
    <w:rsid w:val="00431A7B"/>
    <w:rsid w:val="00432DFD"/>
    <w:rsid w:val="00432E97"/>
    <w:rsid w:val="00433B73"/>
    <w:rsid w:val="00434B11"/>
    <w:rsid w:val="00434BFC"/>
    <w:rsid w:val="004370DD"/>
    <w:rsid w:val="004400BA"/>
    <w:rsid w:val="00440ABB"/>
    <w:rsid w:val="00443104"/>
    <w:rsid w:val="00443AEC"/>
    <w:rsid w:val="00446530"/>
    <w:rsid w:val="00447267"/>
    <w:rsid w:val="0045110C"/>
    <w:rsid w:val="0045123D"/>
    <w:rsid w:val="00452538"/>
    <w:rsid w:val="0045414D"/>
    <w:rsid w:val="004551C8"/>
    <w:rsid w:val="00455E8A"/>
    <w:rsid w:val="004560A0"/>
    <w:rsid w:val="0045666E"/>
    <w:rsid w:val="004566BE"/>
    <w:rsid w:val="00457A8F"/>
    <w:rsid w:val="00457ECE"/>
    <w:rsid w:val="004615F5"/>
    <w:rsid w:val="00461811"/>
    <w:rsid w:val="004625F9"/>
    <w:rsid w:val="0046303B"/>
    <w:rsid w:val="0046351A"/>
    <w:rsid w:val="00463804"/>
    <w:rsid w:val="004654B0"/>
    <w:rsid w:val="004663CD"/>
    <w:rsid w:val="00467E9F"/>
    <w:rsid w:val="00471990"/>
    <w:rsid w:val="00471CD2"/>
    <w:rsid w:val="00473245"/>
    <w:rsid w:val="00473257"/>
    <w:rsid w:val="0047341B"/>
    <w:rsid w:val="00473786"/>
    <w:rsid w:val="004752C6"/>
    <w:rsid w:val="00476F99"/>
    <w:rsid w:val="004811B0"/>
    <w:rsid w:val="00481851"/>
    <w:rsid w:val="00482002"/>
    <w:rsid w:val="0048210E"/>
    <w:rsid w:val="00484085"/>
    <w:rsid w:val="0048408D"/>
    <w:rsid w:val="00485E38"/>
    <w:rsid w:val="0048715D"/>
    <w:rsid w:val="0049002E"/>
    <w:rsid w:val="00490BC9"/>
    <w:rsid w:val="004917F6"/>
    <w:rsid w:val="00494055"/>
    <w:rsid w:val="00495E9B"/>
    <w:rsid w:val="004965D9"/>
    <w:rsid w:val="004A03FE"/>
    <w:rsid w:val="004A2ABE"/>
    <w:rsid w:val="004A3379"/>
    <w:rsid w:val="004A5AB8"/>
    <w:rsid w:val="004A5E94"/>
    <w:rsid w:val="004A6A50"/>
    <w:rsid w:val="004B26FC"/>
    <w:rsid w:val="004B3BC8"/>
    <w:rsid w:val="004B40B7"/>
    <w:rsid w:val="004B4684"/>
    <w:rsid w:val="004B48B8"/>
    <w:rsid w:val="004B49F7"/>
    <w:rsid w:val="004B6B29"/>
    <w:rsid w:val="004B72DD"/>
    <w:rsid w:val="004B7825"/>
    <w:rsid w:val="004C0174"/>
    <w:rsid w:val="004C0195"/>
    <w:rsid w:val="004C0E0F"/>
    <w:rsid w:val="004C1801"/>
    <w:rsid w:val="004C26C1"/>
    <w:rsid w:val="004C4040"/>
    <w:rsid w:val="004C444C"/>
    <w:rsid w:val="004C6160"/>
    <w:rsid w:val="004C6857"/>
    <w:rsid w:val="004C7296"/>
    <w:rsid w:val="004D0C4F"/>
    <w:rsid w:val="004D24A5"/>
    <w:rsid w:val="004D3B30"/>
    <w:rsid w:val="004D43D2"/>
    <w:rsid w:val="004D48E2"/>
    <w:rsid w:val="004D4B00"/>
    <w:rsid w:val="004D4B72"/>
    <w:rsid w:val="004D596D"/>
    <w:rsid w:val="004D66B4"/>
    <w:rsid w:val="004D79A1"/>
    <w:rsid w:val="004D7D7F"/>
    <w:rsid w:val="004E1A3D"/>
    <w:rsid w:val="004E1E30"/>
    <w:rsid w:val="004E2775"/>
    <w:rsid w:val="004E2F8F"/>
    <w:rsid w:val="004E388B"/>
    <w:rsid w:val="004E49E6"/>
    <w:rsid w:val="004E5326"/>
    <w:rsid w:val="004E6BF6"/>
    <w:rsid w:val="004E7386"/>
    <w:rsid w:val="004F235D"/>
    <w:rsid w:val="004F3F14"/>
    <w:rsid w:val="004F4979"/>
    <w:rsid w:val="004F634A"/>
    <w:rsid w:val="004F669B"/>
    <w:rsid w:val="004F7436"/>
    <w:rsid w:val="004F77B4"/>
    <w:rsid w:val="004F7E9E"/>
    <w:rsid w:val="00500656"/>
    <w:rsid w:val="00500F05"/>
    <w:rsid w:val="00502B41"/>
    <w:rsid w:val="00503FB1"/>
    <w:rsid w:val="00506DD7"/>
    <w:rsid w:val="00507642"/>
    <w:rsid w:val="00507C9B"/>
    <w:rsid w:val="00512C0C"/>
    <w:rsid w:val="00513513"/>
    <w:rsid w:val="00513748"/>
    <w:rsid w:val="00516DCF"/>
    <w:rsid w:val="00517CD7"/>
    <w:rsid w:val="005222ED"/>
    <w:rsid w:val="00522BC5"/>
    <w:rsid w:val="00523803"/>
    <w:rsid w:val="005248FA"/>
    <w:rsid w:val="005258AC"/>
    <w:rsid w:val="005259FD"/>
    <w:rsid w:val="00525B4E"/>
    <w:rsid w:val="00525B78"/>
    <w:rsid w:val="00526460"/>
    <w:rsid w:val="00526633"/>
    <w:rsid w:val="00530143"/>
    <w:rsid w:val="005325A2"/>
    <w:rsid w:val="00532E50"/>
    <w:rsid w:val="00533E4E"/>
    <w:rsid w:val="0053448B"/>
    <w:rsid w:val="00534720"/>
    <w:rsid w:val="005350F2"/>
    <w:rsid w:val="00537DE4"/>
    <w:rsid w:val="00540F9C"/>
    <w:rsid w:val="00541745"/>
    <w:rsid w:val="00541C81"/>
    <w:rsid w:val="00541ED6"/>
    <w:rsid w:val="00541FA5"/>
    <w:rsid w:val="005457FB"/>
    <w:rsid w:val="0054719E"/>
    <w:rsid w:val="00547478"/>
    <w:rsid w:val="00551096"/>
    <w:rsid w:val="00554268"/>
    <w:rsid w:val="00554621"/>
    <w:rsid w:val="0055510C"/>
    <w:rsid w:val="00556A96"/>
    <w:rsid w:val="00557BFC"/>
    <w:rsid w:val="00560ADC"/>
    <w:rsid w:val="005613B7"/>
    <w:rsid w:val="00561512"/>
    <w:rsid w:val="0056231F"/>
    <w:rsid w:val="00562664"/>
    <w:rsid w:val="00565A91"/>
    <w:rsid w:val="00565BB5"/>
    <w:rsid w:val="00566143"/>
    <w:rsid w:val="005664A6"/>
    <w:rsid w:val="00566BF2"/>
    <w:rsid w:val="00566E52"/>
    <w:rsid w:val="00567441"/>
    <w:rsid w:val="005678BD"/>
    <w:rsid w:val="00570213"/>
    <w:rsid w:val="0057087F"/>
    <w:rsid w:val="00570C11"/>
    <w:rsid w:val="00570D64"/>
    <w:rsid w:val="005711C6"/>
    <w:rsid w:val="00571ED6"/>
    <w:rsid w:val="00572443"/>
    <w:rsid w:val="00572789"/>
    <w:rsid w:val="005746EB"/>
    <w:rsid w:val="00576329"/>
    <w:rsid w:val="00577B30"/>
    <w:rsid w:val="00577F66"/>
    <w:rsid w:val="00580EBA"/>
    <w:rsid w:val="0058141B"/>
    <w:rsid w:val="00583AF9"/>
    <w:rsid w:val="005857E9"/>
    <w:rsid w:val="005865B1"/>
    <w:rsid w:val="00590309"/>
    <w:rsid w:val="00590DE2"/>
    <w:rsid w:val="0059118A"/>
    <w:rsid w:val="00593C81"/>
    <w:rsid w:val="00593DA6"/>
    <w:rsid w:val="0059640B"/>
    <w:rsid w:val="00596B2A"/>
    <w:rsid w:val="005970BE"/>
    <w:rsid w:val="005A1EA3"/>
    <w:rsid w:val="005A2751"/>
    <w:rsid w:val="005A2A86"/>
    <w:rsid w:val="005A30FB"/>
    <w:rsid w:val="005A3EAD"/>
    <w:rsid w:val="005A3F2F"/>
    <w:rsid w:val="005A5D45"/>
    <w:rsid w:val="005A5E6A"/>
    <w:rsid w:val="005A79EB"/>
    <w:rsid w:val="005A7CCC"/>
    <w:rsid w:val="005B042A"/>
    <w:rsid w:val="005B1308"/>
    <w:rsid w:val="005B3680"/>
    <w:rsid w:val="005B3742"/>
    <w:rsid w:val="005C45E1"/>
    <w:rsid w:val="005C466A"/>
    <w:rsid w:val="005C51AA"/>
    <w:rsid w:val="005C5684"/>
    <w:rsid w:val="005C641E"/>
    <w:rsid w:val="005C66CB"/>
    <w:rsid w:val="005C6A73"/>
    <w:rsid w:val="005D01D8"/>
    <w:rsid w:val="005D04AE"/>
    <w:rsid w:val="005D165B"/>
    <w:rsid w:val="005D26DE"/>
    <w:rsid w:val="005D270A"/>
    <w:rsid w:val="005D2A1A"/>
    <w:rsid w:val="005D3233"/>
    <w:rsid w:val="005D4A5F"/>
    <w:rsid w:val="005D562F"/>
    <w:rsid w:val="005D630A"/>
    <w:rsid w:val="005D6D02"/>
    <w:rsid w:val="005D6D40"/>
    <w:rsid w:val="005E296E"/>
    <w:rsid w:val="005E2C75"/>
    <w:rsid w:val="005E4276"/>
    <w:rsid w:val="005E5E90"/>
    <w:rsid w:val="005E7FCA"/>
    <w:rsid w:val="005F0299"/>
    <w:rsid w:val="005F03C7"/>
    <w:rsid w:val="005F0C66"/>
    <w:rsid w:val="005F0EF4"/>
    <w:rsid w:val="005F2105"/>
    <w:rsid w:val="005F2DCF"/>
    <w:rsid w:val="005F3287"/>
    <w:rsid w:val="005F42F2"/>
    <w:rsid w:val="005F4AC6"/>
    <w:rsid w:val="005F5246"/>
    <w:rsid w:val="005F5A3C"/>
    <w:rsid w:val="005F5C79"/>
    <w:rsid w:val="005F68BF"/>
    <w:rsid w:val="0060083F"/>
    <w:rsid w:val="0060112F"/>
    <w:rsid w:val="00601451"/>
    <w:rsid w:val="0060193A"/>
    <w:rsid w:val="00602513"/>
    <w:rsid w:val="00603044"/>
    <w:rsid w:val="006047C5"/>
    <w:rsid w:val="006059CE"/>
    <w:rsid w:val="00605CF4"/>
    <w:rsid w:val="006073AF"/>
    <w:rsid w:val="00607404"/>
    <w:rsid w:val="00610B19"/>
    <w:rsid w:val="00611638"/>
    <w:rsid w:val="00613FE1"/>
    <w:rsid w:val="006148D6"/>
    <w:rsid w:val="006153D6"/>
    <w:rsid w:val="00615475"/>
    <w:rsid w:val="00624D45"/>
    <w:rsid w:val="00624FAA"/>
    <w:rsid w:val="00626084"/>
    <w:rsid w:val="00627AC5"/>
    <w:rsid w:val="00627E16"/>
    <w:rsid w:val="0063234C"/>
    <w:rsid w:val="00632CFF"/>
    <w:rsid w:val="00632FB5"/>
    <w:rsid w:val="00634052"/>
    <w:rsid w:val="0063472A"/>
    <w:rsid w:val="00634CF5"/>
    <w:rsid w:val="00634D22"/>
    <w:rsid w:val="006351B7"/>
    <w:rsid w:val="00635AC1"/>
    <w:rsid w:val="006363A5"/>
    <w:rsid w:val="00636E5D"/>
    <w:rsid w:val="00637971"/>
    <w:rsid w:val="00637BE3"/>
    <w:rsid w:val="00637E45"/>
    <w:rsid w:val="00637F22"/>
    <w:rsid w:val="006418A1"/>
    <w:rsid w:val="006419C9"/>
    <w:rsid w:val="006421C6"/>
    <w:rsid w:val="00642787"/>
    <w:rsid w:val="00644BCC"/>
    <w:rsid w:val="00645230"/>
    <w:rsid w:val="00645C4E"/>
    <w:rsid w:val="006460EA"/>
    <w:rsid w:val="006467C6"/>
    <w:rsid w:val="00646FD2"/>
    <w:rsid w:val="006502CC"/>
    <w:rsid w:val="00651645"/>
    <w:rsid w:val="0065228F"/>
    <w:rsid w:val="00652DB9"/>
    <w:rsid w:val="0065388E"/>
    <w:rsid w:val="006538BE"/>
    <w:rsid w:val="00654EC4"/>
    <w:rsid w:val="0065595E"/>
    <w:rsid w:val="00657D68"/>
    <w:rsid w:val="006621D8"/>
    <w:rsid w:val="006626B1"/>
    <w:rsid w:val="006628D6"/>
    <w:rsid w:val="00662AE0"/>
    <w:rsid w:val="00663ED9"/>
    <w:rsid w:val="006643FF"/>
    <w:rsid w:val="0066468C"/>
    <w:rsid w:val="006667D2"/>
    <w:rsid w:val="00667D70"/>
    <w:rsid w:val="00670CED"/>
    <w:rsid w:val="00672AAC"/>
    <w:rsid w:val="006730C5"/>
    <w:rsid w:val="00674137"/>
    <w:rsid w:val="00674F08"/>
    <w:rsid w:val="00676FA1"/>
    <w:rsid w:val="006773F0"/>
    <w:rsid w:val="006778F4"/>
    <w:rsid w:val="00680867"/>
    <w:rsid w:val="00680A17"/>
    <w:rsid w:val="00680C0C"/>
    <w:rsid w:val="006810A6"/>
    <w:rsid w:val="006825CD"/>
    <w:rsid w:val="00682D07"/>
    <w:rsid w:val="0068375F"/>
    <w:rsid w:val="00684AFC"/>
    <w:rsid w:val="00684ECE"/>
    <w:rsid w:val="00686AAB"/>
    <w:rsid w:val="0068764C"/>
    <w:rsid w:val="00687EE0"/>
    <w:rsid w:val="006918E1"/>
    <w:rsid w:val="00691B01"/>
    <w:rsid w:val="00692021"/>
    <w:rsid w:val="0069209D"/>
    <w:rsid w:val="0069307C"/>
    <w:rsid w:val="0069534F"/>
    <w:rsid w:val="00696DB3"/>
    <w:rsid w:val="006972E8"/>
    <w:rsid w:val="00697FD8"/>
    <w:rsid w:val="006A1D5F"/>
    <w:rsid w:val="006A2C1D"/>
    <w:rsid w:val="006A316D"/>
    <w:rsid w:val="006A318E"/>
    <w:rsid w:val="006A6299"/>
    <w:rsid w:val="006B0C59"/>
    <w:rsid w:val="006B0E3C"/>
    <w:rsid w:val="006B1383"/>
    <w:rsid w:val="006B3473"/>
    <w:rsid w:val="006B4F2B"/>
    <w:rsid w:val="006B6AFB"/>
    <w:rsid w:val="006C0148"/>
    <w:rsid w:val="006C2BE0"/>
    <w:rsid w:val="006C4529"/>
    <w:rsid w:val="006C4C10"/>
    <w:rsid w:val="006C61BF"/>
    <w:rsid w:val="006C7637"/>
    <w:rsid w:val="006D587B"/>
    <w:rsid w:val="006D64EE"/>
    <w:rsid w:val="006D66CC"/>
    <w:rsid w:val="006D68FA"/>
    <w:rsid w:val="006D72D4"/>
    <w:rsid w:val="006D736B"/>
    <w:rsid w:val="006E00D1"/>
    <w:rsid w:val="006E0378"/>
    <w:rsid w:val="006E10EF"/>
    <w:rsid w:val="006E14B2"/>
    <w:rsid w:val="006E25E1"/>
    <w:rsid w:val="006E33FF"/>
    <w:rsid w:val="006E477B"/>
    <w:rsid w:val="006E4B79"/>
    <w:rsid w:val="006E63F2"/>
    <w:rsid w:val="006E7370"/>
    <w:rsid w:val="006E7432"/>
    <w:rsid w:val="006E7765"/>
    <w:rsid w:val="006F072C"/>
    <w:rsid w:val="006F0A13"/>
    <w:rsid w:val="006F13BB"/>
    <w:rsid w:val="006F1523"/>
    <w:rsid w:val="006F377D"/>
    <w:rsid w:val="006F4500"/>
    <w:rsid w:val="006F6ED4"/>
    <w:rsid w:val="00701635"/>
    <w:rsid w:val="00702AEC"/>
    <w:rsid w:val="00702DF2"/>
    <w:rsid w:val="00704E5E"/>
    <w:rsid w:val="00704F2A"/>
    <w:rsid w:val="00705994"/>
    <w:rsid w:val="00706D1F"/>
    <w:rsid w:val="007070C5"/>
    <w:rsid w:val="007078A8"/>
    <w:rsid w:val="007103D6"/>
    <w:rsid w:val="007104F1"/>
    <w:rsid w:val="0071080A"/>
    <w:rsid w:val="007115F6"/>
    <w:rsid w:val="007126B4"/>
    <w:rsid w:val="00713963"/>
    <w:rsid w:val="00713F9F"/>
    <w:rsid w:val="007142DA"/>
    <w:rsid w:val="007148F2"/>
    <w:rsid w:val="0071607D"/>
    <w:rsid w:val="007175DA"/>
    <w:rsid w:val="00717DDC"/>
    <w:rsid w:val="007201A5"/>
    <w:rsid w:val="007229CC"/>
    <w:rsid w:val="007237B1"/>
    <w:rsid w:val="0072388A"/>
    <w:rsid w:val="00723DA7"/>
    <w:rsid w:val="00723DCA"/>
    <w:rsid w:val="00724A4C"/>
    <w:rsid w:val="00725114"/>
    <w:rsid w:val="0072536F"/>
    <w:rsid w:val="00727349"/>
    <w:rsid w:val="00731621"/>
    <w:rsid w:val="0073252E"/>
    <w:rsid w:val="00733C0A"/>
    <w:rsid w:val="00734C81"/>
    <w:rsid w:val="0074215F"/>
    <w:rsid w:val="00742BC2"/>
    <w:rsid w:val="00743A65"/>
    <w:rsid w:val="00744658"/>
    <w:rsid w:val="00744B1C"/>
    <w:rsid w:val="007467CB"/>
    <w:rsid w:val="00746B6B"/>
    <w:rsid w:val="00747703"/>
    <w:rsid w:val="00751AB6"/>
    <w:rsid w:val="00752BD8"/>
    <w:rsid w:val="00752E27"/>
    <w:rsid w:val="00752F3B"/>
    <w:rsid w:val="00753D6A"/>
    <w:rsid w:val="007554D4"/>
    <w:rsid w:val="00755DFA"/>
    <w:rsid w:val="007561B6"/>
    <w:rsid w:val="00756207"/>
    <w:rsid w:val="007568C8"/>
    <w:rsid w:val="0075731A"/>
    <w:rsid w:val="00757A0A"/>
    <w:rsid w:val="0076107B"/>
    <w:rsid w:val="00761FDB"/>
    <w:rsid w:val="007623CD"/>
    <w:rsid w:val="0076284D"/>
    <w:rsid w:val="00763304"/>
    <w:rsid w:val="00764442"/>
    <w:rsid w:val="00764D94"/>
    <w:rsid w:val="0076686C"/>
    <w:rsid w:val="007669E9"/>
    <w:rsid w:val="00767A53"/>
    <w:rsid w:val="00767D33"/>
    <w:rsid w:val="00771759"/>
    <w:rsid w:val="0077292F"/>
    <w:rsid w:val="007738D7"/>
    <w:rsid w:val="00775AA6"/>
    <w:rsid w:val="00775D0D"/>
    <w:rsid w:val="00775DAB"/>
    <w:rsid w:val="0077603E"/>
    <w:rsid w:val="0077609A"/>
    <w:rsid w:val="00780243"/>
    <w:rsid w:val="0078238D"/>
    <w:rsid w:val="0078257A"/>
    <w:rsid w:val="007826D2"/>
    <w:rsid w:val="00785572"/>
    <w:rsid w:val="007871A9"/>
    <w:rsid w:val="007913B7"/>
    <w:rsid w:val="00791AEB"/>
    <w:rsid w:val="00795E6B"/>
    <w:rsid w:val="007968EC"/>
    <w:rsid w:val="00797393"/>
    <w:rsid w:val="007A0CAB"/>
    <w:rsid w:val="007A13C3"/>
    <w:rsid w:val="007A1826"/>
    <w:rsid w:val="007A2162"/>
    <w:rsid w:val="007A26C2"/>
    <w:rsid w:val="007A2C97"/>
    <w:rsid w:val="007A315A"/>
    <w:rsid w:val="007A487C"/>
    <w:rsid w:val="007A4B9D"/>
    <w:rsid w:val="007A6A26"/>
    <w:rsid w:val="007A6EA3"/>
    <w:rsid w:val="007A7C1F"/>
    <w:rsid w:val="007A7E9F"/>
    <w:rsid w:val="007B143A"/>
    <w:rsid w:val="007B2A38"/>
    <w:rsid w:val="007B2CBA"/>
    <w:rsid w:val="007B377A"/>
    <w:rsid w:val="007B45EF"/>
    <w:rsid w:val="007B59AB"/>
    <w:rsid w:val="007B685B"/>
    <w:rsid w:val="007C2B73"/>
    <w:rsid w:val="007C3BB3"/>
    <w:rsid w:val="007C3C6F"/>
    <w:rsid w:val="007C48A8"/>
    <w:rsid w:val="007C6426"/>
    <w:rsid w:val="007C6E1F"/>
    <w:rsid w:val="007D1146"/>
    <w:rsid w:val="007D32BD"/>
    <w:rsid w:val="007D34A0"/>
    <w:rsid w:val="007D43B4"/>
    <w:rsid w:val="007D49A0"/>
    <w:rsid w:val="007D4C27"/>
    <w:rsid w:val="007D5656"/>
    <w:rsid w:val="007D6F3C"/>
    <w:rsid w:val="007E1559"/>
    <w:rsid w:val="007E1C1B"/>
    <w:rsid w:val="007E3868"/>
    <w:rsid w:val="007E5B81"/>
    <w:rsid w:val="007E6DA7"/>
    <w:rsid w:val="007E74E2"/>
    <w:rsid w:val="007F0A09"/>
    <w:rsid w:val="007F2C91"/>
    <w:rsid w:val="007F2EBC"/>
    <w:rsid w:val="007F2FA1"/>
    <w:rsid w:val="007F3C33"/>
    <w:rsid w:val="007F48DE"/>
    <w:rsid w:val="007F603D"/>
    <w:rsid w:val="00800522"/>
    <w:rsid w:val="00801892"/>
    <w:rsid w:val="0080191B"/>
    <w:rsid w:val="00802462"/>
    <w:rsid w:val="00803204"/>
    <w:rsid w:val="00804810"/>
    <w:rsid w:val="008053A4"/>
    <w:rsid w:val="00805A60"/>
    <w:rsid w:val="0080626F"/>
    <w:rsid w:val="00806474"/>
    <w:rsid w:val="00807549"/>
    <w:rsid w:val="00807976"/>
    <w:rsid w:val="00810D1E"/>
    <w:rsid w:val="00810D58"/>
    <w:rsid w:val="0081178E"/>
    <w:rsid w:val="00812BBB"/>
    <w:rsid w:val="008137D4"/>
    <w:rsid w:val="008141A5"/>
    <w:rsid w:val="008141E7"/>
    <w:rsid w:val="00815642"/>
    <w:rsid w:val="00822E1E"/>
    <w:rsid w:val="00823533"/>
    <w:rsid w:val="00823FE3"/>
    <w:rsid w:val="00824F39"/>
    <w:rsid w:val="00826A93"/>
    <w:rsid w:val="00826D37"/>
    <w:rsid w:val="00833FDF"/>
    <w:rsid w:val="0083418B"/>
    <w:rsid w:val="00834FC1"/>
    <w:rsid w:val="00841B93"/>
    <w:rsid w:val="008437DA"/>
    <w:rsid w:val="00843B8F"/>
    <w:rsid w:val="00845810"/>
    <w:rsid w:val="00845B8E"/>
    <w:rsid w:val="0084614E"/>
    <w:rsid w:val="0084662E"/>
    <w:rsid w:val="008466F2"/>
    <w:rsid w:val="0085008C"/>
    <w:rsid w:val="00851480"/>
    <w:rsid w:val="00851ADD"/>
    <w:rsid w:val="008530AC"/>
    <w:rsid w:val="008536B3"/>
    <w:rsid w:val="00853EEB"/>
    <w:rsid w:val="008546A9"/>
    <w:rsid w:val="00854E15"/>
    <w:rsid w:val="0085589B"/>
    <w:rsid w:val="00855DFE"/>
    <w:rsid w:val="0085631B"/>
    <w:rsid w:val="00856A7E"/>
    <w:rsid w:val="008579A4"/>
    <w:rsid w:val="00860AB0"/>
    <w:rsid w:val="00861525"/>
    <w:rsid w:val="00861D9E"/>
    <w:rsid w:val="00862F68"/>
    <w:rsid w:val="00864086"/>
    <w:rsid w:val="0086520F"/>
    <w:rsid w:val="00865865"/>
    <w:rsid w:val="0086699F"/>
    <w:rsid w:val="008701B0"/>
    <w:rsid w:val="00870C87"/>
    <w:rsid w:val="00870D83"/>
    <w:rsid w:val="00870EC6"/>
    <w:rsid w:val="0087162F"/>
    <w:rsid w:val="0087235F"/>
    <w:rsid w:val="00872F5D"/>
    <w:rsid w:val="00873CE4"/>
    <w:rsid w:val="0087451D"/>
    <w:rsid w:val="00875A0E"/>
    <w:rsid w:val="00875CAF"/>
    <w:rsid w:val="008768AC"/>
    <w:rsid w:val="00880FFC"/>
    <w:rsid w:val="00881D2E"/>
    <w:rsid w:val="00881DDA"/>
    <w:rsid w:val="00881E5B"/>
    <w:rsid w:val="00883FF8"/>
    <w:rsid w:val="00885544"/>
    <w:rsid w:val="00886FC8"/>
    <w:rsid w:val="008872B8"/>
    <w:rsid w:val="00887680"/>
    <w:rsid w:val="00890798"/>
    <w:rsid w:val="00891C24"/>
    <w:rsid w:val="00892687"/>
    <w:rsid w:val="00892D8A"/>
    <w:rsid w:val="00892F1F"/>
    <w:rsid w:val="008932EB"/>
    <w:rsid w:val="008947F9"/>
    <w:rsid w:val="00895F9E"/>
    <w:rsid w:val="0089651D"/>
    <w:rsid w:val="00896A85"/>
    <w:rsid w:val="008970E2"/>
    <w:rsid w:val="008A0A1B"/>
    <w:rsid w:val="008A0C25"/>
    <w:rsid w:val="008A1A7A"/>
    <w:rsid w:val="008A407A"/>
    <w:rsid w:val="008A74F8"/>
    <w:rsid w:val="008A76B0"/>
    <w:rsid w:val="008A7884"/>
    <w:rsid w:val="008B26AA"/>
    <w:rsid w:val="008B3FCB"/>
    <w:rsid w:val="008B4A3D"/>
    <w:rsid w:val="008B5A67"/>
    <w:rsid w:val="008B6111"/>
    <w:rsid w:val="008C0DCE"/>
    <w:rsid w:val="008C2942"/>
    <w:rsid w:val="008C2F4B"/>
    <w:rsid w:val="008C4856"/>
    <w:rsid w:val="008C581C"/>
    <w:rsid w:val="008C6673"/>
    <w:rsid w:val="008C7BFB"/>
    <w:rsid w:val="008D568F"/>
    <w:rsid w:val="008D62B8"/>
    <w:rsid w:val="008D6441"/>
    <w:rsid w:val="008D6762"/>
    <w:rsid w:val="008D6D74"/>
    <w:rsid w:val="008E08D9"/>
    <w:rsid w:val="008E0CFB"/>
    <w:rsid w:val="008E0D0F"/>
    <w:rsid w:val="008E0F6C"/>
    <w:rsid w:val="008E4966"/>
    <w:rsid w:val="008E4B27"/>
    <w:rsid w:val="008E4BF3"/>
    <w:rsid w:val="008E5C62"/>
    <w:rsid w:val="008E5FDC"/>
    <w:rsid w:val="008E6869"/>
    <w:rsid w:val="008E6BE5"/>
    <w:rsid w:val="008E6E73"/>
    <w:rsid w:val="008E7E8C"/>
    <w:rsid w:val="008F26ED"/>
    <w:rsid w:val="008F3739"/>
    <w:rsid w:val="008F58C6"/>
    <w:rsid w:val="008F5E6D"/>
    <w:rsid w:val="008F6284"/>
    <w:rsid w:val="008F63B9"/>
    <w:rsid w:val="009009A7"/>
    <w:rsid w:val="0090137A"/>
    <w:rsid w:val="00904545"/>
    <w:rsid w:val="0090679F"/>
    <w:rsid w:val="00907F3F"/>
    <w:rsid w:val="009105AD"/>
    <w:rsid w:val="00910C6B"/>
    <w:rsid w:val="00910ECF"/>
    <w:rsid w:val="0091115E"/>
    <w:rsid w:val="00911658"/>
    <w:rsid w:val="0091335D"/>
    <w:rsid w:val="00913EB3"/>
    <w:rsid w:val="00914387"/>
    <w:rsid w:val="00914F49"/>
    <w:rsid w:val="00917A09"/>
    <w:rsid w:val="009203BF"/>
    <w:rsid w:val="0092158A"/>
    <w:rsid w:val="0092166D"/>
    <w:rsid w:val="00922D79"/>
    <w:rsid w:val="00923330"/>
    <w:rsid w:val="0092366D"/>
    <w:rsid w:val="009236A2"/>
    <w:rsid w:val="00923AC8"/>
    <w:rsid w:val="00925563"/>
    <w:rsid w:val="00926192"/>
    <w:rsid w:val="009263A4"/>
    <w:rsid w:val="00926599"/>
    <w:rsid w:val="009274DA"/>
    <w:rsid w:val="009324DF"/>
    <w:rsid w:val="00932784"/>
    <w:rsid w:val="009327F7"/>
    <w:rsid w:val="00934A93"/>
    <w:rsid w:val="009406E6"/>
    <w:rsid w:val="00941404"/>
    <w:rsid w:val="00941FB2"/>
    <w:rsid w:val="00942782"/>
    <w:rsid w:val="00942AA0"/>
    <w:rsid w:val="009431E7"/>
    <w:rsid w:val="009437AD"/>
    <w:rsid w:val="00943802"/>
    <w:rsid w:val="00943809"/>
    <w:rsid w:val="00943B2C"/>
    <w:rsid w:val="0094460E"/>
    <w:rsid w:val="00945184"/>
    <w:rsid w:val="00946665"/>
    <w:rsid w:val="009527F0"/>
    <w:rsid w:val="009535EF"/>
    <w:rsid w:val="00953CF2"/>
    <w:rsid w:val="009546C4"/>
    <w:rsid w:val="00955142"/>
    <w:rsid w:val="0095753C"/>
    <w:rsid w:val="00960034"/>
    <w:rsid w:val="00960574"/>
    <w:rsid w:val="00960C2F"/>
    <w:rsid w:val="00961924"/>
    <w:rsid w:val="00963EF2"/>
    <w:rsid w:val="0096430B"/>
    <w:rsid w:val="0096453E"/>
    <w:rsid w:val="009646F3"/>
    <w:rsid w:val="009723B7"/>
    <w:rsid w:val="009728C8"/>
    <w:rsid w:val="00973F85"/>
    <w:rsid w:val="009746D8"/>
    <w:rsid w:val="00976318"/>
    <w:rsid w:val="00976734"/>
    <w:rsid w:val="009775BE"/>
    <w:rsid w:val="00977BF5"/>
    <w:rsid w:val="00977F08"/>
    <w:rsid w:val="00980022"/>
    <w:rsid w:val="009806FB"/>
    <w:rsid w:val="00981A09"/>
    <w:rsid w:val="009821A0"/>
    <w:rsid w:val="00982CAD"/>
    <w:rsid w:val="009838E8"/>
    <w:rsid w:val="00985A87"/>
    <w:rsid w:val="00986EED"/>
    <w:rsid w:val="00992257"/>
    <w:rsid w:val="00993D5C"/>
    <w:rsid w:val="00993FE9"/>
    <w:rsid w:val="0099609C"/>
    <w:rsid w:val="009A08FB"/>
    <w:rsid w:val="009A2439"/>
    <w:rsid w:val="009A475E"/>
    <w:rsid w:val="009A4F43"/>
    <w:rsid w:val="009A65F7"/>
    <w:rsid w:val="009A7FB2"/>
    <w:rsid w:val="009B063E"/>
    <w:rsid w:val="009B0A28"/>
    <w:rsid w:val="009B0B6E"/>
    <w:rsid w:val="009B193C"/>
    <w:rsid w:val="009B1BDF"/>
    <w:rsid w:val="009B21A0"/>
    <w:rsid w:val="009B288B"/>
    <w:rsid w:val="009B28F7"/>
    <w:rsid w:val="009B44B1"/>
    <w:rsid w:val="009B7E76"/>
    <w:rsid w:val="009C1ABF"/>
    <w:rsid w:val="009C1BF8"/>
    <w:rsid w:val="009C4D1A"/>
    <w:rsid w:val="009C59B2"/>
    <w:rsid w:val="009C5B35"/>
    <w:rsid w:val="009C5E8C"/>
    <w:rsid w:val="009C5ECD"/>
    <w:rsid w:val="009C61E3"/>
    <w:rsid w:val="009C65B5"/>
    <w:rsid w:val="009C7516"/>
    <w:rsid w:val="009D0A87"/>
    <w:rsid w:val="009D12D8"/>
    <w:rsid w:val="009D1717"/>
    <w:rsid w:val="009D1D8A"/>
    <w:rsid w:val="009D29A8"/>
    <w:rsid w:val="009D2BCA"/>
    <w:rsid w:val="009D3670"/>
    <w:rsid w:val="009D36AB"/>
    <w:rsid w:val="009D3A83"/>
    <w:rsid w:val="009D3D94"/>
    <w:rsid w:val="009D5A64"/>
    <w:rsid w:val="009D6750"/>
    <w:rsid w:val="009D752E"/>
    <w:rsid w:val="009E00F3"/>
    <w:rsid w:val="009E12DD"/>
    <w:rsid w:val="009E2052"/>
    <w:rsid w:val="009E235B"/>
    <w:rsid w:val="009E2BAC"/>
    <w:rsid w:val="009E2FAE"/>
    <w:rsid w:val="009E3061"/>
    <w:rsid w:val="009E3922"/>
    <w:rsid w:val="009E401B"/>
    <w:rsid w:val="009E6730"/>
    <w:rsid w:val="009E6738"/>
    <w:rsid w:val="009F046E"/>
    <w:rsid w:val="009F1D4A"/>
    <w:rsid w:val="009F2397"/>
    <w:rsid w:val="009F2E24"/>
    <w:rsid w:val="009F30C8"/>
    <w:rsid w:val="009F4A1C"/>
    <w:rsid w:val="009F7ACB"/>
    <w:rsid w:val="00A009B4"/>
    <w:rsid w:val="00A009F0"/>
    <w:rsid w:val="00A0198C"/>
    <w:rsid w:val="00A03464"/>
    <w:rsid w:val="00A04C8C"/>
    <w:rsid w:val="00A05CA4"/>
    <w:rsid w:val="00A066B2"/>
    <w:rsid w:val="00A072D0"/>
    <w:rsid w:val="00A07DEC"/>
    <w:rsid w:val="00A10764"/>
    <w:rsid w:val="00A12C9D"/>
    <w:rsid w:val="00A13BED"/>
    <w:rsid w:val="00A146D1"/>
    <w:rsid w:val="00A1473B"/>
    <w:rsid w:val="00A14B7C"/>
    <w:rsid w:val="00A164FD"/>
    <w:rsid w:val="00A20727"/>
    <w:rsid w:val="00A20DF6"/>
    <w:rsid w:val="00A21051"/>
    <w:rsid w:val="00A21C18"/>
    <w:rsid w:val="00A22BF0"/>
    <w:rsid w:val="00A22D3C"/>
    <w:rsid w:val="00A25071"/>
    <w:rsid w:val="00A255E9"/>
    <w:rsid w:val="00A25649"/>
    <w:rsid w:val="00A257CE"/>
    <w:rsid w:val="00A27D28"/>
    <w:rsid w:val="00A31171"/>
    <w:rsid w:val="00A31EA0"/>
    <w:rsid w:val="00A32461"/>
    <w:rsid w:val="00A33BC6"/>
    <w:rsid w:val="00A36CCA"/>
    <w:rsid w:val="00A3723C"/>
    <w:rsid w:val="00A377E8"/>
    <w:rsid w:val="00A37C00"/>
    <w:rsid w:val="00A37E56"/>
    <w:rsid w:val="00A403C5"/>
    <w:rsid w:val="00A43D65"/>
    <w:rsid w:val="00A45602"/>
    <w:rsid w:val="00A45B18"/>
    <w:rsid w:val="00A4629F"/>
    <w:rsid w:val="00A464E8"/>
    <w:rsid w:val="00A464F7"/>
    <w:rsid w:val="00A46E0A"/>
    <w:rsid w:val="00A47F62"/>
    <w:rsid w:val="00A50E3B"/>
    <w:rsid w:val="00A50FC9"/>
    <w:rsid w:val="00A52309"/>
    <w:rsid w:val="00A54CF7"/>
    <w:rsid w:val="00A553FC"/>
    <w:rsid w:val="00A6078E"/>
    <w:rsid w:val="00A61052"/>
    <w:rsid w:val="00A61460"/>
    <w:rsid w:val="00A61DAD"/>
    <w:rsid w:val="00A666BA"/>
    <w:rsid w:val="00A668C0"/>
    <w:rsid w:val="00A716F3"/>
    <w:rsid w:val="00A71C81"/>
    <w:rsid w:val="00A739B0"/>
    <w:rsid w:val="00A74FA3"/>
    <w:rsid w:val="00A75E3B"/>
    <w:rsid w:val="00A778AE"/>
    <w:rsid w:val="00A80144"/>
    <w:rsid w:val="00A82D38"/>
    <w:rsid w:val="00A84500"/>
    <w:rsid w:val="00A858C7"/>
    <w:rsid w:val="00A864F6"/>
    <w:rsid w:val="00A871E1"/>
    <w:rsid w:val="00A903FA"/>
    <w:rsid w:val="00A90C0E"/>
    <w:rsid w:val="00A9130B"/>
    <w:rsid w:val="00A9131F"/>
    <w:rsid w:val="00A91BF0"/>
    <w:rsid w:val="00A9216B"/>
    <w:rsid w:val="00A9389D"/>
    <w:rsid w:val="00A938C0"/>
    <w:rsid w:val="00A95434"/>
    <w:rsid w:val="00A9623B"/>
    <w:rsid w:val="00AA0453"/>
    <w:rsid w:val="00AA37CC"/>
    <w:rsid w:val="00AA4C92"/>
    <w:rsid w:val="00AA6A4B"/>
    <w:rsid w:val="00AA70ED"/>
    <w:rsid w:val="00AB14F3"/>
    <w:rsid w:val="00AB179F"/>
    <w:rsid w:val="00AB2618"/>
    <w:rsid w:val="00AB3865"/>
    <w:rsid w:val="00AB457B"/>
    <w:rsid w:val="00AB4E8D"/>
    <w:rsid w:val="00AB60AF"/>
    <w:rsid w:val="00AB6A4D"/>
    <w:rsid w:val="00AB6E17"/>
    <w:rsid w:val="00AC0D99"/>
    <w:rsid w:val="00AC1171"/>
    <w:rsid w:val="00AC1613"/>
    <w:rsid w:val="00AC7EE5"/>
    <w:rsid w:val="00AD11FB"/>
    <w:rsid w:val="00AD1AF4"/>
    <w:rsid w:val="00AD1D55"/>
    <w:rsid w:val="00AD2522"/>
    <w:rsid w:val="00AD36CD"/>
    <w:rsid w:val="00AD49A1"/>
    <w:rsid w:val="00AD524F"/>
    <w:rsid w:val="00AD5344"/>
    <w:rsid w:val="00AD5C9B"/>
    <w:rsid w:val="00AD6D60"/>
    <w:rsid w:val="00AD7D33"/>
    <w:rsid w:val="00AE001E"/>
    <w:rsid w:val="00AE12B0"/>
    <w:rsid w:val="00AE18F8"/>
    <w:rsid w:val="00AE1FC6"/>
    <w:rsid w:val="00AE2E89"/>
    <w:rsid w:val="00AE4B54"/>
    <w:rsid w:val="00AE5C22"/>
    <w:rsid w:val="00AE60B2"/>
    <w:rsid w:val="00AE6F00"/>
    <w:rsid w:val="00AF08C9"/>
    <w:rsid w:val="00AF23D4"/>
    <w:rsid w:val="00AF271F"/>
    <w:rsid w:val="00AF3BE0"/>
    <w:rsid w:val="00AF71B1"/>
    <w:rsid w:val="00B015CC"/>
    <w:rsid w:val="00B02C28"/>
    <w:rsid w:val="00B04C30"/>
    <w:rsid w:val="00B05A05"/>
    <w:rsid w:val="00B06314"/>
    <w:rsid w:val="00B06733"/>
    <w:rsid w:val="00B07B49"/>
    <w:rsid w:val="00B10BF9"/>
    <w:rsid w:val="00B110A7"/>
    <w:rsid w:val="00B1313E"/>
    <w:rsid w:val="00B13E22"/>
    <w:rsid w:val="00B156C6"/>
    <w:rsid w:val="00B15719"/>
    <w:rsid w:val="00B16196"/>
    <w:rsid w:val="00B16CF1"/>
    <w:rsid w:val="00B25303"/>
    <w:rsid w:val="00B25A1C"/>
    <w:rsid w:val="00B2678A"/>
    <w:rsid w:val="00B31FF3"/>
    <w:rsid w:val="00B32286"/>
    <w:rsid w:val="00B3231C"/>
    <w:rsid w:val="00B33084"/>
    <w:rsid w:val="00B3337B"/>
    <w:rsid w:val="00B34658"/>
    <w:rsid w:val="00B34D62"/>
    <w:rsid w:val="00B35AD4"/>
    <w:rsid w:val="00B3613C"/>
    <w:rsid w:val="00B37496"/>
    <w:rsid w:val="00B3795E"/>
    <w:rsid w:val="00B37E05"/>
    <w:rsid w:val="00B42E5F"/>
    <w:rsid w:val="00B443D9"/>
    <w:rsid w:val="00B447F3"/>
    <w:rsid w:val="00B4518F"/>
    <w:rsid w:val="00B46CAF"/>
    <w:rsid w:val="00B47300"/>
    <w:rsid w:val="00B4789F"/>
    <w:rsid w:val="00B5052C"/>
    <w:rsid w:val="00B50A8F"/>
    <w:rsid w:val="00B519BD"/>
    <w:rsid w:val="00B524AA"/>
    <w:rsid w:val="00B53328"/>
    <w:rsid w:val="00B55176"/>
    <w:rsid w:val="00B55854"/>
    <w:rsid w:val="00B56300"/>
    <w:rsid w:val="00B574C8"/>
    <w:rsid w:val="00B60528"/>
    <w:rsid w:val="00B605A2"/>
    <w:rsid w:val="00B61C62"/>
    <w:rsid w:val="00B62BB5"/>
    <w:rsid w:val="00B63898"/>
    <w:rsid w:val="00B645C9"/>
    <w:rsid w:val="00B651A0"/>
    <w:rsid w:val="00B70F07"/>
    <w:rsid w:val="00B717C7"/>
    <w:rsid w:val="00B7211C"/>
    <w:rsid w:val="00B722F3"/>
    <w:rsid w:val="00B749EF"/>
    <w:rsid w:val="00B76139"/>
    <w:rsid w:val="00B77269"/>
    <w:rsid w:val="00B775AA"/>
    <w:rsid w:val="00B84C2C"/>
    <w:rsid w:val="00B84EEB"/>
    <w:rsid w:val="00B85725"/>
    <w:rsid w:val="00B85917"/>
    <w:rsid w:val="00B869D5"/>
    <w:rsid w:val="00B8719C"/>
    <w:rsid w:val="00B87918"/>
    <w:rsid w:val="00B87CDA"/>
    <w:rsid w:val="00B91AD9"/>
    <w:rsid w:val="00B92F12"/>
    <w:rsid w:val="00B935DC"/>
    <w:rsid w:val="00B938B3"/>
    <w:rsid w:val="00B9532A"/>
    <w:rsid w:val="00B95398"/>
    <w:rsid w:val="00B96CAB"/>
    <w:rsid w:val="00B97DFD"/>
    <w:rsid w:val="00BA0D1B"/>
    <w:rsid w:val="00BA30E9"/>
    <w:rsid w:val="00BA57DC"/>
    <w:rsid w:val="00BA601B"/>
    <w:rsid w:val="00BB0A07"/>
    <w:rsid w:val="00BB157D"/>
    <w:rsid w:val="00BB3137"/>
    <w:rsid w:val="00BB3B2F"/>
    <w:rsid w:val="00BB4406"/>
    <w:rsid w:val="00BB4E0F"/>
    <w:rsid w:val="00BB506A"/>
    <w:rsid w:val="00BB75AE"/>
    <w:rsid w:val="00BC0DAE"/>
    <w:rsid w:val="00BC2101"/>
    <w:rsid w:val="00BC2EA3"/>
    <w:rsid w:val="00BC3BA6"/>
    <w:rsid w:val="00BC4F64"/>
    <w:rsid w:val="00BC4FB2"/>
    <w:rsid w:val="00BC5C3B"/>
    <w:rsid w:val="00BC77DA"/>
    <w:rsid w:val="00BC7837"/>
    <w:rsid w:val="00BC786E"/>
    <w:rsid w:val="00BC7FD5"/>
    <w:rsid w:val="00BD207E"/>
    <w:rsid w:val="00BD3379"/>
    <w:rsid w:val="00BD346A"/>
    <w:rsid w:val="00BD6217"/>
    <w:rsid w:val="00BD7388"/>
    <w:rsid w:val="00BE01AB"/>
    <w:rsid w:val="00BE0B34"/>
    <w:rsid w:val="00BE1008"/>
    <w:rsid w:val="00BE13A2"/>
    <w:rsid w:val="00BE3AA6"/>
    <w:rsid w:val="00BE5F78"/>
    <w:rsid w:val="00BE7110"/>
    <w:rsid w:val="00BE7DAE"/>
    <w:rsid w:val="00BF004C"/>
    <w:rsid w:val="00BF095C"/>
    <w:rsid w:val="00BF36D3"/>
    <w:rsid w:val="00BF468D"/>
    <w:rsid w:val="00BF5938"/>
    <w:rsid w:val="00BF6837"/>
    <w:rsid w:val="00BF6887"/>
    <w:rsid w:val="00BF6D60"/>
    <w:rsid w:val="00BF7895"/>
    <w:rsid w:val="00C00978"/>
    <w:rsid w:val="00C00FEA"/>
    <w:rsid w:val="00C0331E"/>
    <w:rsid w:val="00C038CD"/>
    <w:rsid w:val="00C0399E"/>
    <w:rsid w:val="00C0474A"/>
    <w:rsid w:val="00C05CD8"/>
    <w:rsid w:val="00C05D12"/>
    <w:rsid w:val="00C069D8"/>
    <w:rsid w:val="00C07880"/>
    <w:rsid w:val="00C07A21"/>
    <w:rsid w:val="00C14156"/>
    <w:rsid w:val="00C14585"/>
    <w:rsid w:val="00C1498F"/>
    <w:rsid w:val="00C14F05"/>
    <w:rsid w:val="00C15A11"/>
    <w:rsid w:val="00C15EA3"/>
    <w:rsid w:val="00C1646A"/>
    <w:rsid w:val="00C17C57"/>
    <w:rsid w:val="00C17F4B"/>
    <w:rsid w:val="00C200A3"/>
    <w:rsid w:val="00C20DE4"/>
    <w:rsid w:val="00C21418"/>
    <w:rsid w:val="00C22576"/>
    <w:rsid w:val="00C2374F"/>
    <w:rsid w:val="00C24677"/>
    <w:rsid w:val="00C2514D"/>
    <w:rsid w:val="00C25512"/>
    <w:rsid w:val="00C25F41"/>
    <w:rsid w:val="00C27211"/>
    <w:rsid w:val="00C3227F"/>
    <w:rsid w:val="00C32FB4"/>
    <w:rsid w:val="00C3309B"/>
    <w:rsid w:val="00C33501"/>
    <w:rsid w:val="00C335F7"/>
    <w:rsid w:val="00C33AF8"/>
    <w:rsid w:val="00C34A5D"/>
    <w:rsid w:val="00C3597E"/>
    <w:rsid w:val="00C35F29"/>
    <w:rsid w:val="00C36FCE"/>
    <w:rsid w:val="00C37AAB"/>
    <w:rsid w:val="00C43534"/>
    <w:rsid w:val="00C43903"/>
    <w:rsid w:val="00C4481C"/>
    <w:rsid w:val="00C4601C"/>
    <w:rsid w:val="00C47C0F"/>
    <w:rsid w:val="00C5142A"/>
    <w:rsid w:val="00C51A23"/>
    <w:rsid w:val="00C53C8E"/>
    <w:rsid w:val="00C55633"/>
    <w:rsid w:val="00C57454"/>
    <w:rsid w:val="00C6095D"/>
    <w:rsid w:val="00C60F18"/>
    <w:rsid w:val="00C61A79"/>
    <w:rsid w:val="00C6331F"/>
    <w:rsid w:val="00C63A7A"/>
    <w:rsid w:val="00C6657C"/>
    <w:rsid w:val="00C724A4"/>
    <w:rsid w:val="00C75EB9"/>
    <w:rsid w:val="00C77267"/>
    <w:rsid w:val="00C80E82"/>
    <w:rsid w:val="00C81A1C"/>
    <w:rsid w:val="00C8215E"/>
    <w:rsid w:val="00C83C58"/>
    <w:rsid w:val="00C84E16"/>
    <w:rsid w:val="00C8594A"/>
    <w:rsid w:val="00C867DE"/>
    <w:rsid w:val="00C86F3C"/>
    <w:rsid w:val="00C8732E"/>
    <w:rsid w:val="00C90679"/>
    <w:rsid w:val="00C90A8C"/>
    <w:rsid w:val="00C90B0A"/>
    <w:rsid w:val="00C90CE1"/>
    <w:rsid w:val="00C93A2B"/>
    <w:rsid w:val="00C940AB"/>
    <w:rsid w:val="00C944E4"/>
    <w:rsid w:val="00C960A5"/>
    <w:rsid w:val="00CA00FA"/>
    <w:rsid w:val="00CA09B4"/>
    <w:rsid w:val="00CA18CD"/>
    <w:rsid w:val="00CA37A3"/>
    <w:rsid w:val="00CA3FD1"/>
    <w:rsid w:val="00CA4DB1"/>
    <w:rsid w:val="00CA52F7"/>
    <w:rsid w:val="00CA5B47"/>
    <w:rsid w:val="00CA5E12"/>
    <w:rsid w:val="00CA670C"/>
    <w:rsid w:val="00CA6844"/>
    <w:rsid w:val="00CA6ADA"/>
    <w:rsid w:val="00CA76A3"/>
    <w:rsid w:val="00CA784C"/>
    <w:rsid w:val="00CB0237"/>
    <w:rsid w:val="00CB05F8"/>
    <w:rsid w:val="00CB0CB8"/>
    <w:rsid w:val="00CB172E"/>
    <w:rsid w:val="00CB23F2"/>
    <w:rsid w:val="00CB38DB"/>
    <w:rsid w:val="00CB47FE"/>
    <w:rsid w:val="00CB7394"/>
    <w:rsid w:val="00CC1BAF"/>
    <w:rsid w:val="00CC1CD1"/>
    <w:rsid w:val="00CC215F"/>
    <w:rsid w:val="00CC2440"/>
    <w:rsid w:val="00CC2868"/>
    <w:rsid w:val="00CC2DF9"/>
    <w:rsid w:val="00CC3DF2"/>
    <w:rsid w:val="00CC4F68"/>
    <w:rsid w:val="00CC56D9"/>
    <w:rsid w:val="00CC5859"/>
    <w:rsid w:val="00CC7AE7"/>
    <w:rsid w:val="00CD21AF"/>
    <w:rsid w:val="00CD238A"/>
    <w:rsid w:val="00CD257F"/>
    <w:rsid w:val="00CD3578"/>
    <w:rsid w:val="00CD5719"/>
    <w:rsid w:val="00CD6CDC"/>
    <w:rsid w:val="00CD7509"/>
    <w:rsid w:val="00CD7C73"/>
    <w:rsid w:val="00CD7F55"/>
    <w:rsid w:val="00CE0128"/>
    <w:rsid w:val="00CE0A9D"/>
    <w:rsid w:val="00CE3C64"/>
    <w:rsid w:val="00CE4196"/>
    <w:rsid w:val="00CE63D1"/>
    <w:rsid w:val="00CE7EB8"/>
    <w:rsid w:val="00CF07AB"/>
    <w:rsid w:val="00CF08A3"/>
    <w:rsid w:val="00CF0FC2"/>
    <w:rsid w:val="00CF17D8"/>
    <w:rsid w:val="00CF2FE4"/>
    <w:rsid w:val="00CF31A9"/>
    <w:rsid w:val="00CF3D5C"/>
    <w:rsid w:val="00CF41ED"/>
    <w:rsid w:val="00CF44A1"/>
    <w:rsid w:val="00CF5BAF"/>
    <w:rsid w:val="00CF656A"/>
    <w:rsid w:val="00CF7348"/>
    <w:rsid w:val="00D00234"/>
    <w:rsid w:val="00D005DE"/>
    <w:rsid w:val="00D00A27"/>
    <w:rsid w:val="00D00F31"/>
    <w:rsid w:val="00D011E2"/>
    <w:rsid w:val="00D02835"/>
    <w:rsid w:val="00D03488"/>
    <w:rsid w:val="00D03E72"/>
    <w:rsid w:val="00D05FEB"/>
    <w:rsid w:val="00D063D5"/>
    <w:rsid w:val="00D068BF"/>
    <w:rsid w:val="00D10103"/>
    <w:rsid w:val="00D12C7E"/>
    <w:rsid w:val="00D1365A"/>
    <w:rsid w:val="00D141E7"/>
    <w:rsid w:val="00D1471C"/>
    <w:rsid w:val="00D15B55"/>
    <w:rsid w:val="00D204C6"/>
    <w:rsid w:val="00D2064C"/>
    <w:rsid w:val="00D211EB"/>
    <w:rsid w:val="00D21F17"/>
    <w:rsid w:val="00D22073"/>
    <w:rsid w:val="00D2402E"/>
    <w:rsid w:val="00D27902"/>
    <w:rsid w:val="00D302B8"/>
    <w:rsid w:val="00D30DE3"/>
    <w:rsid w:val="00D310E4"/>
    <w:rsid w:val="00D32270"/>
    <w:rsid w:val="00D33812"/>
    <w:rsid w:val="00D33E80"/>
    <w:rsid w:val="00D34579"/>
    <w:rsid w:val="00D34B37"/>
    <w:rsid w:val="00D35901"/>
    <w:rsid w:val="00D37F42"/>
    <w:rsid w:val="00D4299B"/>
    <w:rsid w:val="00D435F2"/>
    <w:rsid w:val="00D43C67"/>
    <w:rsid w:val="00D43E9B"/>
    <w:rsid w:val="00D45CA1"/>
    <w:rsid w:val="00D4667C"/>
    <w:rsid w:val="00D46CD0"/>
    <w:rsid w:val="00D46D60"/>
    <w:rsid w:val="00D47440"/>
    <w:rsid w:val="00D47B71"/>
    <w:rsid w:val="00D518DA"/>
    <w:rsid w:val="00D51CBA"/>
    <w:rsid w:val="00D54E0B"/>
    <w:rsid w:val="00D55836"/>
    <w:rsid w:val="00D56252"/>
    <w:rsid w:val="00D567B1"/>
    <w:rsid w:val="00D56EBB"/>
    <w:rsid w:val="00D57848"/>
    <w:rsid w:val="00D60019"/>
    <w:rsid w:val="00D60CA5"/>
    <w:rsid w:val="00D612E2"/>
    <w:rsid w:val="00D63B2E"/>
    <w:rsid w:val="00D651FB"/>
    <w:rsid w:val="00D66AF4"/>
    <w:rsid w:val="00D676BC"/>
    <w:rsid w:val="00D678D2"/>
    <w:rsid w:val="00D7190C"/>
    <w:rsid w:val="00D71CCD"/>
    <w:rsid w:val="00D72B80"/>
    <w:rsid w:val="00D73675"/>
    <w:rsid w:val="00D736B1"/>
    <w:rsid w:val="00D736C9"/>
    <w:rsid w:val="00D74190"/>
    <w:rsid w:val="00D75D78"/>
    <w:rsid w:val="00D77A74"/>
    <w:rsid w:val="00D80660"/>
    <w:rsid w:val="00D82C25"/>
    <w:rsid w:val="00D849EB"/>
    <w:rsid w:val="00D84DBE"/>
    <w:rsid w:val="00D85467"/>
    <w:rsid w:val="00D8610D"/>
    <w:rsid w:val="00D86280"/>
    <w:rsid w:val="00D86320"/>
    <w:rsid w:val="00D87E06"/>
    <w:rsid w:val="00D87F4E"/>
    <w:rsid w:val="00D905C2"/>
    <w:rsid w:val="00D91A4C"/>
    <w:rsid w:val="00D92010"/>
    <w:rsid w:val="00D948C9"/>
    <w:rsid w:val="00D94DCA"/>
    <w:rsid w:val="00D957E0"/>
    <w:rsid w:val="00D959E7"/>
    <w:rsid w:val="00D96441"/>
    <w:rsid w:val="00D967DE"/>
    <w:rsid w:val="00DA0EED"/>
    <w:rsid w:val="00DA2B50"/>
    <w:rsid w:val="00DA3611"/>
    <w:rsid w:val="00DA3B94"/>
    <w:rsid w:val="00DB0024"/>
    <w:rsid w:val="00DB04A8"/>
    <w:rsid w:val="00DB1DE1"/>
    <w:rsid w:val="00DB2480"/>
    <w:rsid w:val="00DB32B1"/>
    <w:rsid w:val="00DB3468"/>
    <w:rsid w:val="00DB4465"/>
    <w:rsid w:val="00DB4638"/>
    <w:rsid w:val="00DB66E3"/>
    <w:rsid w:val="00DC1B4C"/>
    <w:rsid w:val="00DC257B"/>
    <w:rsid w:val="00DC324D"/>
    <w:rsid w:val="00DC4F81"/>
    <w:rsid w:val="00DC6BFE"/>
    <w:rsid w:val="00DC76AA"/>
    <w:rsid w:val="00DD0DAB"/>
    <w:rsid w:val="00DD132E"/>
    <w:rsid w:val="00DD1D4B"/>
    <w:rsid w:val="00DD2159"/>
    <w:rsid w:val="00DD22FF"/>
    <w:rsid w:val="00DD2C06"/>
    <w:rsid w:val="00DD3F8F"/>
    <w:rsid w:val="00DD4A61"/>
    <w:rsid w:val="00DD54BA"/>
    <w:rsid w:val="00DD6219"/>
    <w:rsid w:val="00DE0562"/>
    <w:rsid w:val="00DE2F4E"/>
    <w:rsid w:val="00DE307C"/>
    <w:rsid w:val="00DE313A"/>
    <w:rsid w:val="00DE3F36"/>
    <w:rsid w:val="00DE73CF"/>
    <w:rsid w:val="00DE767F"/>
    <w:rsid w:val="00DE7784"/>
    <w:rsid w:val="00DF195F"/>
    <w:rsid w:val="00DF1F00"/>
    <w:rsid w:val="00DF228E"/>
    <w:rsid w:val="00DF35B6"/>
    <w:rsid w:val="00DF6AEF"/>
    <w:rsid w:val="00DF6D73"/>
    <w:rsid w:val="00E00C43"/>
    <w:rsid w:val="00E01724"/>
    <w:rsid w:val="00E01927"/>
    <w:rsid w:val="00E01ABE"/>
    <w:rsid w:val="00E01DE2"/>
    <w:rsid w:val="00E02CDB"/>
    <w:rsid w:val="00E02D07"/>
    <w:rsid w:val="00E03913"/>
    <w:rsid w:val="00E03F71"/>
    <w:rsid w:val="00E040D4"/>
    <w:rsid w:val="00E0437F"/>
    <w:rsid w:val="00E044D6"/>
    <w:rsid w:val="00E04D82"/>
    <w:rsid w:val="00E0523D"/>
    <w:rsid w:val="00E06018"/>
    <w:rsid w:val="00E0684C"/>
    <w:rsid w:val="00E07657"/>
    <w:rsid w:val="00E07A40"/>
    <w:rsid w:val="00E07E7C"/>
    <w:rsid w:val="00E10BEB"/>
    <w:rsid w:val="00E11BB8"/>
    <w:rsid w:val="00E13AF6"/>
    <w:rsid w:val="00E1405F"/>
    <w:rsid w:val="00E15BE7"/>
    <w:rsid w:val="00E15DDA"/>
    <w:rsid w:val="00E16F73"/>
    <w:rsid w:val="00E17575"/>
    <w:rsid w:val="00E17FAA"/>
    <w:rsid w:val="00E2273C"/>
    <w:rsid w:val="00E238FE"/>
    <w:rsid w:val="00E23E0B"/>
    <w:rsid w:val="00E246E6"/>
    <w:rsid w:val="00E26F3A"/>
    <w:rsid w:val="00E27745"/>
    <w:rsid w:val="00E27B19"/>
    <w:rsid w:val="00E30402"/>
    <w:rsid w:val="00E30583"/>
    <w:rsid w:val="00E314EB"/>
    <w:rsid w:val="00E325BB"/>
    <w:rsid w:val="00E326A8"/>
    <w:rsid w:val="00E347BF"/>
    <w:rsid w:val="00E35007"/>
    <w:rsid w:val="00E35FD7"/>
    <w:rsid w:val="00E362AA"/>
    <w:rsid w:val="00E37208"/>
    <w:rsid w:val="00E37C0E"/>
    <w:rsid w:val="00E407F6"/>
    <w:rsid w:val="00E4325B"/>
    <w:rsid w:val="00E43D3D"/>
    <w:rsid w:val="00E445B5"/>
    <w:rsid w:val="00E44881"/>
    <w:rsid w:val="00E44F01"/>
    <w:rsid w:val="00E45149"/>
    <w:rsid w:val="00E459D0"/>
    <w:rsid w:val="00E45D23"/>
    <w:rsid w:val="00E46788"/>
    <w:rsid w:val="00E47B8D"/>
    <w:rsid w:val="00E47E5C"/>
    <w:rsid w:val="00E52309"/>
    <w:rsid w:val="00E523F2"/>
    <w:rsid w:val="00E5250E"/>
    <w:rsid w:val="00E52544"/>
    <w:rsid w:val="00E52AE8"/>
    <w:rsid w:val="00E52BC1"/>
    <w:rsid w:val="00E53105"/>
    <w:rsid w:val="00E53127"/>
    <w:rsid w:val="00E54218"/>
    <w:rsid w:val="00E55192"/>
    <w:rsid w:val="00E561F2"/>
    <w:rsid w:val="00E56836"/>
    <w:rsid w:val="00E56B75"/>
    <w:rsid w:val="00E57691"/>
    <w:rsid w:val="00E610DD"/>
    <w:rsid w:val="00E6259E"/>
    <w:rsid w:val="00E647EB"/>
    <w:rsid w:val="00E64C1E"/>
    <w:rsid w:val="00E64FD4"/>
    <w:rsid w:val="00E663AD"/>
    <w:rsid w:val="00E66EAD"/>
    <w:rsid w:val="00E70928"/>
    <w:rsid w:val="00E71E9C"/>
    <w:rsid w:val="00E7240B"/>
    <w:rsid w:val="00E7280A"/>
    <w:rsid w:val="00E72C32"/>
    <w:rsid w:val="00E735F9"/>
    <w:rsid w:val="00E742F7"/>
    <w:rsid w:val="00E74A06"/>
    <w:rsid w:val="00E74B7B"/>
    <w:rsid w:val="00E75620"/>
    <w:rsid w:val="00E761BA"/>
    <w:rsid w:val="00E817AC"/>
    <w:rsid w:val="00E81935"/>
    <w:rsid w:val="00E82032"/>
    <w:rsid w:val="00E82633"/>
    <w:rsid w:val="00E827C8"/>
    <w:rsid w:val="00E8347E"/>
    <w:rsid w:val="00E847EE"/>
    <w:rsid w:val="00E8653B"/>
    <w:rsid w:val="00E86C34"/>
    <w:rsid w:val="00E87782"/>
    <w:rsid w:val="00E8798A"/>
    <w:rsid w:val="00E87EA2"/>
    <w:rsid w:val="00E92065"/>
    <w:rsid w:val="00E928AC"/>
    <w:rsid w:val="00E93856"/>
    <w:rsid w:val="00E939EB"/>
    <w:rsid w:val="00E96A89"/>
    <w:rsid w:val="00E96C73"/>
    <w:rsid w:val="00E97366"/>
    <w:rsid w:val="00E974DF"/>
    <w:rsid w:val="00E97B90"/>
    <w:rsid w:val="00EA141D"/>
    <w:rsid w:val="00EA1711"/>
    <w:rsid w:val="00EA354A"/>
    <w:rsid w:val="00EA461D"/>
    <w:rsid w:val="00EA4818"/>
    <w:rsid w:val="00EA4A30"/>
    <w:rsid w:val="00EA5739"/>
    <w:rsid w:val="00EA6CE2"/>
    <w:rsid w:val="00EA7925"/>
    <w:rsid w:val="00EA7ABA"/>
    <w:rsid w:val="00EB0683"/>
    <w:rsid w:val="00EB4202"/>
    <w:rsid w:val="00EB58C7"/>
    <w:rsid w:val="00EB7FBB"/>
    <w:rsid w:val="00EC09DE"/>
    <w:rsid w:val="00EC0B3B"/>
    <w:rsid w:val="00EC177D"/>
    <w:rsid w:val="00EC2523"/>
    <w:rsid w:val="00EC6403"/>
    <w:rsid w:val="00EC6859"/>
    <w:rsid w:val="00EC7493"/>
    <w:rsid w:val="00ED13FA"/>
    <w:rsid w:val="00ED4C68"/>
    <w:rsid w:val="00ED57ED"/>
    <w:rsid w:val="00ED628B"/>
    <w:rsid w:val="00ED63BB"/>
    <w:rsid w:val="00ED6F11"/>
    <w:rsid w:val="00ED7452"/>
    <w:rsid w:val="00ED79E6"/>
    <w:rsid w:val="00EE75E6"/>
    <w:rsid w:val="00EE770A"/>
    <w:rsid w:val="00EE7E14"/>
    <w:rsid w:val="00EF020E"/>
    <w:rsid w:val="00EF1A3F"/>
    <w:rsid w:val="00EF21C4"/>
    <w:rsid w:val="00EF3C0C"/>
    <w:rsid w:val="00EF4827"/>
    <w:rsid w:val="00EF5495"/>
    <w:rsid w:val="00EF60B2"/>
    <w:rsid w:val="00EF7AA3"/>
    <w:rsid w:val="00F03206"/>
    <w:rsid w:val="00F03ABC"/>
    <w:rsid w:val="00F03BBE"/>
    <w:rsid w:val="00F0489A"/>
    <w:rsid w:val="00F0530C"/>
    <w:rsid w:val="00F110CD"/>
    <w:rsid w:val="00F11683"/>
    <w:rsid w:val="00F1185B"/>
    <w:rsid w:val="00F11A16"/>
    <w:rsid w:val="00F1360E"/>
    <w:rsid w:val="00F1463C"/>
    <w:rsid w:val="00F20828"/>
    <w:rsid w:val="00F2126F"/>
    <w:rsid w:val="00F212AC"/>
    <w:rsid w:val="00F22D1C"/>
    <w:rsid w:val="00F240B4"/>
    <w:rsid w:val="00F246AE"/>
    <w:rsid w:val="00F24C42"/>
    <w:rsid w:val="00F26A62"/>
    <w:rsid w:val="00F31A90"/>
    <w:rsid w:val="00F325E3"/>
    <w:rsid w:val="00F33914"/>
    <w:rsid w:val="00F33BD6"/>
    <w:rsid w:val="00F348BD"/>
    <w:rsid w:val="00F36C89"/>
    <w:rsid w:val="00F36F3C"/>
    <w:rsid w:val="00F374A0"/>
    <w:rsid w:val="00F37A50"/>
    <w:rsid w:val="00F37C95"/>
    <w:rsid w:val="00F37DA2"/>
    <w:rsid w:val="00F37EBD"/>
    <w:rsid w:val="00F422AB"/>
    <w:rsid w:val="00F42B9A"/>
    <w:rsid w:val="00F4422E"/>
    <w:rsid w:val="00F44B99"/>
    <w:rsid w:val="00F475F8"/>
    <w:rsid w:val="00F477BD"/>
    <w:rsid w:val="00F47A36"/>
    <w:rsid w:val="00F47D87"/>
    <w:rsid w:val="00F53903"/>
    <w:rsid w:val="00F550CA"/>
    <w:rsid w:val="00F5589F"/>
    <w:rsid w:val="00F56359"/>
    <w:rsid w:val="00F57BAE"/>
    <w:rsid w:val="00F60F40"/>
    <w:rsid w:val="00F617FB"/>
    <w:rsid w:val="00F624FB"/>
    <w:rsid w:val="00F63859"/>
    <w:rsid w:val="00F63EEC"/>
    <w:rsid w:val="00F643CD"/>
    <w:rsid w:val="00F654B6"/>
    <w:rsid w:val="00F66252"/>
    <w:rsid w:val="00F665C6"/>
    <w:rsid w:val="00F665F9"/>
    <w:rsid w:val="00F66C19"/>
    <w:rsid w:val="00F66E07"/>
    <w:rsid w:val="00F677A2"/>
    <w:rsid w:val="00F67C78"/>
    <w:rsid w:val="00F73AB2"/>
    <w:rsid w:val="00F75311"/>
    <w:rsid w:val="00F77602"/>
    <w:rsid w:val="00F778B7"/>
    <w:rsid w:val="00F8029B"/>
    <w:rsid w:val="00F80CC9"/>
    <w:rsid w:val="00F813C1"/>
    <w:rsid w:val="00F81425"/>
    <w:rsid w:val="00F81BDD"/>
    <w:rsid w:val="00F82863"/>
    <w:rsid w:val="00F852F8"/>
    <w:rsid w:val="00F86B4C"/>
    <w:rsid w:val="00F86FFD"/>
    <w:rsid w:val="00F873CC"/>
    <w:rsid w:val="00F907B1"/>
    <w:rsid w:val="00F912C1"/>
    <w:rsid w:val="00F920F4"/>
    <w:rsid w:val="00F9242E"/>
    <w:rsid w:val="00F92571"/>
    <w:rsid w:val="00F936D3"/>
    <w:rsid w:val="00F947EE"/>
    <w:rsid w:val="00F96767"/>
    <w:rsid w:val="00FA0BDE"/>
    <w:rsid w:val="00FA1061"/>
    <w:rsid w:val="00FA16A1"/>
    <w:rsid w:val="00FA2A14"/>
    <w:rsid w:val="00FA309D"/>
    <w:rsid w:val="00FA5544"/>
    <w:rsid w:val="00FA67B0"/>
    <w:rsid w:val="00FA6EFB"/>
    <w:rsid w:val="00FA7822"/>
    <w:rsid w:val="00FB032A"/>
    <w:rsid w:val="00FB15B4"/>
    <w:rsid w:val="00FB1FC8"/>
    <w:rsid w:val="00FB27C8"/>
    <w:rsid w:val="00FB37EA"/>
    <w:rsid w:val="00FB3C13"/>
    <w:rsid w:val="00FB4690"/>
    <w:rsid w:val="00FB5A58"/>
    <w:rsid w:val="00FB5CB9"/>
    <w:rsid w:val="00FB646B"/>
    <w:rsid w:val="00FB67C3"/>
    <w:rsid w:val="00FB6BA9"/>
    <w:rsid w:val="00FB7A3F"/>
    <w:rsid w:val="00FB7FF2"/>
    <w:rsid w:val="00FC031E"/>
    <w:rsid w:val="00FC19EA"/>
    <w:rsid w:val="00FC2438"/>
    <w:rsid w:val="00FC49AF"/>
    <w:rsid w:val="00FC4D74"/>
    <w:rsid w:val="00FD08AD"/>
    <w:rsid w:val="00FD1561"/>
    <w:rsid w:val="00FD1F01"/>
    <w:rsid w:val="00FD2502"/>
    <w:rsid w:val="00FD337F"/>
    <w:rsid w:val="00FD518B"/>
    <w:rsid w:val="00FD5CF4"/>
    <w:rsid w:val="00FD6B13"/>
    <w:rsid w:val="00FD702E"/>
    <w:rsid w:val="00FD75DE"/>
    <w:rsid w:val="00FD7A4F"/>
    <w:rsid w:val="00FE05FB"/>
    <w:rsid w:val="00FE0620"/>
    <w:rsid w:val="00FE077C"/>
    <w:rsid w:val="00FE0E11"/>
    <w:rsid w:val="00FE162C"/>
    <w:rsid w:val="00FE23B6"/>
    <w:rsid w:val="00FE3B04"/>
    <w:rsid w:val="00FE4817"/>
    <w:rsid w:val="00FE4E22"/>
    <w:rsid w:val="00FE5DF6"/>
    <w:rsid w:val="00FE6EFC"/>
    <w:rsid w:val="00FF0C35"/>
    <w:rsid w:val="00FF1492"/>
    <w:rsid w:val="00FF2A5F"/>
    <w:rsid w:val="00FF422A"/>
    <w:rsid w:val="00FF4861"/>
    <w:rsid w:val="00FF4989"/>
    <w:rsid w:val="00FF50BC"/>
    <w:rsid w:val="00FF541B"/>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4CFCF"/>
  <w15:docId w15:val="{4A9EDE55-28C9-4622-A170-80BB6651B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7BE3"/>
    <w:pPr>
      <w:suppressAutoHyphens/>
      <w:spacing w:after="0" w:line="240" w:lineRule="auto"/>
    </w:pPr>
    <w:rPr>
      <w:rFonts w:ascii="Liberation Serif" w:eastAsia="NSimSun" w:hAnsi="Liberation Serif" w:cs="Lucida Sans"/>
      <w:kern w:val="2"/>
      <w:sz w:val="24"/>
      <w:szCs w:val="24"/>
      <w:lang w:eastAsia="zh-CN" w:bidi="hi-IN"/>
    </w:rPr>
  </w:style>
  <w:style w:type="paragraph" w:styleId="Nagwek1">
    <w:name w:val="heading 1"/>
    <w:basedOn w:val="Nagwek"/>
    <w:next w:val="Tekstpodstawowy"/>
    <w:link w:val="Nagwek1Znak"/>
    <w:uiPriority w:val="9"/>
    <w:qFormat/>
    <w:rsid w:val="00DD1D4B"/>
    <w:pPr>
      <w:keepNext/>
      <w:numPr>
        <w:numId w:val="1"/>
      </w:numPr>
      <w:tabs>
        <w:tab w:val="clear" w:pos="4536"/>
        <w:tab w:val="clear" w:pos="9072"/>
      </w:tabs>
      <w:spacing w:before="240" w:after="120"/>
      <w:outlineLvl w:val="0"/>
    </w:pPr>
    <w:rPr>
      <w:rFonts w:ascii="Liberation Sans" w:eastAsia="Microsoft YaHei" w:hAnsi="Liberation Sans" w:cs="Lucida Sans"/>
      <w:b/>
      <w:bCs/>
      <w:sz w:val="36"/>
      <w:szCs w:val="36"/>
    </w:rPr>
  </w:style>
  <w:style w:type="paragraph" w:styleId="Nagwek4">
    <w:name w:val="heading 4"/>
    <w:basedOn w:val="Normalny"/>
    <w:next w:val="Normalny"/>
    <w:link w:val="Nagwek4Znak"/>
    <w:uiPriority w:val="9"/>
    <w:unhideWhenUsed/>
    <w:qFormat/>
    <w:rsid w:val="009723B7"/>
    <w:pPr>
      <w:keepNext/>
      <w:keepLines/>
      <w:spacing w:before="40"/>
      <w:outlineLvl w:val="3"/>
    </w:pPr>
    <w:rPr>
      <w:rFonts w:asciiTheme="majorHAnsi" w:eastAsiaTheme="majorEastAsia" w:hAnsiTheme="majorHAnsi" w:cs="Mangal"/>
      <w:i/>
      <w:iCs/>
      <w:color w:val="B43412" w:themeColor="accent1" w:themeShade="BF"/>
      <w:szCs w:val="21"/>
    </w:rPr>
  </w:style>
  <w:style w:type="paragraph" w:styleId="Nagwek5">
    <w:name w:val="heading 5"/>
    <w:basedOn w:val="Normalny"/>
    <w:next w:val="Normalny"/>
    <w:link w:val="Nagwek5Znak"/>
    <w:uiPriority w:val="9"/>
    <w:unhideWhenUsed/>
    <w:qFormat/>
    <w:rsid w:val="009723B7"/>
    <w:pPr>
      <w:keepNext/>
      <w:keepLines/>
      <w:spacing w:before="40"/>
      <w:outlineLvl w:val="4"/>
    </w:pPr>
    <w:rPr>
      <w:rFonts w:asciiTheme="majorHAnsi" w:eastAsiaTheme="majorEastAsia" w:hAnsiTheme="majorHAnsi" w:cs="Mangal"/>
      <w:color w:val="B43412" w:themeColor="accent1" w:themeShade="BF"/>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F11683"/>
    <w:pPr>
      <w:spacing w:after="0" w:line="240" w:lineRule="auto"/>
    </w:pPr>
    <w:rPr>
      <w:rFonts w:ascii="Calibri" w:eastAsia="Times New Roman" w:hAnsi="Calibri" w:cs="Times New Roman"/>
      <w:lang w:eastAsia="pl-PL"/>
    </w:rPr>
  </w:style>
  <w:style w:type="character" w:customStyle="1" w:styleId="BezodstpwZnak">
    <w:name w:val="Bez odstępów Znak"/>
    <w:link w:val="Bezodstpw"/>
    <w:uiPriority w:val="1"/>
    <w:locked/>
    <w:rsid w:val="00F11683"/>
    <w:rPr>
      <w:rFonts w:ascii="Calibri" w:eastAsia="Times New Roman" w:hAnsi="Calibri" w:cs="Times New Roman"/>
      <w:lang w:eastAsia="pl-PL"/>
    </w:rPr>
  </w:style>
  <w:style w:type="character" w:customStyle="1" w:styleId="Nagwek1Znak">
    <w:name w:val="Nagłówek 1 Znak"/>
    <w:basedOn w:val="Domylnaczcionkaakapitu"/>
    <w:link w:val="Nagwek1"/>
    <w:uiPriority w:val="9"/>
    <w:rsid w:val="00DD1D4B"/>
    <w:rPr>
      <w:rFonts w:ascii="Liberation Sans" w:eastAsia="Microsoft YaHei" w:hAnsi="Liberation Sans" w:cs="Lucida Sans"/>
      <w:b/>
      <w:bCs/>
      <w:kern w:val="2"/>
      <w:sz w:val="36"/>
      <w:szCs w:val="36"/>
      <w:lang w:eastAsia="zh-CN" w:bidi="hi-IN"/>
    </w:rPr>
  </w:style>
  <w:style w:type="character" w:customStyle="1" w:styleId="Zakotwiczenieprzypisudolnego">
    <w:name w:val="Zakotwiczenie przypisu dolnego"/>
    <w:rsid w:val="00DD1D4B"/>
    <w:rPr>
      <w:vertAlign w:val="superscript"/>
    </w:rPr>
  </w:style>
  <w:style w:type="paragraph" w:styleId="Legenda">
    <w:name w:val="caption"/>
    <w:basedOn w:val="Normalny"/>
    <w:next w:val="Normalny"/>
    <w:uiPriority w:val="35"/>
    <w:qFormat/>
    <w:rsid w:val="00DD1D4B"/>
    <w:rPr>
      <w:b/>
      <w:bCs/>
      <w:color w:val="4F81BD"/>
      <w:sz w:val="18"/>
      <w:szCs w:val="18"/>
    </w:rPr>
  </w:style>
  <w:style w:type="paragraph" w:styleId="Akapitzlist">
    <w:name w:val="List Paragraph"/>
    <w:basedOn w:val="Normalny"/>
    <w:uiPriority w:val="34"/>
    <w:qFormat/>
    <w:rsid w:val="00DD1D4B"/>
    <w:pPr>
      <w:suppressAutoHyphens w:val="0"/>
      <w:spacing w:after="160" w:line="259" w:lineRule="auto"/>
      <w:ind w:left="720"/>
      <w:contextualSpacing/>
    </w:pPr>
    <w:rPr>
      <w:rFonts w:ascii="Calibri" w:eastAsia="Calibri" w:hAnsi="Calibri"/>
      <w:kern w:val="0"/>
      <w:sz w:val="22"/>
      <w:szCs w:val="22"/>
      <w:lang w:eastAsia="en-US" w:bidi="ar-SA"/>
    </w:rPr>
  </w:style>
  <w:style w:type="paragraph" w:styleId="Tekstprzypisudolnego">
    <w:name w:val="footnote text"/>
    <w:aliases w:val="Tekst przypisu,Podrozdział,Footnote,Podrozdzia3"/>
    <w:basedOn w:val="Normalny"/>
    <w:link w:val="TekstprzypisudolnegoZnak"/>
    <w:uiPriority w:val="99"/>
    <w:rsid w:val="00DD1D4B"/>
    <w:pPr>
      <w:suppressAutoHyphens w:val="0"/>
    </w:pPr>
    <w:rPr>
      <w:rFonts w:ascii="Calibri" w:eastAsia="Calibri" w:hAnsi="Calibri"/>
      <w:kern w:val="0"/>
      <w:sz w:val="20"/>
      <w:szCs w:val="20"/>
      <w:lang w:eastAsia="en-US" w:bidi="ar-SA"/>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DD1D4B"/>
    <w:rPr>
      <w:rFonts w:ascii="Calibri" w:eastAsia="Calibri" w:hAnsi="Calibri" w:cs="Lucida Sans"/>
      <w:sz w:val="20"/>
      <w:szCs w:val="20"/>
    </w:rPr>
  </w:style>
  <w:style w:type="paragraph" w:styleId="Nagwekspisutreci">
    <w:name w:val="TOC Heading"/>
    <w:basedOn w:val="Nagwek1"/>
    <w:next w:val="Normalny"/>
    <w:uiPriority w:val="39"/>
    <w:unhideWhenUsed/>
    <w:qFormat/>
    <w:rsid w:val="00DD1D4B"/>
    <w:pPr>
      <w:keepLines/>
      <w:numPr>
        <w:numId w:val="0"/>
      </w:numPr>
      <w:suppressAutoHyphens w:val="0"/>
      <w:spacing w:after="0" w:line="259" w:lineRule="auto"/>
      <w:outlineLvl w:val="9"/>
    </w:pPr>
    <w:rPr>
      <w:rFonts w:asciiTheme="majorHAnsi" w:eastAsiaTheme="majorEastAsia" w:hAnsiTheme="majorHAnsi" w:cstheme="majorBidi"/>
      <w:b w:val="0"/>
      <w:bCs w:val="0"/>
      <w:color w:val="B43412" w:themeColor="accent1" w:themeShade="BF"/>
      <w:kern w:val="0"/>
      <w:sz w:val="32"/>
      <w:szCs w:val="32"/>
      <w:lang w:eastAsia="pl-PL" w:bidi="ar-SA"/>
    </w:rPr>
  </w:style>
  <w:style w:type="character" w:styleId="Odwoanieintensywne">
    <w:name w:val="Intense Reference"/>
    <w:basedOn w:val="Domylnaczcionkaakapitu"/>
    <w:uiPriority w:val="32"/>
    <w:qFormat/>
    <w:rsid w:val="00DD1D4B"/>
    <w:rPr>
      <w:b/>
      <w:bCs/>
      <w:smallCaps/>
      <w:color w:val="E84C22" w:themeColor="accent1"/>
      <w:spacing w:val="5"/>
    </w:rPr>
  </w:style>
  <w:style w:type="character" w:styleId="Odwoanieprzypisudolnego">
    <w:name w:val="footnote reference"/>
    <w:aliases w:val="Footnote Reference Number,Znak Znak1, Znak Znak1"/>
    <w:basedOn w:val="Domylnaczcionkaakapitu"/>
    <w:uiPriority w:val="99"/>
    <w:unhideWhenUsed/>
    <w:rsid w:val="00DD1D4B"/>
    <w:rPr>
      <w:vertAlign w:val="superscript"/>
    </w:rPr>
  </w:style>
  <w:style w:type="character" w:styleId="Hipercze">
    <w:name w:val="Hyperlink"/>
    <w:basedOn w:val="Domylnaczcionkaakapitu"/>
    <w:uiPriority w:val="99"/>
    <w:unhideWhenUsed/>
    <w:rsid w:val="00DD1D4B"/>
    <w:rPr>
      <w:color w:val="CC9900" w:themeColor="hyperlink"/>
      <w:u w:val="single"/>
    </w:rPr>
  </w:style>
  <w:style w:type="paragraph" w:styleId="Spistreci1">
    <w:name w:val="toc 1"/>
    <w:basedOn w:val="Normalny"/>
    <w:next w:val="Normalny"/>
    <w:autoRedefine/>
    <w:uiPriority w:val="39"/>
    <w:unhideWhenUsed/>
    <w:rsid w:val="00DD1D4B"/>
    <w:pPr>
      <w:spacing w:after="100"/>
    </w:pPr>
    <w:rPr>
      <w:rFonts w:cs="Mangal"/>
      <w:szCs w:val="21"/>
    </w:rPr>
  </w:style>
  <w:style w:type="paragraph" w:styleId="Nagwek">
    <w:name w:val="header"/>
    <w:basedOn w:val="Normalny"/>
    <w:link w:val="NagwekZnak"/>
    <w:uiPriority w:val="99"/>
    <w:unhideWhenUsed/>
    <w:rsid w:val="00DD1D4B"/>
    <w:pPr>
      <w:tabs>
        <w:tab w:val="center" w:pos="4536"/>
        <w:tab w:val="right" w:pos="9072"/>
      </w:tabs>
    </w:pPr>
    <w:rPr>
      <w:rFonts w:cs="Mangal"/>
      <w:szCs w:val="21"/>
    </w:rPr>
  </w:style>
  <w:style w:type="character" w:customStyle="1" w:styleId="NagwekZnak">
    <w:name w:val="Nagłówek Znak"/>
    <w:basedOn w:val="Domylnaczcionkaakapitu"/>
    <w:link w:val="Nagwek"/>
    <w:uiPriority w:val="99"/>
    <w:rsid w:val="00DD1D4B"/>
    <w:rPr>
      <w:rFonts w:ascii="Liberation Serif" w:eastAsia="NSimSun" w:hAnsi="Liberation Serif" w:cs="Mangal"/>
      <w:kern w:val="2"/>
      <w:sz w:val="24"/>
      <w:szCs w:val="21"/>
      <w:lang w:eastAsia="zh-CN" w:bidi="hi-IN"/>
    </w:rPr>
  </w:style>
  <w:style w:type="paragraph" w:styleId="Tekstpodstawowy">
    <w:name w:val="Body Text"/>
    <w:basedOn w:val="Normalny"/>
    <w:link w:val="TekstpodstawowyZnak"/>
    <w:uiPriority w:val="99"/>
    <w:unhideWhenUsed/>
    <w:rsid w:val="00DD1D4B"/>
    <w:pPr>
      <w:spacing w:after="120"/>
    </w:pPr>
    <w:rPr>
      <w:rFonts w:cs="Mangal"/>
      <w:szCs w:val="21"/>
    </w:rPr>
  </w:style>
  <w:style w:type="character" w:customStyle="1" w:styleId="TekstpodstawowyZnak">
    <w:name w:val="Tekst podstawowy Znak"/>
    <w:basedOn w:val="Domylnaczcionkaakapitu"/>
    <w:link w:val="Tekstpodstawowy"/>
    <w:uiPriority w:val="99"/>
    <w:rsid w:val="00DD1D4B"/>
    <w:rPr>
      <w:rFonts w:ascii="Liberation Serif" w:eastAsia="NSimSun" w:hAnsi="Liberation Serif" w:cs="Mangal"/>
      <w:kern w:val="2"/>
      <w:sz w:val="24"/>
      <w:szCs w:val="21"/>
      <w:lang w:eastAsia="zh-CN" w:bidi="hi-IN"/>
    </w:rPr>
  </w:style>
  <w:style w:type="paragraph" w:styleId="Stopka">
    <w:name w:val="footer"/>
    <w:basedOn w:val="Normalny"/>
    <w:link w:val="StopkaZnak"/>
    <w:uiPriority w:val="99"/>
    <w:rsid w:val="00123678"/>
    <w:pPr>
      <w:tabs>
        <w:tab w:val="center" w:pos="4536"/>
        <w:tab w:val="right" w:pos="9072"/>
      </w:tabs>
    </w:pPr>
    <w:rPr>
      <w:rFonts w:cs="Mangal"/>
      <w:szCs w:val="21"/>
    </w:rPr>
  </w:style>
  <w:style w:type="character" w:customStyle="1" w:styleId="StopkaZnak">
    <w:name w:val="Stopka Znak"/>
    <w:basedOn w:val="Domylnaczcionkaakapitu"/>
    <w:link w:val="Stopka"/>
    <w:uiPriority w:val="99"/>
    <w:qFormat/>
    <w:rsid w:val="00123678"/>
    <w:rPr>
      <w:rFonts w:ascii="Liberation Serif" w:eastAsia="NSimSun" w:hAnsi="Liberation Serif" w:cs="Mangal"/>
      <w:kern w:val="2"/>
      <w:sz w:val="24"/>
      <w:szCs w:val="21"/>
      <w:lang w:eastAsia="zh-CN" w:bidi="hi-IN"/>
    </w:rPr>
  </w:style>
  <w:style w:type="table" w:customStyle="1" w:styleId="Tabelalisty3akcent21">
    <w:name w:val="Tabela listy 3 — akcent 21"/>
    <w:basedOn w:val="Standardowy"/>
    <w:uiPriority w:val="48"/>
    <w:rsid w:val="00123678"/>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4" w:space="0" w:color="FFBD47" w:themeColor="accent2"/>
        <w:left w:val="single" w:sz="4" w:space="0" w:color="FFBD47" w:themeColor="accent2"/>
        <w:bottom w:val="single" w:sz="4" w:space="0" w:color="FFBD47" w:themeColor="accent2"/>
        <w:right w:val="single" w:sz="4" w:space="0" w:color="FFBD47" w:themeColor="accent2"/>
      </w:tblBorders>
    </w:tblPr>
    <w:tblStylePr w:type="firstRow">
      <w:rPr>
        <w:b/>
        <w:bCs/>
        <w:color w:val="FFFFFF" w:themeColor="background1"/>
      </w:rPr>
      <w:tblPr/>
      <w:tcPr>
        <w:shd w:val="clear" w:color="auto" w:fill="FFBD47" w:themeFill="accent2"/>
      </w:tcPr>
    </w:tblStylePr>
    <w:tblStylePr w:type="lastRow">
      <w:rPr>
        <w:b/>
        <w:bCs/>
      </w:rPr>
      <w:tblPr/>
      <w:tcPr>
        <w:tcBorders>
          <w:top w:val="double" w:sz="4" w:space="0" w:color="FFBD4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BD47" w:themeColor="accent2"/>
          <w:right w:val="single" w:sz="4" w:space="0" w:color="FFBD47" w:themeColor="accent2"/>
        </w:tcBorders>
      </w:tcPr>
    </w:tblStylePr>
    <w:tblStylePr w:type="band1Horz">
      <w:tblPr/>
      <w:tcPr>
        <w:tcBorders>
          <w:top w:val="single" w:sz="4" w:space="0" w:color="FFBD47" w:themeColor="accent2"/>
          <w:bottom w:val="single" w:sz="4" w:space="0" w:color="FFBD4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BD47" w:themeColor="accent2"/>
          <w:left w:val="nil"/>
        </w:tcBorders>
      </w:tcPr>
    </w:tblStylePr>
    <w:tblStylePr w:type="swCell">
      <w:tblPr/>
      <w:tcPr>
        <w:tcBorders>
          <w:top w:val="double" w:sz="4" w:space="0" w:color="FFBD47" w:themeColor="accent2"/>
          <w:right w:val="nil"/>
        </w:tcBorders>
      </w:tcPr>
    </w:tblStylePr>
  </w:style>
  <w:style w:type="table" w:customStyle="1" w:styleId="Tabelasiatki4akcent51">
    <w:name w:val="Tabela siatki 4 — akcent 51"/>
    <w:basedOn w:val="Standardowy"/>
    <w:uiPriority w:val="49"/>
    <w:rsid w:val="00651645"/>
    <w:pPr>
      <w:spacing w:after="0" w:line="240" w:lineRule="auto"/>
    </w:pPr>
    <w:tblPr>
      <w:tblStyleRowBandSize w:val="1"/>
      <w:tblStyleColBandSize w:val="1"/>
      <w:tblBorders>
        <w:top w:val="single" w:sz="4" w:space="0" w:color="FFD047" w:themeColor="accent5" w:themeTint="99"/>
        <w:left w:val="single" w:sz="4" w:space="0" w:color="FFD047" w:themeColor="accent5" w:themeTint="99"/>
        <w:bottom w:val="single" w:sz="4" w:space="0" w:color="FFD047" w:themeColor="accent5" w:themeTint="99"/>
        <w:right w:val="single" w:sz="4" w:space="0" w:color="FFD047" w:themeColor="accent5" w:themeTint="99"/>
        <w:insideH w:val="single" w:sz="4" w:space="0" w:color="FFD047" w:themeColor="accent5" w:themeTint="99"/>
        <w:insideV w:val="single" w:sz="4" w:space="0" w:color="FFD047" w:themeColor="accent5" w:themeTint="99"/>
      </w:tblBorders>
    </w:tblPr>
    <w:tblStylePr w:type="firstRow">
      <w:rPr>
        <w:b/>
        <w:bCs/>
        <w:color w:val="FFFFFF" w:themeColor="background1"/>
      </w:rPr>
      <w:tblPr/>
      <w:tcPr>
        <w:tcBorders>
          <w:top w:val="single" w:sz="4" w:space="0" w:color="CC9900" w:themeColor="accent5"/>
          <w:left w:val="single" w:sz="4" w:space="0" w:color="CC9900" w:themeColor="accent5"/>
          <w:bottom w:val="single" w:sz="4" w:space="0" w:color="CC9900" w:themeColor="accent5"/>
          <w:right w:val="single" w:sz="4" w:space="0" w:color="CC9900" w:themeColor="accent5"/>
          <w:insideH w:val="nil"/>
          <w:insideV w:val="nil"/>
        </w:tcBorders>
        <w:shd w:val="clear" w:color="auto" w:fill="CC9900" w:themeFill="accent5"/>
      </w:tcPr>
    </w:tblStylePr>
    <w:tblStylePr w:type="lastRow">
      <w:rPr>
        <w:b/>
        <w:bCs/>
      </w:rPr>
      <w:tblPr/>
      <w:tcPr>
        <w:tcBorders>
          <w:top w:val="double" w:sz="4" w:space="0" w:color="CC9900" w:themeColor="accent5"/>
        </w:tcBorders>
      </w:tcPr>
    </w:tblStylePr>
    <w:tblStylePr w:type="firstCol">
      <w:rPr>
        <w:b/>
        <w:bCs/>
      </w:rPr>
    </w:tblStylePr>
    <w:tblStylePr w:type="lastCol">
      <w:rPr>
        <w:b/>
        <w:bCs/>
      </w:rPr>
    </w:tblStylePr>
    <w:tblStylePr w:type="band1Vert">
      <w:tblPr/>
      <w:tcPr>
        <w:shd w:val="clear" w:color="auto" w:fill="FFEFC1" w:themeFill="accent5" w:themeFillTint="33"/>
      </w:tcPr>
    </w:tblStylePr>
    <w:tblStylePr w:type="band1Horz">
      <w:tblPr/>
      <w:tcPr>
        <w:shd w:val="clear" w:color="auto" w:fill="FFEFC1" w:themeFill="accent5" w:themeFillTint="33"/>
      </w:tcPr>
    </w:tblStylePr>
  </w:style>
  <w:style w:type="table" w:customStyle="1" w:styleId="Tabelasiatki4akcent21">
    <w:name w:val="Tabela siatki 4 — akcent 21"/>
    <w:basedOn w:val="Standardowy"/>
    <w:uiPriority w:val="49"/>
    <w:rsid w:val="00FD08AD"/>
    <w:pPr>
      <w:spacing w:after="0" w:line="240" w:lineRule="auto"/>
    </w:pPr>
    <w:rPr>
      <w:rFonts w:eastAsiaTheme="minorHAnsi"/>
    </w:r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customStyle="1" w:styleId="Tabelasiatki5ciemnaakcent51">
    <w:name w:val="Tabela siatki 5 — ciemna — akcent 51"/>
    <w:basedOn w:val="Standardowy"/>
    <w:uiPriority w:val="50"/>
    <w:rsid w:val="00AB3865"/>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FC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99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99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99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9900" w:themeFill="accent5"/>
      </w:tcPr>
    </w:tblStylePr>
    <w:tblStylePr w:type="band1Vert">
      <w:tblPr/>
      <w:tcPr>
        <w:shd w:val="clear" w:color="auto" w:fill="FFE084" w:themeFill="accent5" w:themeFillTint="66"/>
      </w:tcPr>
    </w:tblStylePr>
    <w:tblStylePr w:type="band1Horz">
      <w:tblPr/>
      <w:tcPr>
        <w:shd w:val="clear" w:color="auto" w:fill="FFE084" w:themeFill="accent5" w:themeFillTint="66"/>
      </w:tcPr>
    </w:tblStylePr>
  </w:style>
  <w:style w:type="paragraph" w:customStyle="1" w:styleId="Tabela">
    <w:name w:val="Tabela"/>
    <w:basedOn w:val="Legenda"/>
    <w:qFormat/>
    <w:rsid w:val="00590DE2"/>
    <w:pPr>
      <w:keepNext/>
      <w:jc w:val="both"/>
    </w:pPr>
    <w:rPr>
      <w:rFonts w:ascii="Times New Roman" w:hAnsi="Times New Roman" w:cs="Times New Roman"/>
      <w:bCs w:val="0"/>
      <w:color w:val="auto"/>
      <w:sz w:val="24"/>
      <w:szCs w:val="24"/>
    </w:rPr>
  </w:style>
  <w:style w:type="paragraph" w:customStyle="1" w:styleId="odstep">
    <w:name w:val="odstep"/>
    <w:basedOn w:val="Normalny"/>
    <w:next w:val="Normalny"/>
    <w:rsid w:val="00233085"/>
    <w:pPr>
      <w:tabs>
        <w:tab w:val="left" w:pos="284"/>
      </w:tabs>
      <w:suppressAutoHyphens w:val="0"/>
      <w:jc w:val="both"/>
    </w:pPr>
    <w:rPr>
      <w:rFonts w:ascii="Arial" w:eastAsia="Times New Roman" w:hAnsi="Arial" w:cs="Times New Roman"/>
      <w:kern w:val="0"/>
      <w:szCs w:val="20"/>
      <w:lang w:eastAsia="pl-PL" w:bidi="ar-SA"/>
    </w:rPr>
  </w:style>
  <w:style w:type="table" w:customStyle="1" w:styleId="Jasnasiatkaakcent11">
    <w:name w:val="Jasna siatka — akcent 11"/>
    <w:basedOn w:val="Standardowy"/>
    <w:uiPriority w:val="62"/>
    <w:rsid w:val="00233085"/>
    <w:pPr>
      <w:spacing w:after="0" w:line="240" w:lineRule="auto"/>
    </w:pPr>
    <w:rPr>
      <w:rFonts w:eastAsiaTheme="minorHAnsi"/>
    </w:r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insideH w:val="single" w:sz="8" w:space="0" w:color="E84C22" w:themeColor="accent1"/>
        <w:insideV w:val="single" w:sz="8" w:space="0" w:color="E84C2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4C22" w:themeColor="accent1"/>
          <w:left w:val="single" w:sz="8" w:space="0" w:color="E84C22" w:themeColor="accent1"/>
          <w:bottom w:val="single" w:sz="18" w:space="0" w:color="E84C22" w:themeColor="accent1"/>
          <w:right w:val="single" w:sz="8" w:space="0" w:color="E84C22" w:themeColor="accent1"/>
          <w:insideH w:val="nil"/>
          <w:insideV w:val="single" w:sz="8" w:space="0" w:color="E84C2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insideH w:val="nil"/>
          <w:insideV w:val="single" w:sz="8" w:space="0" w:color="E84C2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shd w:val="clear" w:color="auto" w:fill="F9D2C8" w:themeFill="accent1" w:themeFillTint="3F"/>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insideV w:val="single" w:sz="8" w:space="0" w:color="E84C22" w:themeColor="accent1"/>
        </w:tcBorders>
        <w:shd w:val="clear" w:color="auto" w:fill="F9D2C8" w:themeFill="accent1" w:themeFillTint="3F"/>
      </w:tcPr>
    </w:tblStylePr>
    <w:tblStylePr w:type="band2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insideV w:val="single" w:sz="8" w:space="0" w:color="E84C22" w:themeColor="accent1"/>
        </w:tcBorders>
      </w:tcPr>
    </w:tblStylePr>
  </w:style>
  <w:style w:type="paragraph" w:styleId="Tekstdymka">
    <w:name w:val="Balloon Text"/>
    <w:basedOn w:val="Normalny"/>
    <w:link w:val="TekstdymkaZnak"/>
    <w:uiPriority w:val="99"/>
    <w:semiHidden/>
    <w:unhideWhenUsed/>
    <w:rsid w:val="00EA1711"/>
    <w:rPr>
      <w:rFonts w:ascii="Segoe UI" w:hAnsi="Segoe UI" w:cs="Mangal"/>
      <w:sz w:val="18"/>
      <w:szCs w:val="16"/>
    </w:rPr>
  </w:style>
  <w:style w:type="character" w:customStyle="1" w:styleId="TekstdymkaZnak">
    <w:name w:val="Tekst dymka Znak"/>
    <w:basedOn w:val="Domylnaczcionkaakapitu"/>
    <w:link w:val="Tekstdymka"/>
    <w:uiPriority w:val="99"/>
    <w:semiHidden/>
    <w:rsid w:val="00EA1711"/>
    <w:rPr>
      <w:rFonts w:ascii="Segoe UI" w:eastAsia="NSimSun" w:hAnsi="Segoe UI" w:cs="Mangal"/>
      <w:kern w:val="2"/>
      <w:sz w:val="18"/>
      <w:szCs w:val="16"/>
      <w:lang w:eastAsia="zh-CN" w:bidi="hi-IN"/>
    </w:rPr>
  </w:style>
  <w:style w:type="paragraph" w:customStyle="1" w:styleId="Default">
    <w:name w:val="Default"/>
    <w:qFormat/>
    <w:rsid w:val="00B3613C"/>
    <w:pPr>
      <w:suppressAutoHyphens/>
      <w:spacing w:after="0" w:line="240" w:lineRule="auto"/>
    </w:pPr>
    <w:rPr>
      <w:rFonts w:ascii="Century Gothic" w:eastAsia="Calibri" w:hAnsi="Century Gothic" w:cs="Century Gothic"/>
      <w:color w:val="000000"/>
      <w:sz w:val="24"/>
      <w:szCs w:val="24"/>
    </w:rPr>
  </w:style>
  <w:style w:type="table" w:customStyle="1" w:styleId="Tabelasiatki5ciemnaakcent11">
    <w:name w:val="Tabela siatki 5 — ciemna — akcent 11"/>
    <w:basedOn w:val="Standardowy"/>
    <w:uiPriority w:val="50"/>
    <w:rsid w:val="002D084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A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4C2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4C2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4C2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4C22" w:themeFill="accent1"/>
      </w:tcPr>
    </w:tblStylePr>
    <w:tblStylePr w:type="band1Vert">
      <w:tblPr/>
      <w:tcPr>
        <w:shd w:val="clear" w:color="auto" w:fill="F5B7A6" w:themeFill="accent1" w:themeFillTint="66"/>
      </w:tcPr>
    </w:tblStylePr>
    <w:tblStylePr w:type="band1Horz">
      <w:tblPr/>
      <w:tcPr>
        <w:shd w:val="clear" w:color="auto" w:fill="F5B7A6" w:themeFill="accent1" w:themeFillTint="66"/>
      </w:tcPr>
    </w:tblStylePr>
  </w:style>
  <w:style w:type="table" w:customStyle="1" w:styleId="Tabelasiatki4akcent11">
    <w:name w:val="Tabela siatki 4 — akcent 11"/>
    <w:basedOn w:val="Standardowy"/>
    <w:uiPriority w:val="49"/>
    <w:rsid w:val="003B6FF4"/>
    <w:pPr>
      <w:spacing w:after="0" w:line="240" w:lineRule="auto"/>
    </w:pPr>
    <w:tblPr>
      <w:tblStyleRowBandSize w:val="1"/>
      <w:tblStyleColBandSize w:val="1"/>
      <w:tblBorders>
        <w:top w:val="single" w:sz="4" w:space="0" w:color="F1937A" w:themeColor="accent1" w:themeTint="99"/>
        <w:left w:val="single" w:sz="4" w:space="0" w:color="F1937A" w:themeColor="accent1" w:themeTint="99"/>
        <w:bottom w:val="single" w:sz="4" w:space="0" w:color="F1937A" w:themeColor="accent1" w:themeTint="99"/>
        <w:right w:val="single" w:sz="4" w:space="0" w:color="F1937A" w:themeColor="accent1" w:themeTint="99"/>
        <w:insideH w:val="single" w:sz="4" w:space="0" w:color="F1937A" w:themeColor="accent1" w:themeTint="99"/>
        <w:insideV w:val="single" w:sz="4" w:space="0" w:color="F1937A" w:themeColor="accent1" w:themeTint="99"/>
      </w:tblBorders>
    </w:tblPr>
    <w:tblStylePr w:type="firstRow">
      <w:rPr>
        <w:b/>
        <w:bCs/>
        <w:color w:val="FFFFFF" w:themeColor="background1"/>
      </w:rPr>
      <w:tblPr/>
      <w:tcPr>
        <w:tcBorders>
          <w:top w:val="single" w:sz="4" w:space="0" w:color="E84C22" w:themeColor="accent1"/>
          <w:left w:val="single" w:sz="4" w:space="0" w:color="E84C22" w:themeColor="accent1"/>
          <w:bottom w:val="single" w:sz="4" w:space="0" w:color="E84C22" w:themeColor="accent1"/>
          <w:right w:val="single" w:sz="4" w:space="0" w:color="E84C22" w:themeColor="accent1"/>
          <w:insideH w:val="nil"/>
          <w:insideV w:val="nil"/>
        </w:tcBorders>
        <w:shd w:val="clear" w:color="auto" w:fill="E84C22" w:themeFill="accent1"/>
      </w:tcPr>
    </w:tblStylePr>
    <w:tblStylePr w:type="lastRow">
      <w:rPr>
        <w:b/>
        <w:bCs/>
      </w:rPr>
      <w:tblPr/>
      <w:tcPr>
        <w:tcBorders>
          <w:top w:val="double" w:sz="4" w:space="0" w:color="E84C22" w:themeColor="accent1"/>
        </w:tcBorders>
      </w:tcPr>
    </w:tblStylePr>
    <w:tblStylePr w:type="firstCol">
      <w:rPr>
        <w:b/>
        <w:bCs/>
      </w:rPr>
    </w:tblStylePr>
    <w:tblStylePr w:type="lastCol">
      <w:rPr>
        <w:b/>
        <w:bCs/>
      </w:rPr>
    </w:tblStylePr>
    <w:tblStylePr w:type="band1Vert">
      <w:tblPr/>
      <w:tcPr>
        <w:shd w:val="clear" w:color="auto" w:fill="FADAD2" w:themeFill="accent1" w:themeFillTint="33"/>
      </w:tcPr>
    </w:tblStylePr>
    <w:tblStylePr w:type="band1Horz">
      <w:tblPr/>
      <w:tcPr>
        <w:shd w:val="clear" w:color="auto" w:fill="FADAD2" w:themeFill="accent1" w:themeFillTint="33"/>
      </w:tcPr>
    </w:tblStylePr>
  </w:style>
  <w:style w:type="table" w:customStyle="1" w:styleId="Tabelasiatki4akcent61">
    <w:name w:val="Tabela siatki 4 — akcent 61"/>
    <w:basedOn w:val="Standardowy"/>
    <w:uiPriority w:val="49"/>
    <w:rsid w:val="00843B8F"/>
    <w:pPr>
      <w:spacing w:after="0" w:line="240" w:lineRule="auto"/>
    </w:p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insideV w:val="single" w:sz="4" w:space="0" w:color="FF6137" w:themeColor="accent6" w:themeTint="99"/>
      </w:tblBorders>
    </w:tblPr>
    <w:tblStylePr w:type="firstRow">
      <w:rPr>
        <w:b/>
        <w:bCs/>
        <w:color w:val="FFFFFF" w:themeColor="background1"/>
      </w:rPr>
      <w:tblPr/>
      <w:tcPr>
        <w:tcBorders>
          <w:top w:val="single" w:sz="4" w:space="0" w:color="B22600" w:themeColor="accent6"/>
          <w:left w:val="single" w:sz="4" w:space="0" w:color="B22600" w:themeColor="accent6"/>
          <w:bottom w:val="single" w:sz="4" w:space="0" w:color="B22600" w:themeColor="accent6"/>
          <w:right w:val="single" w:sz="4" w:space="0" w:color="B22600" w:themeColor="accent6"/>
          <w:insideH w:val="nil"/>
          <w:insideV w:val="nil"/>
        </w:tcBorders>
        <w:shd w:val="clear" w:color="auto" w:fill="B22600" w:themeFill="accent6"/>
      </w:tcPr>
    </w:tblStylePr>
    <w:tblStylePr w:type="lastRow">
      <w:rPr>
        <w:b/>
        <w:bCs/>
      </w:rPr>
      <w:tblPr/>
      <w:tcPr>
        <w:tcBorders>
          <w:top w:val="double" w:sz="4" w:space="0" w:color="B22600" w:themeColor="accent6"/>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character" w:styleId="Odwoaniedokomentarza">
    <w:name w:val="annotation reference"/>
    <w:basedOn w:val="Domylnaczcionkaakapitu"/>
    <w:uiPriority w:val="99"/>
    <w:semiHidden/>
    <w:unhideWhenUsed/>
    <w:rsid w:val="00C1646A"/>
    <w:rPr>
      <w:sz w:val="16"/>
      <w:szCs w:val="16"/>
    </w:rPr>
  </w:style>
  <w:style w:type="paragraph" w:styleId="Tekstkomentarza">
    <w:name w:val="annotation text"/>
    <w:basedOn w:val="Normalny"/>
    <w:link w:val="TekstkomentarzaZnak"/>
    <w:uiPriority w:val="99"/>
    <w:unhideWhenUsed/>
    <w:rsid w:val="00C1646A"/>
    <w:rPr>
      <w:rFonts w:cs="Mangal"/>
      <w:sz w:val="20"/>
      <w:szCs w:val="18"/>
    </w:rPr>
  </w:style>
  <w:style w:type="character" w:customStyle="1" w:styleId="TekstkomentarzaZnak">
    <w:name w:val="Tekst komentarza Znak"/>
    <w:basedOn w:val="Domylnaczcionkaakapitu"/>
    <w:link w:val="Tekstkomentarza"/>
    <w:uiPriority w:val="99"/>
    <w:rsid w:val="00C1646A"/>
    <w:rPr>
      <w:rFonts w:ascii="Liberation Serif" w:eastAsia="NSimSun" w:hAnsi="Liberation Serif" w:cs="Mangal"/>
      <w:kern w:val="2"/>
      <w:sz w:val="20"/>
      <w:szCs w:val="18"/>
      <w:lang w:eastAsia="zh-CN" w:bidi="hi-IN"/>
    </w:rPr>
  </w:style>
  <w:style w:type="paragraph" w:styleId="Tekstprzypisukocowego">
    <w:name w:val="endnote text"/>
    <w:basedOn w:val="Normalny"/>
    <w:link w:val="TekstprzypisukocowegoZnak"/>
    <w:uiPriority w:val="99"/>
    <w:semiHidden/>
    <w:unhideWhenUsed/>
    <w:rsid w:val="00A36CCA"/>
    <w:rPr>
      <w:rFonts w:cs="Mangal"/>
      <w:sz w:val="20"/>
      <w:szCs w:val="18"/>
    </w:rPr>
  </w:style>
  <w:style w:type="character" w:customStyle="1" w:styleId="TekstprzypisukocowegoZnak">
    <w:name w:val="Tekst przypisu końcowego Znak"/>
    <w:basedOn w:val="Domylnaczcionkaakapitu"/>
    <w:link w:val="Tekstprzypisukocowego"/>
    <w:uiPriority w:val="99"/>
    <w:semiHidden/>
    <w:rsid w:val="00A36CCA"/>
    <w:rPr>
      <w:rFonts w:ascii="Liberation Serif" w:eastAsia="NSimSun" w:hAnsi="Liberation Serif" w:cs="Mangal"/>
      <w:kern w:val="2"/>
      <w:sz w:val="20"/>
      <w:szCs w:val="18"/>
      <w:lang w:eastAsia="zh-CN" w:bidi="hi-IN"/>
    </w:rPr>
  </w:style>
  <w:style w:type="character" w:styleId="Odwoanieprzypisukocowego">
    <w:name w:val="endnote reference"/>
    <w:basedOn w:val="Domylnaczcionkaakapitu"/>
    <w:uiPriority w:val="99"/>
    <w:semiHidden/>
    <w:unhideWhenUsed/>
    <w:rsid w:val="00A36CCA"/>
    <w:rPr>
      <w:vertAlign w:val="superscript"/>
    </w:rPr>
  </w:style>
  <w:style w:type="character" w:customStyle="1" w:styleId="Nierozpoznanawzmianka1">
    <w:name w:val="Nierozpoznana wzmianka1"/>
    <w:basedOn w:val="Domylnaczcionkaakapitu"/>
    <w:uiPriority w:val="99"/>
    <w:semiHidden/>
    <w:unhideWhenUsed/>
    <w:rsid w:val="00A36CCA"/>
    <w:rPr>
      <w:color w:val="605E5C"/>
      <w:shd w:val="clear" w:color="auto" w:fill="E1DFDD"/>
    </w:rPr>
  </w:style>
  <w:style w:type="table" w:customStyle="1" w:styleId="Tabelalisty4akcent21">
    <w:name w:val="Tabela listy 4 — akcent 21"/>
    <w:basedOn w:val="Standardowy"/>
    <w:uiPriority w:val="49"/>
    <w:rsid w:val="00CC7AE7"/>
    <w:pPr>
      <w:spacing w:after="0" w:line="240" w:lineRule="auto"/>
    </w:p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tcBorders>
        <w:shd w:val="clear" w:color="auto" w:fill="FFBD47" w:themeFill="accent2"/>
      </w:tcPr>
    </w:tblStylePr>
    <w:tblStylePr w:type="lastRow">
      <w:rPr>
        <w:b/>
        <w:bCs/>
      </w:rPr>
      <w:tblPr/>
      <w:tcPr>
        <w:tcBorders>
          <w:top w:val="double" w:sz="4" w:space="0" w:color="FFD790" w:themeColor="accent2" w:themeTint="99"/>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customStyle="1" w:styleId="Tabelasiatki5ciemnaakcent21">
    <w:name w:val="Tabela siatki 5 — ciemna — akcent 21"/>
    <w:basedOn w:val="Standardowy"/>
    <w:uiPriority w:val="50"/>
    <w:rsid w:val="00CC7AE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D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D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D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D47" w:themeFill="accent2"/>
      </w:tcPr>
    </w:tblStylePr>
    <w:tblStylePr w:type="band1Vert">
      <w:tblPr/>
      <w:tcPr>
        <w:shd w:val="clear" w:color="auto" w:fill="FFE4B5" w:themeFill="accent2" w:themeFillTint="66"/>
      </w:tcPr>
    </w:tblStylePr>
    <w:tblStylePr w:type="band1Horz">
      <w:tblPr/>
      <w:tcPr>
        <w:shd w:val="clear" w:color="auto" w:fill="FFE4B5" w:themeFill="accent2" w:themeFillTint="66"/>
      </w:tcPr>
    </w:tblStylePr>
  </w:style>
  <w:style w:type="character" w:customStyle="1" w:styleId="Znakiprzypiswdolnych">
    <w:name w:val="Znaki przypisów dolnych"/>
    <w:qFormat/>
    <w:rsid w:val="002F5132"/>
  </w:style>
  <w:style w:type="character" w:customStyle="1" w:styleId="markedcontent">
    <w:name w:val="markedcontent"/>
    <w:basedOn w:val="Domylnaczcionkaakapitu"/>
    <w:rsid w:val="009746D8"/>
  </w:style>
  <w:style w:type="paragraph" w:customStyle="1" w:styleId="Styl1">
    <w:name w:val="Styl1"/>
    <w:basedOn w:val="Nagwek1"/>
    <w:link w:val="Styl1Znak"/>
    <w:qFormat/>
    <w:rsid w:val="005D270A"/>
    <w:pPr>
      <w:keepLines/>
      <w:numPr>
        <w:numId w:val="5"/>
      </w:numPr>
      <w:shd w:val="clear" w:color="auto" w:fill="00B050"/>
      <w:suppressAutoHyphens w:val="0"/>
      <w:spacing w:before="0" w:after="240" w:line="259" w:lineRule="auto"/>
    </w:pPr>
    <w:rPr>
      <w:rFonts w:asciiTheme="minorHAnsi" w:hAnsiTheme="minorHAnsi" w:cstheme="minorHAnsi"/>
      <w:sz w:val="40"/>
      <w:szCs w:val="32"/>
    </w:rPr>
  </w:style>
  <w:style w:type="paragraph" w:customStyle="1" w:styleId="Styl2">
    <w:name w:val="Styl2"/>
    <w:basedOn w:val="Nagwek1"/>
    <w:link w:val="Styl2Znak"/>
    <w:qFormat/>
    <w:rsid w:val="001B1E6A"/>
    <w:pPr>
      <w:keepLines/>
      <w:numPr>
        <w:ilvl w:val="1"/>
        <w:numId w:val="5"/>
      </w:numPr>
      <w:shd w:val="clear" w:color="auto" w:fill="00B050"/>
      <w:suppressAutoHyphens w:val="0"/>
      <w:spacing w:before="0" w:after="0" w:line="259" w:lineRule="auto"/>
      <w:ind w:left="0" w:firstLine="0"/>
    </w:pPr>
    <w:rPr>
      <w:rFonts w:asciiTheme="minorHAnsi" w:hAnsiTheme="minorHAnsi" w:cstheme="minorHAnsi"/>
      <w:sz w:val="32"/>
      <w:szCs w:val="32"/>
    </w:rPr>
  </w:style>
  <w:style w:type="character" w:customStyle="1" w:styleId="Styl1Znak">
    <w:name w:val="Styl1 Znak"/>
    <w:basedOn w:val="Nagwek1Znak"/>
    <w:link w:val="Styl1"/>
    <w:rsid w:val="005D270A"/>
    <w:rPr>
      <w:rFonts w:ascii="Liberation Sans" w:eastAsia="Microsoft YaHei" w:hAnsi="Liberation Sans" w:cstheme="minorHAnsi"/>
      <w:b/>
      <w:bCs/>
      <w:kern w:val="2"/>
      <w:sz w:val="40"/>
      <w:szCs w:val="32"/>
      <w:shd w:val="clear" w:color="auto" w:fill="00B050"/>
      <w:lang w:eastAsia="zh-CN" w:bidi="hi-IN"/>
    </w:rPr>
  </w:style>
  <w:style w:type="paragraph" w:customStyle="1" w:styleId="Styl3">
    <w:name w:val="Styl3"/>
    <w:basedOn w:val="Nagwek1"/>
    <w:link w:val="Styl3Znak"/>
    <w:qFormat/>
    <w:rsid w:val="004A2ABE"/>
    <w:pPr>
      <w:shd w:val="clear" w:color="auto" w:fill="00B050"/>
      <w:spacing w:before="120" w:after="240"/>
    </w:pPr>
    <w:rPr>
      <w:rFonts w:asciiTheme="minorHAnsi" w:hAnsiTheme="minorHAnsi" w:cstheme="minorHAnsi"/>
      <w:sz w:val="28"/>
      <w:szCs w:val="28"/>
    </w:rPr>
  </w:style>
  <w:style w:type="character" w:customStyle="1" w:styleId="Styl2Znak">
    <w:name w:val="Styl2 Znak"/>
    <w:basedOn w:val="Nagwek1Znak"/>
    <w:link w:val="Styl2"/>
    <w:rsid w:val="001B1E6A"/>
    <w:rPr>
      <w:rFonts w:ascii="Liberation Sans" w:eastAsia="Microsoft YaHei" w:hAnsi="Liberation Sans" w:cstheme="minorHAnsi"/>
      <w:b/>
      <w:bCs/>
      <w:kern w:val="2"/>
      <w:sz w:val="32"/>
      <w:szCs w:val="32"/>
      <w:shd w:val="clear" w:color="auto" w:fill="00B050"/>
      <w:lang w:eastAsia="zh-CN" w:bidi="hi-IN"/>
    </w:rPr>
  </w:style>
  <w:style w:type="character" w:customStyle="1" w:styleId="Styl3Znak">
    <w:name w:val="Styl3 Znak"/>
    <w:basedOn w:val="Nagwek1Znak"/>
    <w:link w:val="Styl3"/>
    <w:rsid w:val="004A2ABE"/>
    <w:rPr>
      <w:rFonts w:ascii="Liberation Sans" w:eastAsia="Microsoft YaHei" w:hAnsi="Liberation Sans" w:cstheme="minorHAnsi"/>
      <w:b/>
      <w:bCs/>
      <w:kern w:val="2"/>
      <w:sz w:val="28"/>
      <w:szCs w:val="28"/>
      <w:shd w:val="clear" w:color="auto" w:fill="00B050"/>
      <w:lang w:eastAsia="zh-CN" w:bidi="hi-IN"/>
    </w:rPr>
  </w:style>
  <w:style w:type="paragraph" w:styleId="Tematkomentarza">
    <w:name w:val="annotation subject"/>
    <w:basedOn w:val="Tekstkomentarza"/>
    <w:next w:val="Tekstkomentarza"/>
    <w:link w:val="TematkomentarzaZnak"/>
    <w:uiPriority w:val="99"/>
    <w:semiHidden/>
    <w:unhideWhenUsed/>
    <w:rsid w:val="00CB47FE"/>
    <w:rPr>
      <w:b/>
      <w:bCs/>
    </w:rPr>
  </w:style>
  <w:style w:type="character" w:customStyle="1" w:styleId="TematkomentarzaZnak">
    <w:name w:val="Temat komentarza Znak"/>
    <w:basedOn w:val="TekstkomentarzaZnak"/>
    <w:link w:val="Tematkomentarza"/>
    <w:uiPriority w:val="99"/>
    <w:semiHidden/>
    <w:rsid w:val="00CB47FE"/>
    <w:rPr>
      <w:rFonts w:ascii="Liberation Serif" w:eastAsia="NSimSun" w:hAnsi="Liberation Serif" w:cs="Mangal"/>
      <w:b/>
      <w:bCs/>
      <w:kern w:val="2"/>
      <w:sz w:val="20"/>
      <w:szCs w:val="18"/>
      <w:lang w:eastAsia="zh-CN" w:bidi="hi-IN"/>
    </w:rPr>
  </w:style>
  <w:style w:type="character" w:customStyle="1" w:styleId="Nagwek4Znak">
    <w:name w:val="Nagłówek 4 Znak"/>
    <w:basedOn w:val="Domylnaczcionkaakapitu"/>
    <w:link w:val="Nagwek4"/>
    <w:uiPriority w:val="9"/>
    <w:rsid w:val="009723B7"/>
    <w:rPr>
      <w:rFonts w:asciiTheme="majorHAnsi" w:eastAsiaTheme="majorEastAsia" w:hAnsiTheme="majorHAnsi" w:cs="Mangal"/>
      <w:i/>
      <w:iCs/>
      <w:color w:val="B43412" w:themeColor="accent1" w:themeShade="BF"/>
      <w:kern w:val="2"/>
      <w:sz w:val="24"/>
      <w:szCs w:val="21"/>
      <w:lang w:eastAsia="zh-CN" w:bidi="hi-IN"/>
    </w:rPr>
  </w:style>
  <w:style w:type="character" w:customStyle="1" w:styleId="Nagwek5Znak">
    <w:name w:val="Nagłówek 5 Znak"/>
    <w:basedOn w:val="Domylnaczcionkaakapitu"/>
    <w:link w:val="Nagwek5"/>
    <w:uiPriority w:val="9"/>
    <w:rsid w:val="009723B7"/>
    <w:rPr>
      <w:rFonts w:asciiTheme="majorHAnsi" w:eastAsiaTheme="majorEastAsia" w:hAnsiTheme="majorHAnsi" w:cs="Mangal"/>
      <w:color w:val="B43412" w:themeColor="accent1" w:themeShade="BF"/>
      <w:kern w:val="2"/>
      <w:sz w:val="24"/>
      <w:szCs w:val="21"/>
      <w:lang w:eastAsia="zh-CN" w:bidi="hi-IN"/>
    </w:rPr>
  </w:style>
  <w:style w:type="character" w:customStyle="1" w:styleId="Znakiwypunktowania">
    <w:name w:val="Znaki wypunktowania"/>
    <w:qFormat/>
    <w:rsid w:val="009723B7"/>
    <w:rPr>
      <w:rFonts w:ascii="Times New Roman" w:eastAsia="OpenSymbol" w:hAnsi="Times New Roman" w:cs="OpenSymbol"/>
      <w:b w:val="0"/>
      <w:bCs w:val="0"/>
    </w:rPr>
  </w:style>
  <w:style w:type="character" w:customStyle="1" w:styleId="czeinternetowe">
    <w:name w:val="Łącze internetowe"/>
    <w:basedOn w:val="Domylnaczcionkaakapitu"/>
    <w:rsid w:val="009723B7"/>
    <w:rPr>
      <w:color w:val="0563C1"/>
      <w:u w:val="single"/>
    </w:rPr>
  </w:style>
  <w:style w:type="character" w:customStyle="1" w:styleId="czeindeksu">
    <w:name w:val="Łącze indeksu"/>
    <w:qFormat/>
    <w:rsid w:val="009723B7"/>
  </w:style>
  <w:style w:type="character" w:customStyle="1" w:styleId="FootnoteCharacters">
    <w:name w:val="Footnote Characters"/>
    <w:basedOn w:val="Domylnaczcionkaakapitu"/>
    <w:qFormat/>
    <w:rsid w:val="009723B7"/>
    <w:rPr>
      <w:vertAlign w:val="superscript"/>
    </w:rPr>
  </w:style>
  <w:style w:type="character" w:customStyle="1" w:styleId="Zakotwiczenieprzypisukocowego">
    <w:name w:val="Zakotwiczenie przypisu końcowego"/>
    <w:rsid w:val="009723B7"/>
    <w:rPr>
      <w:vertAlign w:val="superscript"/>
    </w:rPr>
  </w:style>
  <w:style w:type="character" w:customStyle="1" w:styleId="Znakiprzypiswkocowych">
    <w:name w:val="Znaki przypisów końcowych"/>
    <w:qFormat/>
    <w:rsid w:val="009723B7"/>
  </w:style>
  <w:style w:type="paragraph" w:styleId="Lista">
    <w:name w:val="List"/>
    <w:basedOn w:val="Tekstpodstawowy"/>
    <w:rsid w:val="009723B7"/>
    <w:pPr>
      <w:spacing w:after="140" w:line="276" w:lineRule="auto"/>
    </w:pPr>
    <w:rPr>
      <w:rFonts w:cs="Lucida Sans"/>
      <w:szCs w:val="24"/>
    </w:rPr>
  </w:style>
  <w:style w:type="paragraph" w:customStyle="1" w:styleId="Indeks">
    <w:name w:val="Indeks"/>
    <w:basedOn w:val="Normalny"/>
    <w:qFormat/>
    <w:rsid w:val="009723B7"/>
    <w:pPr>
      <w:suppressLineNumbers/>
    </w:pPr>
  </w:style>
  <w:style w:type="paragraph" w:customStyle="1" w:styleId="Gwkaistopka">
    <w:name w:val="Główka i stopka"/>
    <w:basedOn w:val="Normalny"/>
    <w:qFormat/>
    <w:rsid w:val="009723B7"/>
  </w:style>
  <w:style w:type="paragraph" w:customStyle="1" w:styleId="Zawartotabeli">
    <w:name w:val="Zawartość tabeli"/>
    <w:basedOn w:val="Normalny"/>
    <w:qFormat/>
    <w:rsid w:val="009723B7"/>
    <w:pPr>
      <w:widowControl w:val="0"/>
      <w:suppressLineNumbers/>
    </w:pPr>
  </w:style>
  <w:style w:type="paragraph" w:customStyle="1" w:styleId="Nagwektabeli">
    <w:name w:val="Nagłówek tabeli"/>
    <w:basedOn w:val="Zawartotabeli"/>
    <w:qFormat/>
    <w:rsid w:val="009723B7"/>
    <w:pPr>
      <w:jc w:val="center"/>
    </w:pPr>
    <w:rPr>
      <w:b/>
      <w:bCs/>
    </w:rPr>
  </w:style>
  <w:style w:type="paragraph" w:styleId="Tytu">
    <w:name w:val="Title"/>
    <w:basedOn w:val="Nagwek"/>
    <w:next w:val="Tekstpodstawowy"/>
    <w:link w:val="TytuZnak"/>
    <w:uiPriority w:val="10"/>
    <w:qFormat/>
    <w:rsid w:val="009723B7"/>
    <w:pPr>
      <w:keepNext/>
      <w:tabs>
        <w:tab w:val="clear" w:pos="4536"/>
        <w:tab w:val="clear" w:pos="9072"/>
      </w:tabs>
      <w:spacing w:before="240" w:after="120"/>
      <w:jc w:val="center"/>
    </w:pPr>
    <w:rPr>
      <w:rFonts w:ascii="Liberation Sans" w:eastAsia="Microsoft YaHei" w:hAnsi="Liberation Sans" w:cs="Lucida Sans"/>
      <w:b/>
      <w:bCs/>
      <w:sz w:val="56"/>
      <w:szCs w:val="56"/>
    </w:rPr>
  </w:style>
  <w:style w:type="character" w:customStyle="1" w:styleId="TytuZnak">
    <w:name w:val="Tytuł Znak"/>
    <w:basedOn w:val="Domylnaczcionkaakapitu"/>
    <w:link w:val="Tytu"/>
    <w:uiPriority w:val="10"/>
    <w:rsid w:val="009723B7"/>
    <w:rPr>
      <w:rFonts w:ascii="Liberation Sans" w:eastAsia="Microsoft YaHei" w:hAnsi="Liberation Sans" w:cs="Lucida Sans"/>
      <w:b/>
      <w:bCs/>
      <w:kern w:val="2"/>
      <w:sz w:val="56"/>
      <w:szCs w:val="56"/>
      <w:lang w:eastAsia="zh-CN" w:bidi="hi-IN"/>
    </w:rPr>
  </w:style>
  <w:style w:type="paragraph" w:styleId="Indeks1">
    <w:name w:val="index 1"/>
    <w:basedOn w:val="Normalny"/>
    <w:next w:val="Normalny"/>
    <w:autoRedefine/>
    <w:uiPriority w:val="99"/>
    <w:semiHidden/>
    <w:unhideWhenUsed/>
    <w:rsid w:val="009723B7"/>
    <w:pPr>
      <w:ind w:left="240" w:hanging="240"/>
    </w:pPr>
    <w:rPr>
      <w:rFonts w:cs="Mangal"/>
      <w:szCs w:val="21"/>
    </w:rPr>
  </w:style>
  <w:style w:type="paragraph" w:styleId="Nagwekindeksu">
    <w:name w:val="index heading"/>
    <w:basedOn w:val="Nagwek"/>
    <w:qFormat/>
    <w:rsid w:val="009723B7"/>
    <w:pPr>
      <w:keepNext/>
      <w:suppressLineNumbers/>
      <w:tabs>
        <w:tab w:val="clear" w:pos="4536"/>
        <w:tab w:val="clear" w:pos="9072"/>
      </w:tabs>
      <w:spacing w:before="240" w:after="120"/>
    </w:pPr>
    <w:rPr>
      <w:rFonts w:ascii="Liberation Sans" w:eastAsia="Microsoft YaHei" w:hAnsi="Liberation Sans" w:cs="Lucida Sans"/>
      <w:b/>
      <w:bCs/>
      <w:sz w:val="32"/>
      <w:szCs w:val="32"/>
    </w:rPr>
  </w:style>
  <w:style w:type="paragraph" w:styleId="Nagwekwykazurde">
    <w:name w:val="toa heading"/>
    <w:basedOn w:val="Nagwekindeksu"/>
    <w:qFormat/>
    <w:rsid w:val="009723B7"/>
  </w:style>
  <w:style w:type="paragraph" w:customStyle="1" w:styleId="Indeksrysunku1">
    <w:name w:val="Indeks rysunku 1"/>
    <w:basedOn w:val="Indeks"/>
    <w:qFormat/>
    <w:rsid w:val="009723B7"/>
    <w:pPr>
      <w:tabs>
        <w:tab w:val="right" w:leader="dot" w:pos="9638"/>
      </w:tabs>
    </w:pPr>
  </w:style>
  <w:style w:type="paragraph" w:styleId="Spisilustracji">
    <w:name w:val="table of figures"/>
    <w:basedOn w:val="Normalny"/>
    <w:next w:val="Normalny"/>
    <w:uiPriority w:val="99"/>
    <w:qFormat/>
    <w:rsid w:val="009723B7"/>
    <w:rPr>
      <w:rFonts w:cs="Mangal"/>
      <w:szCs w:val="21"/>
    </w:rPr>
  </w:style>
  <w:style w:type="table" w:styleId="Tabela-Siatka">
    <w:name w:val="Table Grid"/>
    <w:basedOn w:val="Standardowy"/>
    <w:uiPriority w:val="39"/>
    <w:rsid w:val="009723B7"/>
    <w:pPr>
      <w:spacing w:after="0" w:line="240" w:lineRule="auto"/>
    </w:pPr>
    <w:rPr>
      <w:rFonts w:ascii="Liberation Serif" w:eastAsia="NSimSun" w:hAnsi="Liberation Serif" w:cs="Lucida Sans"/>
      <w:kern w:val="2"/>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31">
    <w:name w:val="Tabela siatki 4 — akcent 31"/>
    <w:basedOn w:val="Standardowy"/>
    <w:uiPriority w:val="49"/>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4" w:space="0" w:color="E18A6F" w:themeColor="accent3" w:themeTint="99"/>
        <w:left w:val="single" w:sz="4" w:space="0" w:color="E18A6F" w:themeColor="accent3" w:themeTint="99"/>
        <w:bottom w:val="single" w:sz="4" w:space="0" w:color="E18A6F" w:themeColor="accent3" w:themeTint="99"/>
        <w:right w:val="single" w:sz="4" w:space="0" w:color="E18A6F" w:themeColor="accent3" w:themeTint="99"/>
        <w:insideH w:val="single" w:sz="4" w:space="0" w:color="E18A6F" w:themeColor="accent3" w:themeTint="99"/>
        <w:insideV w:val="single" w:sz="4" w:space="0" w:color="E18A6F" w:themeColor="accent3" w:themeTint="99"/>
      </w:tblBorders>
    </w:tblPr>
    <w:tblStylePr w:type="firstRow">
      <w:rPr>
        <w:b/>
        <w:bCs/>
        <w:color w:val="FFFFFF" w:themeColor="background1"/>
      </w:rPr>
      <w:tblPr/>
      <w:tcPr>
        <w:tcBorders>
          <w:top w:val="single" w:sz="4" w:space="0" w:color="B64926" w:themeColor="accent3"/>
          <w:left w:val="single" w:sz="4" w:space="0" w:color="B64926" w:themeColor="accent3"/>
          <w:bottom w:val="single" w:sz="4" w:space="0" w:color="B64926" w:themeColor="accent3"/>
          <w:right w:val="single" w:sz="4" w:space="0" w:color="B64926" w:themeColor="accent3"/>
          <w:insideH w:val="nil"/>
          <w:insideV w:val="nil"/>
        </w:tcBorders>
        <w:shd w:val="clear" w:color="auto" w:fill="B64926" w:themeFill="accent3"/>
      </w:tcPr>
    </w:tblStylePr>
    <w:tblStylePr w:type="lastRow">
      <w:rPr>
        <w:b/>
        <w:bCs/>
      </w:rPr>
      <w:tblPr/>
      <w:tcPr>
        <w:tcBorders>
          <w:top w:val="double" w:sz="4" w:space="0" w:color="B64926" w:themeColor="accent3"/>
        </w:tcBorders>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customStyle="1" w:styleId="Tabelasiatki5ciemnaakcent31">
    <w:name w:val="Tabela siatki 5 — ciemna — akcent 31"/>
    <w:basedOn w:val="Standardowy"/>
    <w:uiPriority w:val="50"/>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8C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6492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6492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6492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64926" w:themeFill="accent3"/>
      </w:tcPr>
    </w:tblStylePr>
    <w:tblStylePr w:type="band1Vert">
      <w:tblPr/>
      <w:tcPr>
        <w:shd w:val="clear" w:color="auto" w:fill="EBB19F" w:themeFill="accent3" w:themeFillTint="66"/>
      </w:tcPr>
    </w:tblStylePr>
    <w:tblStylePr w:type="band1Horz">
      <w:tblPr/>
      <w:tcPr>
        <w:shd w:val="clear" w:color="auto" w:fill="EBB19F" w:themeFill="accent3" w:themeFillTint="66"/>
      </w:tcPr>
    </w:tblStylePr>
  </w:style>
  <w:style w:type="table" w:customStyle="1" w:styleId="Tabelasiatki2akcent21">
    <w:name w:val="Tabela siatki 2 — akcent 21"/>
    <w:basedOn w:val="Standardowy"/>
    <w:uiPriority w:val="47"/>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2" w:space="0" w:color="FFD790" w:themeColor="accent2" w:themeTint="99"/>
        <w:bottom w:val="single" w:sz="2" w:space="0" w:color="FFD790" w:themeColor="accent2" w:themeTint="99"/>
        <w:insideH w:val="single" w:sz="2" w:space="0" w:color="FFD790" w:themeColor="accent2" w:themeTint="99"/>
        <w:insideV w:val="single" w:sz="2" w:space="0" w:color="FFD790" w:themeColor="accent2" w:themeTint="99"/>
      </w:tblBorders>
    </w:tblPr>
    <w:tblStylePr w:type="firstRow">
      <w:rPr>
        <w:b/>
        <w:bCs/>
      </w:rPr>
      <w:tblPr/>
      <w:tcPr>
        <w:tcBorders>
          <w:top w:val="nil"/>
          <w:bottom w:val="single" w:sz="12" w:space="0" w:color="FFD790" w:themeColor="accent2" w:themeTint="99"/>
          <w:insideH w:val="nil"/>
          <w:insideV w:val="nil"/>
        </w:tcBorders>
        <w:shd w:val="clear" w:color="auto" w:fill="FFFFFF" w:themeFill="background1"/>
      </w:tcPr>
    </w:tblStylePr>
    <w:tblStylePr w:type="lastRow">
      <w:rPr>
        <w:b/>
        <w:bCs/>
      </w:rPr>
      <w:tblPr/>
      <w:tcPr>
        <w:tcBorders>
          <w:top w:val="double" w:sz="2" w:space="0" w:color="FFD7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customStyle="1" w:styleId="Tabelasiatki6kolorowaakcent21">
    <w:name w:val="Tabela siatki 6 — kolorowa — akcent 21"/>
    <w:basedOn w:val="Standardowy"/>
    <w:uiPriority w:val="51"/>
    <w:rsid w:val="009723B7"/>
    <w:pPr>
      <w:spacing w:after="0" w:line="240" w:lineRule="auto"/>
    </w:pPr>
    <w:rPr>
      <w:rFonts w:ascii="Liberation Serif" w:eastAsia="NSimSun" w:hAnsi="Liberation Serif" w:cs="Lucida Sans"/>
      <w:color w:val="F49B00" w:themeColor="accent2" w:themeShade="BF"/>
      <w:kern w:val="2"/>
      <w:sz w:val="20"/>
      <w:szCs w:val="24"/>
      <w:lang w:eastAsia="zh-CN" w:bidi="hi-IN"/>
    </w:r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rPr>
      <w:tblPr/>
      <w:tcPr>
        <w:tcBorders>
          <w:bottom w:val="single" w:sz="12" w:space="0" w:color="FFD790" w:themeColor="accent2" w:themeTint="99"/>
        </w:tcBorders>
      </w:tcPr>
    </w:tblStylePr>
    <w:tblStylePr w:type="lastRow">
      <w:rPr>
        <w:b/>
        <w:bCs/>
      </w:rPr>
      <w:tblPr/>
      <w:tcPr>
        <w:tcBorders>
          <w:top w:val="double" w:sz="4" w:space="0" w:color="FFD790" w:themeColor="accent2" w:themeTint="99"/>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customStyle="1" w:styleId="Tabelalisty21">
    <w:name w:val="Tabela listy 21"/>
    <w:basedOn w:val="Standardowy"/>
    <w:uiPriority w:val="47"/>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a2">
    <w:name w:val="List 2"/>
    <w:basedOn w:val="Normalny"/>
    <w:uiPriority w:val="99"/>
    <w:unhideWhenUsed/>
    <w:rsid w:val="009723B7"/>
    <w:pPr>
      <w:ind w:left="566" w:hanging="283"/>
      <w:contextualSpacing/>
    </w:pPr>
    <w:rPr>
      <w:rFonts w:cs="Mangal"/>
      <w:szCs w:val="21"/>
    </w:rPr>
  </w:style>
  <w:style w:type="paragraph" w:styleId="Listapunktowana">
    <w:name w:val="List Bullet"/>
    <w:basedOn w:val="Normalny"/>
    <w:uiPriority w:val="99"/>
    <w:unhideWhenUsed/>
    <w:rsid w:val="009723B7"/>
    <w:pPr>
      <w:numPr>
        <w:numId w:val="15"/>
      </w:numPr>
      <w:contextualSpacing/>
    </w:pPr>
    <w:rPr>
      <w:rFonts w:cs="Mangal"/>
      <w:szCs w:val="21"/>
    </w:rPr>
  </w:style>
  <w:style w:type="paragraph" w:styleId="Listapunktowana2">
    <w:name w:val="List Bullet 2"/>
    <w:basedOn w:val="Normalny"/>
    <w:uiPriority w:val="99"/>
    <w:unhideWhenUsed/>
    <w:rsid w:val="009723B7"/>
    <w:pPr>
      <w:numPr>
        <w:numId w:val="16"/>
      </w:numPr>
      <w:contextualSpacing/>
    </w:pPr>
    <w:rPr>
      <w:rFonts w:cs="Mangal"/>
      <w:szCs w:val="21"/>
    </w:rPr>
  </w:style>
  <w:style w:type="paragraph" w:styleId="Tekstpodstawowywcity">
    <w:name w:val="Body Text Indent"/>
    <w:basedOn w:val="Normalny"/>
    <w:link w:val="TekstpodstawowywcityZnak"/>
    <w:uiPriority w:val="99"/>
    <w:unhideWhenUsed/>
    <w:rsid w:val="009723B7"/>
    <w:pPr>
      <w:spacing w:after="120"/>
      <w:ind w:left="283"/>
    </w:pPr>
    <w:rPr>
      <w:rFonts w:cs="Mangal"/>
      <w:szCs w:val="21"/>
    </w:rPr>
  </w:style>
  <w:style w:type="character" w:customStyle="1" w:styleId="TekstpodstawowywcityZnak">
    <w:name w:val="Tekst podstawowy wcięty Znak"/>
    <w:basedOn w:val="Domylnaczcionkaakapitu"/>
    <w:link w:val="Tekstpodstawowywcity"/>
    <w:uiPriority w:val="99"/>
    <w:rsid w:val="009723B7"/>
    <w:rPr>
      <w:rFonts w:ascii="Liberation Serif" w:eastAsia="NSimSun" w:hAnsi="Liberation Serif" w:cs="Mangal"/>
      <w:kern w:val="2"/>
      <w:sz w:val="24"/>
      <w:szCs w:val="21"/>
      <w:lang w:eastAsia="zh-CN" w:bidi="hi-IN"/>
    </w:rPr>
  </w:style>
  <w:style w:type="paragraph" w:styleId="Tekstpodstawowyzwciciem">
    <w:name w:val="Body Text First Indent"/>
    <w:basedOn w:val="Tekstpodstawowy"/>
    <w:link w:val="TekstpodstawowyzwciciemZnak"/>
    <w:uiPriority w:val="99"/>
    <w:unhideWhenUsed/>
    <w:rsid w:val="009723B7"/>
    <w:pPr>
      <w:spacing w:after="0"/>
      <w:ind w:firstLine="360"/>
    </w:pPr>
  </w:style>
  <w:style w:type="character" w:customStyle="1" w:styleId="TekstpodstawowyzwciciemZnak">
    <w:name w:val="Tekst podstawowy z wcięciem Znak"/>
    <w:basedOn w:val="TekstpodstawowyZnak"/>
    <w:link w:val="Tekstpodstawowyzwciciem"/>
    <w:uiPriority w:val="99"/>
    <w:rsid w:val="009723B7"/>
    <w:rPr>
      <w:rFonts w:ascii="Liberation Serif" w:eastAsia="NSimSun" w:hAnsi="Liberation Serif" w:cs="Mangal"/>
      <w:kern w:val="2"/>
      <w:sz w:val="24"/>
      <w:szCs w:val="21"/>
      <w:lang w:eastAsia="zh-CN" w:bidi="hi-IN"/>
    </w:rPr>
  </w:style>
  <w:style w:type="paragraph" w:styleId="Tekstpodstawowyzwciciem2">
    <w:name w:val="Body Text First Indent 2"/>
    <w:basedOn w:val="Tekstpodstawowywcity"/>
    <w:link w:val="Tekstpodstawowyzwciciem2Znak"/>
    <w:uiPriority w:val="99"/>
    <w:unhideWhenUsed/>
    <w:rsid w:val="009723B7"/>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9723B7"/>
    <w:rPr>
      <w:rFonts w:ascii="Liberation Serif" w:eastAsia="NSimSun" w:hAnsi="Liberation Serif" w:cs="Mangal"/>
      <w:kern w:val="2"/>
      <w:sz w:val="24"/>
      <w:szCs w:val="21"/>
      <w:lang w:eastAsia="zh-CN" w:bidi="hi-IN"/>
    </w:rPr>
  </w:style>
  <w:style w:type="table" w:customStyle="1" w:styleId="Tabelalisty2akcent21">
    <w:name w:val="Tabela listy 2 — akcent 21"/>
    <w:basedOn w:val="Standardowy"/>
    <w:uiPriority w:val="47"/>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4" w:space="0" w:color="FFD790" w:themeColor="accent2" w:themeTint="99"/>
        <w:bottom w:val="single" w:sz="4" w:space="0" w:color="FFD790" w:themeColor="accent2" w:themeTint="99"/>
        <w:insideH w:val="single" w:sz="4" w:space="0" w:color="FFD7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customStyle="1" w:styleId="Tabelasiatki2akcent31">
    <w:name w:val="Tabela siatki 2 — akcent 31"/>
    <w:basedOn w:val="Standardowy"/>
    <w:uiPriority w:val="47"/>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Borders>
        <w:top w:val="single" w:sz="2" w:space="0" w:color="E18A6F" w:themeColor="accent3" w:themeTint="99"/>
        <w:bottom w:val="single" w:sz="2" w:space="0" w:color="E18A6F" w:themeColor="accent3" w:themeTint="99"/>
        <w:insideH w:val="single" w:sz="2" w:space="0" w:color="E18A6F" w:themeColor="accent3" w:themeTint="99"/>
        <w:insideV w:val="single" w:sz="2" w:space="0" w:color="E18A6F" w:themeColor="accent3" w:themeTint="99"/>
      </w:tblBorders>
    </w:tblPr>
    <w:tblStylePr w:type="firstRow">
      <w:rPr>
        <w:b/>
        <w:bCs/>
      </w:rPr>
      <w:tblPr/>
      <w:tcPr>
        <w:tcBorders>
          <w:top w:val="nil"/>
          <w:bottom w:val="single" w:sz="12" w:space="0" w:color="E18A6F" w:themeColor="accent3" w:themeTint="99"/>
          <w:insideH w:val="nil"/>
          <w:insideV w:val="nil"/>
        </w:tcBorders>
        <w:shd w:val="clear" w:color="auto" w:fill="FFFFFF" w:themeFill="background1"/>
      </w:tcPr>
    </w:tblStylePr>
    <w:tblStylePr w:type="lastRow">
      <w:rPr>
        <w:b/>
        <w:bCs/>
      </w:rPr>
      <w:tblPr/>
      <w:tcPr>
        <w:tcBorders>
          <w:top w:val="double" w:sz="2" w:space="0" w:color="E18A6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customStyle="1" w:styleId="Zwykatabela51">
    <w:name w:val="Zwykła tabela 51"/>
    <w:basedOn w:val="Standardowy"/>
    <w:uiPriority w:val="45"/>
    <w:rsid w:val="009723B7"/>
    <w:pPr>
      <w:spacing w:after="0" w:line="240" w:lineRule="auto"/>
    </w:pPr>
    <w:rPr>
      <w:rFonts w:ascii="Liberation Serif" w:eastAsia="NSimSun" w:hAnsi="Liberation Serif" w:cs="Lucida Sans"/>
      <w:kern w:val="2"/>
      <w:sz w:val="20"/>
      <w:szCs w:val="24"/>
      <w:lang w:eastAsia="zh-CN" w:bidi="hi-I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21">
    <w:name w:val="Tabela listy 7 — kolorowa — akcent 21"/>
    <w:basedOn w:val="Standardowy"/>
    <w:uiPriority w:val="52"/>
    <w:rsid w:val="009723B7"/>
    <w:pPr>
      <w:spacing w:after="0" w:line="240" w:lineRule="auto"/>
    </w:pPr>
    <w:rPr>
      <w:rFonts w:ascii="Liberation Serif" w:eastAsia="NSimSun" w:hAnsi="Liberation Serif" w:cs="Lucida Sans"/>
      <w:color w:val="F49B00" w:themeColor="accent2" w:themeShade="BF"/>
      <w:kern w:val="2"/>
      <w:sz w:val="20"/>
      <w:szCs w:val="24"/>
      <w:lang w:eastAsia="zh-CN" w:bidi="hi-I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BD4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BD4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BD4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BD47" w:themeColor="accent2"/>
        </w:tcBorders>
        <w:shd w:val="clear" w:color="auto" w:fill="FFFFFF" w:themeFill="background1"/>
      </w:tcPr>
    </w:tblStylePr>
    <w:tblStylePr w:type="band1Vert">
      <w:tblPr/>
      <w:tcPr>
        <w:shd w:val="clear" w:color="auto" w:fill="FFF1DA" w:themeFill="accent2" w:themeFillTint="33"/>
      </w:tcPr>
    </w:tblStylePr>
    <w:tblStylePr w:type="band1Horz">
      <w:tblPr/>
      <w:tcPr>
        <w:shd w:val="clear" w:color="auto" w:fill="FFF1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ierozpoznanawzmianka2">
    <w:name w:val="Nierozpoznana wzmianka2"/>
    <w:basedOn w:val="Domylnaczcionkaakapitu"/>
    <w:uiPriority w:val="99"/>
    <w:semiHidden/>
    <w:unhideWhenUsed/>
    <w:rsid w:val="009723B7"/>
    <w:rPr>
      <w:color w:val="605E5C"/>
      <w:shd w:val="clear" w:color="auto" w:fill="E1DFDD"/>
    </w:rPr>
  </w:style>
  <w:style w:type="character" w:styleId="Tekstzastpczy">
    <w:name w:val="Placeholder Text"/>
    <w:basedOn w:val="Domylnaczcionkaakapitu"/>
    <w:uiPriority w:val="99"/>
    <w:semiHidden/>
    <w:rsid w:val="009723B7"/>
    <w:rPr>
      <w:color w:val="808080"/>
    </w:rPr>
  </w:style>
  <w:style w:type="paragraph" w:styleId="Poprawka">
    <w:name w:val="Revision"/>
    <w:hidden/>
    <w:uiPriority w:val="99"/>
    <w:semiHidden/>
    <w:rsid w:val="009723B7"/>
    <w:pPr>
      <w:spacing w:after="0" w:line="240" w:lineRule="auto"/>
    </w:pPr>
    <w:rPr>
      <w:rFonts w:ascii="Liberation Serif" w:eastAsia="NSimSun" w:hAnsi="Liberation Serif" w:cs="Mangal"/>
      <w:kern w:val="2"/>
      <w:sz w:val="24"/>
      <w:szCs w:val="21"/>
      <w:lang w:eastAsia="zh-CN" w:bidi="hi-IN"/>
    </w:rPr>
  </w:style>
  <w:style w:type="character" w:customStyle="1" w:styleId="Nierozpoznanawzmianka3">
    <w:name w:val="Nierozpoznana wzmianka3"/>
    <w:basedOn w:val="Domylnaczcionkaakapitu"/>
    <w:uiPriority w:val="99"/>
    <w:semiHidden/>
    <w:unhideWhenUsed/>
    <w:rsid w:val="0048715D"/>
    <w:rPr>
      <w:color w:val="605E5C"/>
      <w:shd w:val="clear" w:color="auto" w:fill="E1DFDD"/>
    </w:rPr>
  </w:style>
  <w:style w:type="table" w:customStyle="1" w:styleId="Tabelasiatki4akcent211">
    <w:name w:val="Tabela siatki 4 — akcent 211"/>
    <w:basedOn w:val="Standardowy"/>
    <w:uiPriority w:val="49"/>
    <w:rsid w:val="0049002E"/>
    <w:pPr>
      <w:spacing w:after="0" w:line="240" w:lineRule="auto"/>
    </w:pPr>
    <w:rPr>
      <w:rFonts w:eastAsiaTheme="minorHAnsi"/>
    </w:r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character" w:customStyle="1" w:styleId="Nierozpoznanawzmianka4">
    <w:name w:val="Nierozpoznana wzmianka4"/>
    <w:basedOn w:val="Domylnaczcionkaakapitu"/>
    <w:uiPriority w:val="99"/>
    <w:semiHidden/>
    <w:unhideWhenUsed/>
    <w:rsid w:val="005A3F2F"/>
    <w:rPr>
      <w:color w:val="605E5C"/>
      <w:shd w:val="clear" w:color="auto" w:fill="E1DFDD"/>
    </w:rPr>
  </w:style>
  <w:style w:type="table" w:customStyle="1" w:styleId="Tabelasiatki5ciemnaakcent41">
    <w:name w:val="Tabela siatki 5 — ciemna — akcent 41"/>
    <w:basedOn w:val="Standardowy"/>
    <w:uiPriority w:val="50"/>
    <w:rsid w:val="005A3F2F"/>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6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42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42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42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427" w:themeFill="accent4"/>
      </w:tcPr>
    </w:tblStylePr>
    <w:tblStylePr w:type="band1Vert">
      <w:tblPr/>
      <w:tcPr>
        <w:shd w:val="clear" w:color="auto" w:fill="FFCDA8" w:themeFill="accent4" w:themeFillTint="66"/>
      </w:tcPr>
    </w:tblStylePr>
    <w:tblStylePr w:type="band1Horz">
      <w:tblPr/>
      <w:tcPr>
        <w:shd w:val="clear" w:color="auto" w:fill="FFCDA8" w:themeFill="accent4"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28196">
      <w:bodyDiv w:val="1"/>
      <w:marLeft w:val="0"/>
      <w:marRight w:val="0"/>
      <w:marTop w:val="0"/>
      <w:marBottom w:val="0"/>
      <w:divBdr>
        <w:top w:val="none" w:sz="0" w:space="0" w:color="auto"/>
        <w:left w:val="none" w:sz="0" w:space="0" w:color="auto"/>
        <w:bottom w:val="none" w:sz="0" w:space="0" w:color="auto"/>
        <w:right w:val="none" w:sz="0" w:space="0" w:color="auto"/>
      </w:divBdr>
    </w:div>
    <w:div w:id="150799964">
      <w:bodyDiv w:val="1"/>
      <w:marLeft w:val="0"/>
      <w:marRight w:val="0"/>
      <w:marTop w:val="0"/>
      <w:marBottom w:val="0"/>
      <w:divBdr>
        <w:top w:val="none" w:sz="0" w:space="0" w:color="auto"/>
        <w:left w:val="none" w:sz="0" w:space="0" w:color="auto"/>
        <w:bottom w:val="none" w:sz="0" w:space="0" w:color="auto"/>
        <w:right w:val="none" w:sz="0" w:space="0" w:color="auto"/>
      </w:divBdr>
    </w:div>
    <w:div w:id="165245016">
      <w:bodyDiv w:val="1"/>
      <w:marLeft w:val="0"/>
      <w:marRight w:val="0"/>
      <w:marTop w:val="0"/>
      <w:marBottom w:val="0"/>
      <w:divBdr>
        <w:top w:val="none" w:sz="0" w:space="0" w:color="auto"/>
        <w:left w:val="none" w:sz="0" w:space="0" w:color="auto"/>
        <w:bottom w:val="none" w:sz="0" w:space="0" w:color="auto"/>
        <w:right w:val="none" w:sz="0" w:space="0" w:color="auto"/>
      </w:divBdr>
    </w:div>
    <w:div w:id="169372037">
      <w:bodyDiv w:val="1"/>
      <w:marLeft w:val="0"/>
      <w:marRight w:val="0"/>
      <w:marTop w:val="0"/>
      <w:marBottom w:val="0"/>
      <w:divBdr>
        <w:top w:val="none" w:sz="0" w:space="0" w:color="auto"/>
        <w:left w:val="none" w:sz="0" w:space="0" w:color="auto"/>
        <w:bottom w:val="none" w:sz="0" w:space="0" w:color="auto"/>
        <w:right w:val="none" w:sz="0" w:space="0" w:color="auto"/>
      </w:divBdr>
    </w:div>
    <w:div w:id="248924394">
      <w:bodyDiv w:val="1"/>
      <w:marLeft w:val="0"/>
      <w:marRight w:val="0"/>
      <w:marTop w:val="0"/>
      <w:marBottom w:val="0"/>
      <w:divBdr>
        <w:top w:val="none" w:sz="0" w:space="0" w:color="auto"/>
        <w:left w:val="none" w:sz="0" w:space="0" w:color="auto"/>
        <w:bottom w:val="none" w:sz="0" w:space="0" w:color="auto"/>
        <w:right w:val="none" w:sz="0" w:space="0" w:color="auto"/>
      </w:divBdr>
    </w:div>
    <w:div w:id="272516873">
      <w:bodyDiv w:val="1"/>
      <w:marLeft w:val="0"/>
      <w:marRight w:val="0"/>
      <w:marTop w:val="0"/>
      <w:marBottom w:val="0"/>
      <w:divBdr>
        <w:top w:val="none" w:sz="0" w:space="0" w:color="auto"/>
        <w:left w:val="none" w:sz="0" w:space="0" w:color="auto"/>
        <w:bottom w:val="none" w:sz="0" w:space="0" w:color="auto"/>
        <w:right w:val="none" w:sz="0" w:space="0" w:color="auto"/>
      </w:divBdr>
    </w:div>
    <w:div w:id="373502937">
      <w:bodyDiv w:val="1"/>
      <w:marLeft w:val="0"/>
      <w:marRight w:val="0"/>
      <w:marTop w:val="0"/>
      <w:marBottom w:val="0"/>
      <w:divBdr>
        <w:top w:val="none" w:sz="0" w:space="0" w:color="auto"/>
        <w:left w:val="none" w:sz="0" w:space="0" w:color="auto"/>
        <w:bottom w:val="none" w:sz="0" w:space="0" w:color="auto"/>
        <w:right w:val="none" w:sz="0" w:space="0" w:color="auto"/>
      </w:divBdr>
    </w:div>
    <w:div w:id="423385156">
      <w:bodyDiv w:val="1"/>
      <w:marLeft w:val="0"/>
      <w:marRight w:val="0"/>
      <w:marTop w:val="0"/>
      <w:marBottom w:val="0"/>
      <w:divBdr>
        <w:top w:val="none" w:sz="0" w:space="0" w:color="auto"/>
        <w:left w:val="none" w:sz="0" w:space="0" w:color="auto"/>
        <w:bottom w:val="none" w:sz="0" w:space="0" w:color="auto"/>
        <w:right w:val="none" w:sz="0" w:space="0" w:color="auto"/>
      </w:divBdr>
    </w:div>
    <w:div w:id="436289175">
      <w:bodyDiv w:val="1"/>
      <w:marLeft w:val="0"/>
      <w:marRight w:val="0"/>
      <w:marTop w:val="0"/>
      <w:marBottom w:val="0"/>
      <w:divBdr>
        <w:top w:val="none" w:sz="0" w:space="0" w:color="auto"/>
        <w:left w:val="none" w:sz="0" w:space="0" w:color="auto"/>
        <w:bottom w:val="none" w:sz="0" w:space="0" w:color="auto"/>
        <w:right w:val="none" w:sz="0" w:space="0" w:color="auto"/>
      </w:divBdr>
    </w:div>
    <w:div w:id="477376976">
      <w:bodyDiv w:val="1"/>
      <w:marLeft w:val="0"/>
      <w:marRight w:val="0"/>
      <w:marTop w:val="0"/>
      <w:marBottom w:val="0"/>
      <w:divBdr>
        <w:top w:val="none" w:sz="0" w:space="0" w:color="auto"/>
        <w:left w:val="none" w:sz="0" w:space="0" w:color="auto"/>
        <w:bottom w:val="none" w:sz="0" w:space="0" w:color="auto"/>
        <w:right w:val="none" w:sz="0" w:space="0" w:color="auto"/>
      </w:divBdr>
    </w:div>
    <w:div w:id="499733260">
      <w:bodyDiv w:val="1"/>
      <w:marLeft w:val="0"/>
      <w:marRight w:val="0"/>
      <w:marTop w:val="0"/>
      <w:marBottom w:val="0"/>
      <w:divBdr>
        <w:top w:val="none" w:sz="0" w:space="0" w:color="auto"/>
        <w:left w:val="none" w:sz="0" w:space="0" w:color="auto"/>
        <w:bottom w:val="none" w:sz="0" w:space="0" w:color="auto"/>
        <w:right w:val="none" w:sz="0" w:space="0" w:color="auto"/>
      </w:divBdr>
    </w:div>
    <w:div w:id="527063440">
      <w:bodyDiv w:val="1"/>
      <w:marLeft w:val="0"/>
      <w:marRight w:val="0"/>
      <w:marTop w:val="0"/>
      <w:marBottom w:val="0"/>
      <w:divBdr>
        <w:top w:val="none" w:sz="0" w:space="0" w:color="auto"/>
        <w:left w:val="none" w:sz="0" w:space="0" w:color="auto"/>
        <w:bottom w:val="none" w:sz="0" w:space="0" w:color="auto"/>
        <w:right w:val="none" w:sz="0" w:space="0" w:color="auto"/>
      </w:divBdr>
    </w:div>
    <w:div w:id="534851050">
      <w:bodyDiv w:val="1"/>
      <w:marLeft w:val="0"/>
      <w:marRight w:val="0"/>
      <w:marTop w:val="0"/>
      <w:marBottom w:val="0"/>
      <w:divBdr>
        <w:top w:val="none" w:sz="0" w:space="0" w:color="auto"/>
        <w:left w:val="none" w:sz="0" w:space="0" w:color="auto"/>
        <w:bottom w:val="none" w:sz="0" w:space="0" w:color="auto"/>
        <w:right w:val="none" w:sz="0" w:space="0" w:color="auto"/>
      </w:divBdr>
    </w:div>
    <w:div w:id="556206899">
      <w:bodyDiv w:val="1"/>
      <w:marLeft w:val="0"/>
      <w:marRight w:val="0"/>
      <w:marTop w:val="0"/>
      <w:marBottom w:val="0"/>
      <w:divBdr>
        <w:top w:val="none" w:sz="0" w:space="0" w:color="auto"/>
        <w:left w:val="none" w:sz="0" w:space="0" w:color="auto"/>
        <w:bottom w:val="none" w:sz="0" w:space="0" w:color="auto"/>
        <w:right w:val="none" w:sz="0" w:space="0" w:color="auto"/>
      </w:divBdr>
    </w:div>
    <w:div w:id="596985617">
      <w:bodyDiv w:val="1"/>
      <w:marLeft w:val="0"/>
      <w:marRight w:val="0"/>
      <w:marTop w:val="0"/>
      <w:marBottom w:val="0"/>
      <w:divBdr>
        <w:top w:val="none" w:sz="0" w:space="0" w:color="auto"/>
        <w:left w:val="none" w:sz="0" w:space="0" w:color="auto"/>
        <w:bottom w:val="none" w:sz="0" w:space="0" w:color="auto"/>
        <w:right w:val="none" w:sz="0" w:space="0" w:color="auto"/>
      </w:divBdr>
    </w:div>
    <w:div w:id="815608819">
      <w:bodyDiv w:val="1"/>
      <w:marLeft w:val="0"/>
      <w:marRight w:val="0"/>
      <w:marTop w:val="0"/>
      <w:marBottom w:val="0"/>
      <w:divBdr>
        <w:top w:val="none" w:sz="0" w:space="0" w:color="auto"/>
        <w:left w:val="none" w:sz="0" w:space="0" w:color="auto"/>
        <w:bottom w:val="none" w:sz="0" w:space="0" w:color="auto"/>
        <w:right w:val="none" w:sz="0" w:space="0" w:color="auto"/>
      </w:divBdr>
    </w:div>
    <w:div w:id="867714961">
      <w:bodyDiv w:val="1"/>
      <w:marLeft w:val="0"/>
      <w:marRight w:val="0"/>
      <w:marTop w:val="0"/>
      <w:marBottom w:val="0"/>
      <w:divBdr>
        <w:top w:val="none" w:sz="0" w:space="0" w:color="auto"/>
        <w:left w:val="none" w:sz="0" w:space="0" w:color="auto"/>
        <w:bottom w:val="none" w:sz="0" w:space="0" w:color="auto"/>
        <w:right w:val="none" w:sz="0" w:space="0" w:color="auto"/>
      </w:divBdr>
    </w:div>
    <w:div w:id="921597498">
      <w:bodyDiv w:val="1"/>
      <w:marLeft w:val="0"/>
      <w:marRight w:val="0"/>
      <w:marTop w:val="0"/>
      <w:marBottom w:val="0"/>
      <w:divBdr>
        <w:top w:val="none" w:sz="0" w:space="0" w:color="auto"/>
        <w:left w:val="none" w:sz="0" w:space="0" w:color="auto"/>
        <w:bottom w:val="none" w:sz="0" w:space="0" w:color="auto"/>
        <w:right w:val="none" w:sz="0" w:space="0" w:color="auto"/>
      </w:divBdr>
    </w:div>
    <w:div w:id="933509727">
      <w:bodyDiv w:val="1"/>
      <w:marLeft w:val="0"/>
      <w:marRight w:val="0"/>
      <w:marTop w:val="0"/>
      <w:marBottom w:val="0"/>
      <w:divBdr>
        <w:top w:val="none" w:sz="0" w:space="0" w:color="auto"/>
        <w:left w:val="none" w:sz="0" w:space="0" w:color="auto"/>
        <w:bottom w:val="none" w:sz="0" w:space="0" w:color="auto"/>
        <w:right w:val="none" w:sz="0" w:space="0" w:color="auto"/>
      </w:divBdr>
    </w:div>
    <w:div w:id="963123882">
      <w:bodyDiv w:val="1"/>
      <w:marLeft w:val="0"/>
      <w:marRight w:val="0"/>
      <w:marTop w:val="0"/>
      <w:marBottom w:val="0"/>
      <w:divBdr>
        <w:top w:val="none" w:sz="0" w:space="0" w:color="auto"/>
        <w:left w:val="none" w:sz="0" w:space="0" w:color="auto"/>
        <w:bottom w:val="none" w:sz="0" w:space="0" w:color="auto"/>
        <w:right w:val="none" w:sz="0" w:space="0" w:color="auto"/>
      </w:divBdr>
    </w:div>
    <w:div w:id="1027219991">
      <w:bodyDiv w:val="1"/>
      <w:marLeft w:val="0"/>
      <w:marRight w:val="0"/>
      <w:marTop w:val="0"/>
      <w:marBottom w:val="0"/>
      <w:divBdr>
        <w:top w:val="none" w:sz="0" w:space="0" w:color="auto"/>
        <w:left w:val="none" w:sz="0" w:space="0" w:color="auto"/>
        <w:bottom w:val="none" w:sz="0" w:space="0" w:color="auto"/>
        <w:right w:val="none" w:sz="0" w:space="0" w:color="auto"/>
      </w:divBdr>
    </w:div>
    <w:div w:id="1068916973">
      <w:bodyDiv w:val="1"/>
      <w:marLeft w:val="0"/>
      <w:marRight w:val="0"/>
      <w:marTop w:val="0"/>
      <w:marBottom w:val="0"/>
      <w:divBdr>
        <w:top w:val="none" w:sz="0" w:space="0" w:color="auto"/>
        <w:left w:val="none" w:sz="0" w:space="0" w:color="auto"/>
        <w:bottom w:val="none" w:sz="0" w:space="0" w:color="auto"/>
        <w:right w:val="none" w:sz="0" w:space="0" w:color="auto"/>
      </w:divBdr>
    </w:div>
    <w:div w:id="1161506111">
      <w:bodyDiv w:val="1"/>
      <w:marLeft w:val="0"/>
      <w:marRight w:val="0"/>
      <w:marTop w:val="0"/>
      <w:marBottom w:val="0"/>
      <w:divBdr>
        <w:top w:val="none" w:sz="0" w:space="0" w:color="auto"/>
        <w:left w:val="none" w:sz="0" w:space="0" w:color="auto"/>
        <w:bottom w:val="none" w:sz="0" w:space="0" w:color="auto"/>
        <w:right w:val="none" w:sz="0" w:space="0" w:color="auto"/>
      </w:divBdr>
    </w:div>
    <w:div w:id="1407073752">
      <w:bodyDiv w:val="1"/>
      <w:marLeft w:val="0"/>
      <w:marRight w:val="0"/>
      <w:marTop w:val="0"/>
      <w:marBottom w:val="0"/>
      <w:divBdr>
        <w:top w:val="none" w:sz="0" w:space="0" w:color="auto"/>
        <w:left w:val="none" w:sz="0" w:space="0" w:color="auto"/>
        <w:bottom w:val="none" w:sz="0" w:space="0" w:color="auto"/>
        <w:right w:val="none" w:sz="0" w:space="0" w:color="auto"/>
      </w:divBdr>
    </w:div>
    <w:div w:id="1590503153">
      <w:bodyDiv w:val="1"/>
      <w:marLeft w:val="0"/>
      <w:marRight w:val="0"/>
      <w:marTop w:val="0"/>
      <w:marBottom w:val="0"/>
      <w:divBdr>
        <w:top w:val="none" w:sz="0" w:space="0" w:color="auto"/>
        <w:left w:val="none" w:sz="0" w:space="0" w:color="auto"/>
        <w:bottom w:val="none" w:sz="0" w:space="0" w:color="auto"/>
        <w:right w:val="none" w:sz="0" w:space="0" w:color="auto"/>
      </w:divBdr>
    </w:div>
    <w:div w:id="1602184860">
      <w:bodyDiv w:val="1"/>
      <w:marLeft w:val="0"/>
      <w:marRight w:val="0"/>
      <w:marTop w:val="0"/>
      <w:marBottom w:val="0"/>
      <w:divBdr>
        <w:top w:val="none" w:sz="0" w:space="0" w:color="auto"/>
        <w:left w:val="none" w:sz="0" w:space="0" w:color="auto"/>
        <w:bottom w:val="none" w:sz="0" w:space="0" w:color="auto"/>
        <w:right w:val="none" w:sz="0" w:space="0" w:color="auto"/>
      </w:divBdr>
    </w:div>
    <w:div w:id="1714453327">
      <w:bodyDiv w:val="1"/>
      <w:marLeft w:val="0"/>
      <w:marRight w:val="0"/>
      <w:marTop w:val="0"/>
      <w:marBottom w:val="0"/>
      <w:divBdr>
        <w:top w:val="none" w:sz="0" w:space="0" w:color="auto"/>
        <w:left w:val="none" w:sz="0" w:space="0" w:color="auto"/>
        <w:bottom w:val="none" w:sz="0" w:space="0" w:color="auto"/>
        <w:right w:val="none" w:sz="0" w:space="0" w:color="auto"/>
      </w:divBdr>
    </w:div>
    <w:div w:id="1735619517">
      <w:bodyDiv w:val="1"/>
      <w:marLeft w:val="0"/>
      <w:marRight w:val="0"/>
      <w:marTop w:val="0"/>
      <w:marBottom w:val="0"/>
      <w:divBdr>
        <w:top w:val="none" w:sz="0" w:space="0" w:color="auto"/>
        <w:left w:val="none" w:sz="0" w:space="0" w:color="auto"/>
        <w:bottom w:val="none" w:sz="0" w:space="0" w:color="auto"/>
        <w:right w:val="none" w:sz="0" w:space="0" w:color="auto"/>
      </w:divBdr>
    </w:div>
    <w:div w:id="1761827554">
      <w:bodyDiv w:val="1"/>
      <w:marLeft w:val="0"/>
      <w:marRight w:val="0"/>
      <w:marTop w:val="0"/>
      <w:marBottom w:val="0"/>
      <w:divBdr>
        <w:top w:val="none" w:sz="0" w:space="0" w:color="auto"/>
        <w:left w:val="none" w:sz="0" w:space="0" w:color="auto"/>
        <w:bottom w:val="none" w:sz="0" w:space="0" w:color="auto"/>
        <w:right w:val="none" w:sz="0" w:space="0" w:color="auto"/>
      </w:divBdr>
    </w:div>
    <w:div w:id="1847591717">
      <w:bodyDiv w:val="1"/>
      <w:marLeft w:val="0"/>
      <w:marRight w:val="0"/>
      <w:marTop w:val="0"/>
      <w:marBottom w:val="0"/>
      <w:divBdr>
        <w:top w:val="none" w:sz="0" w:space="0" w:color="auto"/>
        <w:left w:val="none" w:sz="0" w:space="0" w:color="auto"/>
        <w:bottom w:val="none" w:sz="0" w:space="0" w:color="auto"/>
        <w:right w:val="none" w:sz="0" w:space="0" w:color="auto"/>
      </w:divBdr>
    </w:div>
    <w:div w:id="1860582948">
      <w:bodyDiv w:val="1"/>
      <w:marLeft w:val="0"/>
      <w:marRight w:val="0"/>
      <w:marTop w:val="0"/>
      <w:marBottom w:val="0"/>
      <w:divBdr>
        <w:top w:val="none" w:sz="0" w:space="0" w:color="auto"/>
        <w:left w:val="none" w:sz="0" w:space="0" w:color="auto"/>
        <w:bottom w:val="none" w:sz="0" w:space="0" w:color="auto"/>
        <w:right w:val="none" w:sz="0" w:space="0" w:color="auto"/>
      </w:divBdr>
    </w:div>
    <w:div w:id="1879662860">
      <w:bodyDiv w:val="1"/>
      <w:marLeft w:val="0"/>
      <w:marRight w:val="0"/>
      <w:marTop w:val="0"/>
      <w:marBottom w:val="0"/>
      <w:divBdr>
        <w:top w:val="none" w:sz="0" w:space="0" w:color="auto"/>
        <w:left w:val="none" w:sz="0" w:space="0" w:color="auto"/>
        <w:bottom w:val="none" w:sz="0" w:space="0" w:color="auto"/>
        <w:right w:val="none" w:sz="0" w:space="0" w:color="auto"/>
      </w:divBdr>
    </w:div>
    <w:div w:id="1886024839">
      <w:bodyDiv w:val="1"/>
      <w:marLeft w:val="0"/>
      <w:marRight w:val="0"/>
      <w:marTop w:val="0"/>
      <w:marBottom w:val="0"/>
      <w:divBdr>
        <w:top w:val="none" w:sz="0" w:space="0" w:color="auto"/>
        <w:left w:val="none" w:sz="0" w:space="0" w:color="auto"/>
        <w:bottom w:val="none" w:sz="0" w:space="0" w:color="auto"/>
        <w:right w:val="none" w:sz="0" w:space="0" w:color="auto"/>
      </w:divBdr>
    </w:div>
    <w:div w:id="1904679086">
      <w:bodyDiv w:val="1"/>
      <w:marLeft w:val="0"/>
      <w:marRight w:val="0"/>
      <w:marTop w:val="0"/>
      <w:marBottom w:val="0"/>
      <w:divBdr>
        <w:top w:val="none" w:sz="0" w:space="0" w:color="auto"/>
        <w:left w:val="none" w:sz="0" w:space="0" w:color="auto"/>
        <w:bottom w:val="none" w:sz="0" w:space="0" w:color="auto"/>
        <w:right w:val="none" w:sz="0" w:space="0" w:color="auto"/>
      </w:divBdr>
    </w:div>
    <w:div w:id="1921404057">
      <w:bodyDiv w:val="1"/>
      <w:marLeft w:val="0"/>
      <w:marRight w:val="0"/>
      <w:marTop w:val="0"/>
      <w:marBottom w:val="0"/>
      <w:divBdr>
        <w:top w:val="none" w:sz="0" w:space="0" w:color="auto"/>
        <w:left w:val="none" w:sz="0" w:space="0" w:color="auto"/>
        <w:bottom w:val="none" w:sz="0" w:space="0" w:color="auto"/>
        <w:right w:val="none" w:sz="0" w:space="0" w:color="auto"/>
      </w:divBdr>
    </w:div>
    <w:div w:id="2000889323">
      <w:bodyDiv w:val="1"/>
      <w:marLeft w:val="0"/>
      <w:marRight w:val="0"/>
      <w:marTop w:val="0"/>
      <w:marBottom w:val="0"/>
      <w:divBdr>
        <w:top w:val="none" w:sz="0" w:space="0" w:color="auto"/>
        <w:left w:val="none" w:sz="0" w:space="0" w:color="auto"/>
        <w:bottom w:val="none" w:sz="0" w:space="0" w:color="auto"/>
        <w:right w:val="none" w:sz="0" w:space="0" w:color="auto"/>
      </w:divBdr>
    </w:div>
    <w:div w:id="2020351896">
      <w:bodyDiv w:val="1"/>
      <w:marLeft w:val="0"/>
      <w:marRight w:val="0"/>
      <w:marTop w:val="0"/>
      <w:marBottom w:val="0"/>
      <w:divBdr>
        <w:top w:val="none" w:sz="0" w:space="0" w:color="auto"/>
        <w:left w:val="none" w:sz="0" w:space="0" w:color="auto"/>
        <w:bottom w:val="none" w:sz="0" w:space="0" w:color="auto"/>
        <w:right w:val="none" w:sz="0" w:space="0" w:color="auto"/>
      </w:divBdr>
    </w:div>
    <w:div w:id="2028172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microsoft.com/office/2007/relationships/hdphoto" Target="media/hdphoto1.wdp"/><Relationship Id="rId42" Type="http://schemas.openxmlformats.org/officeDocument/2006/relationships/chart" Target="charts/chart11.xml"/><Relationship Id="rId47" Type="http://schemas.openxmlformats.org/officeDocument/2006/relationships/chart" Target="charts/chart16.xml"/><Relationship Id="rId63" Type="http://schemas.openxmlformats.org/officeDocument/2006/relationships/chart" Target="charts/chart32.xml"/><Relationship Id="rId68" Type="http://schemas.openxmlformats.org/officeDocument/2006/relationships/chart" Target="charts/chart37.xml"/><Relationship Id="rId84" Type="http://schemas.openxmlformats.org/officeDocument/2006/relationships/chart" Target="charts/chart51.xml"/><Relationship Id="rId89" Type="http://schemas.openxmlformats.org/officeDocument/2006/relationships/chart" Target="charts/chart56.xml"/><Relationship Id="rId7" Type="http://schemas.openxmlformats.org/officeDocument/2006/relationships/endnotes" Target="endnotes.xml"/><Relationship Id="rId71" Type="http://schemas.openxmlformats.org/officeDocument/2006/relationships/chart" Target="charts/chart40.xml"/><Relationship Id="rId92" Type="http://schemas.openxmlformats.org/officeDocument/2006/relationships/chart" Target="charts/chart59.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chart" Target="charts/chart5.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4.xml"/><Relationship Id="rId53" Type="http://schemas.openxmlformats.org/officeDocument/2006/relationships/chart" Target="charts/chart22.xml"/><Relationship Id="rId58" Type="http://schemas.openxmlformats.org/officeDocument/2006/relationships/chart" Target="charts/chart27.xml"/><Relationship Id="rId66" Type="http://schemas.openxmlformats.org/officeDocument/2006/relationships/chart" Target="charts/chart35.xml"/><Relationship Id="rId74" Type="http://schemas.openxmlformats.org/officeDocument/2006/relationships/chart" Target="charts/chart43.xml"/><Relationship Id="rId79" Type="http://schemas.openxmlformats.org/officeDocument/2006/relationships/chart" Target="charts/chart46.xml"/><Relationship Id="rId87" Type="http://schemas.openxmlformats.org/officeDocument/2006/relationships/chart" Target="charts/chart54.xml"/><Relationship Id="rId102" Type="http://schemas.openxmlformats.org/officeDocument/2006/relationships/chart" Target="charts/chart69.xml"/><Relationship Id="rId5" Type="http://schemas.openxmlformats.org/officeDocument/2006/relationships/webSettings" Target="webSettings.xml"/><Relationship Id="rId61" Type="http://schemas.openxmlformats.org/officeDocument/2006/relationships/chart" Target="charts/chart30.xml"/><Relationship Id="rId82" Type="http://schemas.openxmlformats.org/officeDocument/2006/relationships/chart" Target="charts/chart49.xml"/><Relationship Id="rId90" Type="http://schemas.openxmlformats.org/officeDocument/2006/relationships/chart" Target="charts/chart57.xml"/><Relationship Id="rId95" Type="http://schemas.openxmlformats.org/officeDocument/2006/relationships/chart" Target="charts/chart62.xml"/><Relationship Id="rId19" Type="http://schemas.openxmlformats.org/officeDocument/2006/relationships/image" Target="media/image4.png"/><Relationship Id="rId14" Type="http://schemas.openxmlformats.org/officeDocument/2006/relationships/diagramQuickStyle" Target="diagrams/quickStyle1.xml"/><Relationship Id="rId22" Type="http://schemas.openxmlformats.org/officeDocument/2006/relationships/hyperlink" Target="http://adamow.pl/ankietyzacja-w-ramach-wyznaczania-obszaru-zdegradowanego-i-obszaru-rewitalizacji-na-terenie-gminy-adamow-badanie-ankietowe-prowadzone-bedzie-w-dniach-09-01-2023-r-do-18-01-2023-r/" TargetMode="External"/><Relationship Id="rId27" Type="http://schemas.openxmlformats.org/officeDocument/2006/relationships/image" Target="media/image8.png"/><Relationship Id="rId30" Type="http://schemas.openxmlformats.org/officeDocument/2006/relationships/chart" Target="charts/chart3.xml"/><Relationship Id="rId35" Type="http://schemas.openxmlformats.org/officeDocument/2006/relationships/image" Target="media/image10.png"/><Relationship Id="rId43" Type="http://schemas.openxmlformats.org/officeDocument/2006/relationships/chart" Target="charts/chart12.xml"/><Relationship Id="rId48" Type="http://schemas.openxmlformats.org/officeDocument/2006/relationships/chart" Target="charts/chart17.xml"/><Relationship Id="rId56" Type="http://schemas.openxmlformats.org/officeDocument/2006/relationships/chart" Target="charts/chart25.xml"/><Relationship Id="rId64" Type="http://schemas.openxmlformats.org/officeDocument/2006/relationships/chart" Target="charts/chart33.xml"/><Relationship Id="rId69" Type="http://schemas.openxmlformats.org/officeDocument/2006/relationships/chart" Target="charts/chart38.xml"/><Relationship Id="rId77" Type="http://schemas.openxmlformats.org/officeDocument/2006/relationships/image" Target="media/image11.png"/><Relationship Id="rId100" Type="http://schemas.openxmlformats.org/officeDocument/2006/relationships/chart" Target="charts/chart67.xml"/><Relationship Id="rId105" Type="http://schemas.openxmlformats.org/officeDocument/2006/relationships/image" Target="media/image13.png"/><Relationship Id="rId8" Type="http://schemas.openxmlformats.org/officeDocument/2006/relationships/image" Target="media/image1.png"/><Relationship Id="rId51" Type="http://schemas.openxmlformats.org/officeDocument/2006/relationships/chart" Target="charts/chart20.xml"/><Relationship Id="rId72" Type="http://schemas.openxmlformats.org/officeDocument/2006/relationships/chart" Target="charts/chart41.xml"/><Relationship Id="rId80" Type="http://schemas.openxmlformats.org/officeDocument/2006/relationships/chart" Target="charts/chart47.xml"/><Relationship Id="rId85" Type="http://schemas.openxmlformats.org/officeDocument/2006/relationships/chart" Target="charts/chart52.xml"/><Relationship Id="rId93" Type="http://schemas.openxmlformats.org/officeDocument/2006/relationships/chart" Target="charts/chart60.xml"/><Relationship Id="rId98" Type="http://schemas.openxmlformats.org/officeDocument/2006/relationships/chart" Target="charts/chart65.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9.png"/><Relationship Id="rId38" Type="http://schemas.openxmlformats.org/officeDocument/2006/relationships/chart" Target="charts/chart7.xml"/><Relationship Id="rId46" Type="http://schemas.openxmlformats.org/officeDocument/2006/relationships/chart" Target="charts/chart15.xml"/><Relationship Id="rId59" Type="http://schemas.openxmlformats.org/officeDocument/2006/relationships/chart" Target="charts/chart28.xml"/><Relationship Id="rId67" Type="http://schemas.openxmlformats.org/officeDocument/2006/relationships/chart" Target="charts/chart36.xml"/><Relationship Id="rId103" Type="http://schemas.openxmlformats.org/officeDocument/2006/relationships/chart" Target="charts/chart70.xml"/><Relationship Id="rId20" Type="http://schemas.openxmlformats.org/officeDocument/2006/relationships/image" Target="media/image5.png"/><Relationship Id="rId41" Type="http://schemas.openxmlformats.org/officeDocument/2006/relationships/chart" Target="charts/chart10.xml"/><Relationship Id="rId54" Type="http://schemas.openxmlformats.org/officeDocument/2006/relationships/chart" Target="charts/chart23.xml"/><Relationship Id="rId62" Type="http://schemas.openxmlformats.org/officeDocument/2006/relationships/chart" Target="charts/chart31.xml"/><Relationship Id="rId70" Type="http://schemas.openxmlformats.org/officeDocument/2006/relationships/chart" Target="charts/chart39.xml"/><Relationship Id="rId75" Type="http://schemas.openxmlformats.org/officeDocument/2006/relationships/chart" Target="charts/chart44.xml"/><Relationship Id="rId83" Type="http://schemas.openxmlformats.org/officeDocument/2006/relationships/chart" Target="charts/chart50.xml"/><Relationship Id="rId88" Type="http://schemas.openxmlformats.org/officeDocument/2006/relationships/chart" Target="charts/chart55.xml"/><Relationship Id="rId91" Type="http://schemas.openxmlformats.org/officeDocument/2006/relationships/chart" Target="charts/chart58.xml"/><Relationship Id="rId96" Type="http://schemas.openxmlformats.org/officeDocument/2006/relationships/chart" Target="charts/chart6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6.png"/><Relationship Id="rId28" Type="http://schemas.openxmlformats.org/officeDocument/2006/relationships/chart" Target="charts/chart1.xml"/><Relationship Id="rId36" Type="http://schemas.openxmlformats.org/officeDocument/2006/relationships/hyperlink" Target="https://www.polskawliczbach.pl/gmina_Adam&#243;w" TargetMode="External"/><Relationship Id="rId49" Type="http://schemas.openxmlformats.org/officeDocument/2006/relationships/chart" Target="charts/chart18.xml"/><Relationship Id="rId57" Type="http://schemas.openxmlformats.org/officeDocument/2006/relationships/chart" Target="charts/chart26.xml"/><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chart" Target="charts/chart4.xml"/><Relationship Id="rId44" Type="http://schemas.openxmlformats.org/officeDocument/2006/relationships/chart" Target="charts/chart13.xml"/><Relationship Id="rId52" Type="http://schemas.openxmlformats.org/officeDocument/2006/relationships/chart" Target="charts/chart21.xml"/><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chart" Target="charts/chart42.xml"/><Relationship Id="rId78" Type="http://schemas.openxmlformats.org/officeDocument/2006/relationships/image" Target="media/image12.png"/><Relationship Id="rId81" Type="http://schemas.openxmlformats.org/officeDocument/2006/relationships/chart" Target="charts/chart48.xml"/><Relationship Id="rId86" Type="http://schemas.openxmlformats.org/officeDocument/2006/relationships/chart" Target="charts/chart53.xml"/><Relationship Id="rId94" Type="http://schemas.openxmlformats.org/officeDocument/2006/relationships/chart" Target="charts/chart61.xml"/><Relationship Id="rId99" Type="http://schemas.openxmlformats.org/officeDocument/2006/relationships/chart" Target="charts/chart66.xml"/><Relationship Id="rId101" Type="http://schemas.openxmlformats.org/officeDocument/2006/relationships/chart" Target="charts/chart68.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footer" Target="footer2.xml"/><Relationship Id="rId39" Type="http://schemas.openxmlformats.org/officeDocument/2006/relationships/chart" Target="charts/chart8.xml"/><Relationship Id="rId34" Type="http://schemas.microsoft.com/office/2007/relationships/hdphoto" Target="media/hdphoto4.wdp"/><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chart" Target="charts/chart45.xml"/><Relationship Id="rId97" Type="http://schemas.openxmlformats.org/officeDocument/2006/relationships/chart" Target="charts/chart64.xml"/><Relationship Id="rId104" Type="http://schemas.openxmlformats.org/officeDocument/2006/relationships/chart" Target="charts/chart7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oleObject" Target="https://draftconsult-my.sharepoint.com/personal/admin_draftconsult_onmicrosoft_com/Documents/REWITALIZACJA%202022/GPR%20ADAM&#211;W%20&#321;UKOWSKI/BAZA%20DANYCH_Adam&#243;w%20&#321;ukowski.xlsx"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GPR%20ADAM&#211;W%20&#321;UKOWSKI\BAZA%20DANYCH_Adam&#243;w%20&#321;ukowski.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GPR%20ADAM&#211;W%20&#321;UKOWSKI\BAZA%20DANYCH_Adam&#243;w%20&#321;ukowski.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Micha&#322;.KASIA\OneDrive%20-%20Draft%20Consulting%20Katarzyna%20Flis\REWITALIZACJA%202022\GPR%20ADAM&#211;W%20&#321;UKOWSKI\BAZA%20DANYCH_Adam&#243;w%20&#321;ukowski.xlsx" TargetMode="External"/></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5.xml.rels><?xml version="1.0" encoding="UTF-8" standalone="yes"?>
<Relationships xmlns="http://schemas.openxmlformats.org/package/2006/relationships"><Relationship Id="rId3" Type="http://schemas.openxmlformats.org/officeDocument/2006/relationships/oleObject" Target="file:///C:\Users\Micha&#322;.KASIA\OneDrive%20-%20Draft%20Consulting%20Katarzyna%20Flis\REWITALIZACJA%202022\GPR%20ADAM&#211;W%20&#321;UKOWSKI\Konsultacje%20diagnozy\Wyniki%20konsultacji%20diagnozy\BAZA%20DANYCH_Adam&#243;w%20&#321;ukowski.xlsx" TargetMode="External"/><Relationship Id="rId2" Type="http://schemas.microsoft.com/office/2011/relationships/chartColorStyle" Target="colors1.xml"/><Relationship Id="rId1" Type="http://schemas.microsoft.com/office/2011/relationships/chartStyle" Target="style1.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Micha&#322;.KASIA\OneDrive%20-%20Draft%20Consulting%20Katarzyna%20Flis\REWITALIZACJA%202022\GPR%20ADAM&#211;W%20&#321;UKOWSKI\Konsultacje%20diagnozy\Wyniki%20konsultacji%20diagnozy\BAZA%20DANYCH_Adam&#243;w%20&#321;ukowski.xlsx" TargetMode="External"/><Relationship Id="rId2" Type="http://schemas.microsoft.com/office/2011/relationships/chartColorStyle" Target="colors2.xml"/><Relationship Id="rId1" Type="http://schemas.microsoft.com/office/2011/relationships/chartStyle" Target="style2.xml"/></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62.xml.rels><?xml version="1.0" encoding="UTF-8" standalone="yes"?>
<Relationships xmlns="http://schemas.openxmlformats.org/package/2006/relationships"><Relationship Id="rId3" Type="http://schemas.openxmlformats.org/officeDocument/2006/relationships/oleObject" Target="file:///C:\Users\Micha&#322;.KASIA\OneDrive%20-%20Draft%20Consulting%20Katarzyna%20Flis\REWITALIZACJA%202022\GPR%20ADAM&#211;W%20&#321;UKOWSKI\Konsultacje%20diagnozy\Wyniki%20konsultacji%20diagnozy\BAZA%20DANYCH_Adam&#243;w%20&#321;ukowski.xlsx" TargetMode="External"/><Relationship Id="rId2" Type="http://schemas.microsoft.com/office/2011/relationships/chartColorStyle" Target="colors3.xml"/><Relationship Id="rId1" Type="http://schemas.microsoft.com/office/2011/relationships/chartStyle" Target="style3.xml"/></Relationships>
</file>

<file path=word/charts/_rels/chart63.xml.rels><?xml version="1.0" encoding="UTF-8" standalone="yes"?>
<Relationships xmlns="http://schemas.openxmlformats.org/package/2006/relationships"><Relationship Id="rId3" Type="http://schemas.openxmlformats.org/officeDocument/2006/relationships/oleObject" Target="https://d.docs.live.net/1db24e39f8389e40/Pulpit/REWITALIZACJA/REWITALIZACJA%202022/GPR%20MI&#280;DZYRZEC%20PODLASKI/MI&#280;DZYRZEC%20ANALIZA%20JAKO&#346;CIOWA.xlsx" TargetMode="External"/><Relationship Id="rId2" Type="http://schemas.microsoft.com/office/2011/relationships/chartColorStyle" Target="colors4.xml"/><Relationship Id="rId1" Type="http://schemas.microsoft.com/office/2011/relationships/chartStyle" Target="style4.xm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d.docs.live.net/1db24e39f8389e40/Pulpit/REWITALIZACJA/REWITALIZACJA%202022/GPR%20MI&#280;DZYRZEC%20PODLASKI/MI&#280;DZYRZEC%20ANALIZA%20JAKO&#346;CIOWA.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0253718285216"/>
          <c:y val="8.5613517060367433E-2"/>
          <c:w val="0.87753018372703306"/>
          <c:h val="0.73577136191309522"/>
        </c:manualLayout>
      </c:layout>
      <c:barChart>
        <c:barDir val="col"/>
        <c:grouping val="clustered"/>
        <c:varyColors val="0"/>
        <c:ser>
          <c:idx val="0"/>
          <c:order val="0"/>
          <c:tx>
            <c:strRef>
              <c:f>Arkusz1!$C$35</c:f>
              <c:strCache>
                <c:ptCount val="1"/>
                <c:pt idx="0">
                  <c:v>liczba kobiet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Arkusz1!$D$34:$H$34</c:f>
              <c:numCache>
                <c:formatCode>General</c:formatCode>
                <c:ptCount val="5"/>
                <c:pt idx="0">
                  <c:v>2017</c:v>
                </c:pt>
                <c:pt idx="1">
                  <c:v>2018</c:v>
                </c:pt>
                <c:pt idx="2">
                  <c:v>2019</c:v>
                </c:pt>
                <c:pt idx="3">
                  <c:v>2020</c:v>
                </c:pt>
                <c:pt idx="4">
                  <c:v>2021</c:v>
                </c:pt>
              </c:numCache>
            </c:numRef>
          </c:cat>
          <c:val>
            <c:numRef>
              <c:f>Arkusz1!$D$35:$H$35</c:f>
              <c:numCache>
                <c:formatCode>General</c:formatCode>
                <c:ptCount val="5"/>
                <c:pt idx="0">
                  <c:v>2882</c:v>
                </c:pt>
                <c:pt idx="1">
                  <c:v>2849</c:v>
                </c:pt>
                <c:pt idx="2">
                  <c:v>2827</c:v>
                </c:pt>
                <c:pt idx="3">
                  <c:v>2797</c:v>
                </c:pt>
                <c:pt idx="4">
                  <c:v>2772</c:v>
                </c:pt>
              </c:numCache>
            </c:numRef>
          </c:val>
          <c:extLst xmlns:c16r2="http://schemas.microsoft.com/office/drawing/2015/06/chart">
            <c:ext xmlns:c16="http://schemas.microsoft.com/office/drawing/2014/chart" uri="{C3380CC4-5D6E-409C-BE32-E72D297353CC}">
              <c16:uniqueId val="{00000000-FE39-4CAD-87BB-C6894783DF30}"/>
            </c:ext>
          </c:extLst>
        </c:ser>
        <c:ser>
          <c:idx val="1"/>
          <c:order val="1"/>
          <c:tx>
            <c:strRef>
              <c:f>Arkusz1!$C$36</c:f>
              <c:strCache>
                <c:ptCount val="1"/>
                <c:pt idx="0">
                  <c:v>liczba mężczyzn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Arkusz1!$D$34:$H$34</c:f>
              <c:numCache>
                <c:formatCode>General</c:formatCode>
                <c:ptCount val="5"/>
                <c:pt idx="0">
                  <c:v>2017</c:v>
                </c:pt>
                <c:pt idx="1">
                  <c:v>2018</c:v>
                </c:pt>
                <c:pt idx="2">
                  <c:v>2019</c:v>
                </c:pt>
                <c:pt idx="3">
                  <c:v>2020</c:v>
                </c:pt>
                <c:pt idx="4">
                  <c:v>2021</c:v>
                </c:pt>
              </c:numCache>
            </c:numRef>
          </c:cat>
          <c:val>
            <c:numRef>
              <c:f>Arkusz1!$D$36:$H$36</c:f>
              <c:numCache>
                <c:formatCode>General</c:formatCode>
                <c:ptCount val="5"/>
                <c:pt idx="0">
                  <c:v>2879</c:v>
                </c:pt>
                <c:pt idx="1">
                  <c:v>2827</c:v>
                </c:pt>
                <c:pt idx="2">
                  <c:v>2795</c:v>
                </c:pt>
                <c:pt idx="3">
                  <c:v>2768</c:v>
                </c:pt>
                <c:pt idx="4">
                  <c:v>2742</c:v>
                </c:pt>
              </c:numCache>
            </c:numRef>
          </c:val>
          <c:extLst xmlns:c16r2="http://schemas.microsoft.com/office/drawing/2015/06/chart">
            <c:ext xmlns:c16="http://schemas.microsoft.com/office/drawing/2014/chart" uri="{C3380CC4-5D6E-409C-BE32-E72D297353CC}">
              <c16:uniqueId val="{00000001-FE39-4CAD-87BB-C6894783DF30}"/>
            </c:ext>
          </c:extLst>
        </c:ser>
        <c:dLbls>
          <c:showLegendKey val="0"/>
          <c:showVal val="1"/>
          <c:showCatName val="0"/>
          <c:showSerName val="0"/>
          <c:showPercent val="0"/>
          <c:showBubbleSize val="0"/>
        </c:dLbls>
        <c:gapWidth val="100"/>
        <c:overlap val="-24"/>
        <c:axId val="663554232"/>
        <c:axId val="663555016"/>
      </c:barChart>
      <c:catAx>
        <c:axId val="6635542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55016"/>
        <c:crosses val="autoZero"/>
        <c:auto val="1"/>
        <c:lblAlgn val="ctr"/>
        <c:lblOffset val="100"/>
        <c:noMultiLvlLbl val="0"/>
      </c:catAx>
      <c:valAx>
        <c:axId val="663555016"/>
        <c:scaling>
          <c:orientation val="minMax"/>
          <c:min val="20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54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Calibri" panose="020F0502020204030204" pitchFamily="34" charset="0"/>
          <a:cs typeface="Calibri" panose="020F0502020204030204" pitchFamily="34"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tx>
                <c:rich>
                  <a:bodyPr/>
                  <a:lstStyle/>
                  <a:p>
                    <a:r>
                      <a:rPr lang="en-US"/>
                      <a:t>4,82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96-4C6A-96A8-C49601EE946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Arkusz1!$C$467:$C$483</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Arkusz1!$D$467:$D$483</c:f>
              <c:numCache>
                <c:formatCode>General</c:formatCode>
                <c:ptCount val="17"/>
                <c:pt idx="0">
                  <c:v>2.0299999999999998</c:v>
                </c:pt>
                <c:pt idx="1">
                  <c:v>2.86</c:v>
                </c:pt>
                <c:pt idx="2">
                  <c:v>3.9099999999999997</c:v>
                </c:pt>
                <c:pt idx="3">
                  <c:v>4.8099999999999996</c:v>
                </c:pt>
                <c:pt idx="4">
                  <c:v>2.08</c:v>
                </c:pt>
                <c:pt idx="5">
                  <c:v>2.86</c:v>
                </c:pt>
                <c:pt idx="6">
                  <c:v>2.13</c:v>
                </c:pt>
                <c:pt idx="7">
                  <c:v>4.09</c:v>
                </c:pt>
                <c:pt idx="8">
                  <c:v>0</c:v>
                </c:pt>
                <c:pt idx="9">
                  <c:v>2.2000000000000002</c:v>
                </c:pt>
                <c:pt idx="10">
                  <c:v>3.73</c:v>
                </c:pt>
                <c:pt idx="11">
                  <c:v>2.92</c:v>
                </c:pt>
                <c:pt idx="12">
                  <c:v>3.04</c:v>
                </c:pt>
                <c:pt idx="13">
                  <c:v>0</c:v>
                </c:pt>
                <c:pt idx="14">
                  <c:v>2.7600000000000002</c:v>
                </c:pt>
                <c:pt idx="15">
                  <c:v>4.8499999999999996</c:v>
                </c:pt>
                <c:pt idx="16">
                  <c:v>3.79</c:v>
                </c:pt>
              </c:numCache>
            </c:numRef>
          </c:val>
          <c:extLst xmlns:c16r2="http://schemas.microsoft.com/office/drawing/2015/06/chart">
            <c:ext xmlns:c16="http://schemas.microsoft.com/office/drawing/2014/chart" uri="{C3380CC4-5D6E-409C-BE32-E72D297353CC}">
              <c16:uniqueId val="{00000000-E7A4-480F-ABF6-DBA5F8BBD05E}"/>
            </c:ext>
          </c:extLst>
        </c:ser>
        <c:dLbls>
          <c:showLegendKey val="0"/>
          <c:showVal val="1"/>
          <c:showCatName val="0"/>
          <c:showSerName val="0"/>
          <c:showPercent val="0"/>
          <c:showBubbleSize val="0"/>
        </c:dLbls>
        <c:gapWidth val="182"/>
        <c:axId val="663570304"/>
        <c:axId val="663576184"/>
      </c:barChart>
      <c:scatterChart>
        <c:scatterStyle val="lineMarker"/>
        <c:varyColors val="0"/>
        <c:ser>
          <c:idx val="1"/>
          <c:order val="1"/>
          <c:tx>
            <c:strRef>
              <c:f>Arkusz1!$E$485</c:f>
              <c:strCache>
                <c:ptCount val="1"/>
                <c:pt idx="0">
                  <c:v>średnia dla gminy 2,94</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Arkusz1!$E$486:$E$487</c:f>
              <c:numCache>
                <c:formatCode>General</c:formatCode>
                <c:ptCount val="2"/>
                <c:pt idx="0">
                  <c:v>2.94</c:v>
                </c:pt>
                <c:pt idx="1">
                  <c:v>2.94</c:v>
                </c:pt>
              </c:numCache>
            </c:numRef>
          </c:xVal>
          <c:yVal>
            <c:numRef>
              <c:f>Arkusz1!$D$486:$D$487</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E7A4-480F-ABF6-DBA5F8BBD05E}"/>
            </c:ext>
          </c:extLst>
        </c:ser>
        <c:dLbls>
          <c:showLegendKey val="0"/>
          <c:showVal val="1"/>
          <c:showCatName val="0"/>
          <c:showSerName val="0"/>
          <c:showPercent val="0"/>
          <c:showBubbleSize val="0"/>
        </c:dLbls>
        <c:axId val="663573832"/>
        <c:axId val="663574616"/>
      </c:scatterChart>
      <c:catAx>
        <c:axId val="66357030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76184"/>
        <c:crosses val="autoZero"/>
        <c:auto val="1"/>
        <c:lblAlgn val="ctr"/>
        <c:lblOffset val="100"/>
        <c:noMultiLvlLbl val="0"/>
      </c:catAx>
      <c:valAx>
        <c:axId val="663576184"/>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63570304"/>
        <c:crosses val="autoZero"/>
        <c:crossBetween val="between"/>
      </c:valAx>
      <c:valAx>
        <c:axId val="663574616"/>
        <c:scaling>
          <c:orientation val="minMax"/>
          <c:max val="1"/>
        </c:scaling>
        <c:delete val="1"/>
        <c:axPos val="r"/>
        <c:numFmt formatCode="General" sourceLinked="1"/>
        <c:majorTickMark val="none"/>
        <c:minorTickMark val="none"/>
        <c:tickLblPos val="nextTo"/>
        <c:crossAx val="663573832"/>
        <c:crosses val="max"/>
        <c:crossBetween val="midCat"/>
      </c:valAx>
      <c:valAx>
        <c:axId val="663573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7461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Calibri" panose="020F0502020204030204" pitchFamily="34" charset="0"/>
          <a:cs typeface="Calibri" panose="020F050202020403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Arkusz1!$C$492:$C$508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Arkusz1!$D$492:$D$508</c:f>
              <c:numCache>
                <c:formatCode>General</c:formatCode>
                <c:ptCount val="17"/>
                <c:pt idx="0">
                  <c:v>0.55000000000000004</c:v>
                </c:pt>
                <c:pt idx="1">
                  <c:v>1.72</c:v>
                </c:pt>
                <c:pt idx="2">
                  <c:v>2.34</c:v>
                </c:pt>
                <c:pt idx="3">
                  <c:v>4.8199999999999985</c:v>
                </c:pt>
                <c:pt idx="4">
                  <c:v>2.08</c:v>
                </c:pt>
                <c:pt idx="5">
                  <c:v>1.79</c:v>
                </c:pt>
                <c:pt idx="6">
                  <c:v>0</c:v>
                </c:pt>
                <c:pt idx="7">
                  <c:v>1.36</c:v>
                </c:pt>
                <c:pt idx="8">
                  <c:v>0</c:v>
                </c:pt>
                <c:pt idx="9">
                  <c:v>1.1000000000000001</c:v>
                </c:pt>
                <c:pt idx="10">
                  <c:v>1.49</c:v>
                </c:pt>
                <c:pt idx="11">
                  <c:v>0.73000000000000065</c:v>
                </c:pt>
                <c:pt idx="12">
                  <c:v>1.3</c:v>
                </c:pt>
                <c:pt idx="13">
                  <c:v>0</c:v>
                </c:pt>
                <c:pt idx="14">
                  <c:v>2.21</c:v>
                </c:pt>
                <c:pt idx="15">
                  <c:v>2.2000000000000002</c:v>
                </c:pt>
                <c:pt idx="16">
                  <c:v>1.52</c:v>
                </c:pt>
              </c:numCache>
            </c:numRef>
          </c:val>
          <c:extLst xmlns:c16r2="http://schemas.microsoft.com/office/drawing/2015/06/chart">
            <c:ext xmlns:c16="http://schemas.microsoft.com/office/drawing/2014/chart" uri="{C3380CC4-5D6E-409C-BE32-E72D297353CC}">
              <c16:uniqueId val="{00000000-54E1-4E3B-B68E-E9FB01591DF0}"/>
            </c:ext>
          </c:extLst>
        </c:ser>
        <c:dLbls>
          <c:showLegendKey val="0"/>
          <c:showVal val="1"/>
          <c:showCatName val="0"/>
          <c:showSerName val="0"/>
          <c:showPercent val="0"/>
          <c:showBubbleSize val="0"/>
        </c:dLbls>
        <c:gapWidth val="182"/>
        <c:axId val="663575400"/>
        <c:axId val="663575008"/>
      </c:barChart>
      <c:scatterChart>
        <c:scatterStyle val="lineMarker"/>
        <c:varyColors val="0"/>
        <c:ser>
          <c:idx val="1"/>
          <c:order val="1"/>
          <c:tx>
            <c:strRef>
              <c:f>Arkusz1!$D$511</c:f>
              <c:strCache>
                <c:ptCount val="1"/>
                <c:pt idx="0">
                  <c:v>średnia dla gminy 1,49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Arkusz1!$D$512:$D$513</c:f>
              <c:numCache>
                <c:formatCode>General</c:formatCode>
                <c:ptCount val="2"/>
                <c:pt idx="0">
                  <c:v>1.49</c:v>
                </c:pt>
                <c:pt idx="1">
                  <c:v>1.49</c:v>
                </c:pt>
              </c:numCache>
            </c:numRef>
          </c:xVal>
          <c:yVal>
            <c:numRef>
              <c:f>Arkusz1!$C$512:$C$513</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54E1-4E3B-B68E-E9FB01591DF0}"/>
            </c:ext>
          </c:extLst>
        </c:ser>
        <c:dLbls>
          <c:showLegendKey val="0"/>
          <c:showVal val="1"/>
          <c:showCatName val="0"/>
          <c:showSerName val="0"/>
          <c:showPercent val="0"/>
          <c:showBubbleSize val="0"/>
        </c:dLbls>
        <c:axId val="663514640"/>
        <c:axId val="663574224"/>
      </c:scatterChart>
      <c:catAx>
        <c:axId val="6635754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75008"/>
        <c:crosses val="autoZero"/>
        <c:auto val="1"/>
        <c:lblAlgn val="ctr"/>
        <c:lblOffset val="100"/>
        <c:noMultiLvlLbl val="0"/>
      </c:catAx>
      <c:valAx>
        <c:axId val="663575008"/>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63575400"/>
        <c:crosses val="autoZero"/>
        <c:crossBetween val="between"/>
      </c:valAx>
      <c:valAx>
        <c:axId val="663574224"/>
        <c:scaling>
          <c:orientation val="minMax"/>
          <c:max val="1"/>
        </c:scaling>
        <c:delete val="1"/>
        <c:axPos val="r"/>
        <c:numFmt formatCode="General" sourceLinked="1"/>
        <c:majorTickMark val="none"/>
        <c:minorTickMark val="none"/>
        <c:tickLblPos val="nextTo"/>
        <c:crossAx val="663514640"/>
        <c:crosses val="max"/>
        <c:crossBetween val="midCat"/>
      </c:valAx>
      <c:valAx>
        <c:axId val="663514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7422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2.621231979030140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297-406F-8230-FDF6D67A4F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Arkusz1!$C$526:$C$542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Arkusz1!$D$526:$D$542</c:f>
              <c:numCache>
                <c:formatCode>General</c:formatCode>
                <c:ptCount val="17"/>
                <c:pt idx="0">
                  <c:v>1.1100000000000001</c:v>
                </c:pt>
                <c:pt idx="1">
                  <c:v>1</c:v>
                </c:pt>
                <c:pt idx="2">
                  <c:v>1.56</c:v>
                </c:pt>
                <c:pt idx="3">
                  <c:v>0</c:v>
                </c:pt>
                <c:pt idx="4">
                  <c:v>1.04</c:v>
                </c:pt>
                <c:pt idx="5">
                  <c:v>1.07</c:v>
                </c:pt>
                <c:pt idx="6">
                  <c:v>0</c:v>
                </c:pt>
                <c:pt idx="7">
                  <c:v>2.27</c:v>
                </c:pt>
                <c:pt idx="8">
                  <c:v>0</c:v>
                </c:pt>
                <c:pt idx="9">
                  <c:v>0</c:v>
                </c:pt>
                <c:pt idx="10">
                  <c:v>0.750000000000001</c:v>
                </c:pt>
                <c:pt idx="11">
                  <c:v>0.73000000000000065</c:v>
                </c:pt>
                <c:pt idx="12">
                  <c:v>0.43000000000000038</c:v>
                </c:pt>
                <c:pt idx="13">
                  <c:v>0</c:v>
                </c:pt>
                <c:pt idx="14">
                  <c:v>1.6600000000000001</c:v>
                </c:pt>
                <c:pt idx="15">
                  <c:v>2.2000000000000002</c:v>
                </c:pt>
                <c:pt idx="16">
                  <c:v>0.76000000000000101</c:v>
                </c:pt>
              </c:numCache>
            </c:numRef>
          </c:val>
          <c:extLst xmlns:c16r2="http://schemas.microsoft.com/office/drawing/2015/06/chart">
            <c:ext xmlns:c16="http://schemas.microsoft.com/office/drawing/2014/chart" uri="{C3380CC4-5D6E-409C-BE32-E72D297353CC}">
              <c16:uniqueId val="{00000000-6F05-4B8E-A6F3-D9DDC3CC611B}"/>
            </c:ext>
          </c:extLst>
        </c:ser>
        <c:dLbls>
          <c:showLegendKey val="0"/>
          <c:showVal val="1"/>
          <c:showCatName val="0"/>
          <c:showSerName val="0"/>
          <c:showPercent val="0"/>
          <c:showBubbleSize val="0"/>
        </c:dLbls>
        <c:gapWidth val="182"/>
        <c:axId val="663511896"/>
        <c:axId val="663515816"/>
      </c:barChart>
      <c:scatterChart>
        <c:scatterStyle val="lineMarker"/>
        <c:varyColors val="0"/>
        <c:ser>
          <c:idx val="1"/>
          <c:order val="1"/>
          <c:tx>
            <c:strRef>
              <c:f>Arkusz1!$E$546</c:f>
              <c:strCache>
                <c:ptCount val="1"/>
                <c:pt idx="0">
                  <c:v>średnia dla gminy 1,07</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Arkusz1!$E$547:$E$548</c:f>
              <c:numCache>
                <c:formatCode>General</c:formatCode>
                <c:ptCount val="2"/>
                <c:pt idx="0">
                  <c:v>1.07</c:v>
                </c:pt>
                <c:pt idx="1">
                  <c:v>1.07</c:v>
                </c:pt>
              </c:numCache>
            </c:numRef>
          </c:xVal>
          <c:yVal>
            <c:numRef>
              <c:f>Arkusz1!$D$547:$D$548</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6F05-4B8E-A6F3-D9DDC3CC611B}"/>
            </c:ext>
          </c:extLst>
        </c:ser>
        <c:dLbls>
          <c:showLegendKey val="0"/>
          <c:showVal val="1"/>
          <c:showCatName val="0"/>
          <c:showSerName val="0"/>
          <c:showPercent val="0"/>
          <c:showBubbleSize val="0"/>
        </c:dLbls>
        <c:axId val="663518168"/>
        <c:axId val="663512288"/>
      </c:scatterChart>
      <c:catAx>
        <c:axId val="6635118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5816"/>
        <c:crosses val="autoZero"/>
        <c:auto val="1"/>
        <c:lblAlgn val="ctr"/>
        <c:lblOffset val="100"/>
        <c:noMultiLvlLbl val="0"/>
      </c:catAx>
      <c:valAx>
        <c:axId val="663515816"/>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63511896"/>
        <c:crosses val="autoZero"/>
        <c:crossBetween val="between"/>
      </c:valAx>
      <c:valAx>
        <c:axId val="663512288"/>
        <c:scaling>
          <c:orientation val="minMax"/>
          <c:max val="1"/>
        </c:scaling>
        <c:delete val="1"/>
        <c:axPos val="r"/>
        <c:numFmt formatCode="General" sourceLinked="1"/>
        <c:majorTickMark val="none"/>
        <c:minorTickMark val="none"/>
        <c:tickLblPos val="nextTo"/>
        <c:crossAx val="663518168"/>
        <c:crosses val="max"/>
        <c:crossBetween val="midCat"/>
      </c:valAx>
      <c:valAx>
        <c:axId val="663518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228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Arkusz1!$D$556:$H$556</c:f>
              <c:numCache>
                <c:formatCode>General</c:formatCode>
                <c:ptCount val="5"/>
                <c:pt idx="0">
                  <c:v>2017</c:v>
                </c:pt>
                <c:pt idx="1">
                  <c:v>2018</c:v>
                </c:pt>
                <c:pt idx="2">
                  <c:v>2019</c:v>
                </c:pt>
                <c:pt idx="3">
                  <c:v>2020</c:v>
                </c:pt>
                <c:pt idx="4">
                  <c:v>2021</c:v>
                </c:pt>
              </c:numCache>
            </c:numRef>
          </c:cat>
          <c:val>
            <c:numRef>
              <c:f>Arkusz1!$D$557:$H$557</c:f>
              <c:numCache>
                <c:formatCode>General</c:formatCode>
                <c:ptCount val="5"/>
                <c:pt idx="0">
                  <c:v>102</c:v>
                </c:pt>
                <c:pt idx="1">
                  <c:v>101</c:v>
                </c:pt>
                <c:pt idx="2">
                  <c:v>157</c:v>
                </c:pt>
                <c:pt idx="3">
                  <c:v>147</c:v>
                </c:pt>
                <c:pt idx="4">
                  <c:v>131</c:v>
                </c:pt>
              </c:numCache>
            </c:numRef>
          </c:val>
          <c:extLst xmlns:c16r2="http://schemas.microsoft.com/office/drawing/2015/06/chart">
            <c:ext xmlns:c16="http://schemas.microsoft.com/office/drawing/2014/chart" uri="{C3380CC4-5D6E-409C-BE32-E72D297353CC}">
              <c16:uniqueId val="{00000000-5DAC-4B49-A86A-8E8AF27A64FF}"/>
            </c:ext>
          </c:extLst>
        </c:ser>
        <c:dLbls>
          <c:showLegendKey val="0"/>
          <c:showVal val="1"/>
          <c:showCatName val="0"/>
          <c:showSerName val="0"/>
          <c:showPercent val="0"/>
          <c:showBubbleSize val="0"/>
        </c:dLbls>
        <c:gapWidth val="100"/>
        <c:overlap val="-24"/>
        <c:axId val="663518560"/>
        <c:axId val="663515032"/>
      </c:barChart>
      <c:catAx>
        <c:axId val="6635185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5032"/>
        <c:crosses val="autoZero"/>
        <c:auto val="1"/>
        <c:lblAlgn val="ctr"/>
        <c:lblOffset val="100"/>
        <c:noMultiLvlLbl val="0"/>
      </c:catAx>
      <c:valAx>
        <c:axId val="6635150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856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GOPS!$J$141</c:f>
              <c:strCache>
                <c:ptCount val="1"/>
                <c:pt idx="0">
                  <c:v>zasiłki stałe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GOPS!$K$140:$O$140</c:f>
              <c:numCache>
                <c:formatCode>General</c:formatCode>
                <c:ptCount val="5"/>
                <c:pt idx="0">
                  <c:v>2017</c:v>
                </c:pt>
                <c:pt idx="1">
                  <c:v>2018</c:v>
                </c:pt>
                <c:pt idx="2">
                  <c:v>2019</c:v>
                </c:pt>
                <c:pt idx="3">
                  <c:v>2020</c:v>
                </c:pt>
                <c:pt idx="4">
                  <c:v>2021</c:v>
                </c:pt>
              </c:numCache>
            </c:numRef>
          </c:cat>
          <c:val>
            <c:numRef>
              <c:f>GOPS!$K$141:$O$141</c:f>
              <c:numCache>
                <c:formatCode>#,##0</c:formatCode>
                <c:ptCount val="5"/>
                <c:pt idx="0">
                  <c:v>29</c:v>
                </c:pt>
                <c:pt idx="1">
                  <c:v>49</c:v>
                </c:pt>
                <c:pt idx="2">
                  <c:v>29</c:v>
                </c:pt>
                <c:pt idx="3">
                  <c:v>39</c:v>
                </c:pt>
                <c:pt idx="4">
                  <c:v>24</c:v>
                </c:pt>
              </c:numCache>
            </c:numRef>
          </c:val>
          <c:extLst xmlns:c16r2="http://schemas.microsoft.com/office/drawing/2015/06/chart">
            <c:ext xmlns:c16="http://schemas.microsoft.com/office/drawing/2014/chart" uri="{C3380CC4-5D6E-409C-BE32-E72D297353CC}">
              <c16:uniqueId val="{00000000-BBF3-48DC-B5D9-34AA050693E9}"/>
            </c:ext>
          </c:extLst>
        </c:ser>
        <c:ser>
          <c:idx val="1"/>
          <c:order val="1"/>
          <c:tx>
            <c:strRef>
              <c:f>GOPS!$J$142</c:f>
              <c:strCache>
                <c:ptCount val="1"/>
                <c:pt idx="0">
                  <c:v>zasiłki okresowe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GOPS!$K$140:$O$140</c:f>
              <c:numCache>
                <c:formatCode>General</c:formatCode>
                <c:ptCount val="5"/>
                <c:pt idx="0">
                  <c:v>2017</c:v>
                </c:pt>
                <c:pt idx="1">
                  <c:v>2018</c:v>
                </c:pt>
                <c:pt idx="2">
                  <c:v>2019</c:v>
                </c:pt>
                <c:pt idx="3">
                  <c:v>2020</c:v>
                </c:pt>
                <c:pt idx="4">
                  <c:v>2021</c:v>
                </c:pt>
              </c:numCache>
            </c:numRef>
          </c:cat>
          <c:val>
            <c:numRef>
              <c:f>GOPS!$K$142:$O$142</c:f>
              <c:numCache>
                <c:formatCode>#,##0</c:formatCode>
                <c:ptCount val="5"/>
                <c:pt idx="0">
                  <c:v>59</c:v>
                </c:pt>
                <c:pt idx="1">
                  <c:v>34</c:v>
                </c:pt>
                <c:pt idx="2">
                  <c:v>18</c:v>
                </c:pt>
                <c:pt idx="3">
                  <c:v>71</c:v>
                </c:pt>
                <c:pt idx="4">
                  <c:v>24</c:v>
                </c:pt>
              </c:numCache>
            </c:numRef>
          </c:val>
          <c:extLst xmlns:c16r2="http://schemas.microsoft.com/office/drawing/2015/06/chart">
            <c:ext xmlns:c16="http://schemas.microsoft.com/office/drawing/2014/chart" uri="{C3380CC4-5D6E-409C-BE32-E72D297353CC}">
              <c16:uniqueId val="{00000001-BBF3-48DC-B5D9-34AA050693E9}"/>
            </c:ext>
          </c:extLst>
        </c:ser>
        <c:dLbls>
          <c:showLegendKey val="0"/>
          <c:showVal val="1"/>
          <c:showCatName val="0"/>
          <c:showSerName val="0"/>
          <c:showPercent val="0"/>
          <c:showBubbleSize val="0"/>
        </c:dLbls>
        <c:gapWidth val="100"/>
        <c:overlap val="-24"/>
        <c:axId val="663515424"/>
        <c:axId val="663516208"/>
      </c:barChart>
      <c:catAx>
        <c:axId val="66351542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6208"/>
        <c:crosses val="autoZero"/>
        <c:auto val="1"/>
        <c:lblAlgn val="ctr"/>
        <c:lblOffset val="100"/>
        <c:noMultiLvlLbl val="0"/>
      </c:catAx>
      <c:valAx>
        <c:axId val="66351620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Arkusz1!$D$574</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Arkusz1!$C$575:$C$581</c:f>
              <c:strCache>
                <c:ptCount val="7"/>
                <c:pt idx="0">
                  <c:v>ubóstwo</c:v>
                </c:pt>
                <c:pt idx="1">
                  <c:v>bezrobocie</c:v>
                </c:pt>
                <c:pt idx="2">
                  <c:v>niepełnosprawność</c:v>
                </c:pt>
                <c:pt idx="3">
                  <c:v>alkoholizm</c:v>
                </c:pt>
                <c:pt idx="4">
                  <c:v>bezradność opiekuńczo-wychowawcza</c:v>
                </c:pt>
                <c:pt idx="5">
                  <c:v>przemoc w rodzinie</c:v>
                </c:pt>
                <c:pt idx="6">
                  <c:v>długotrwała lub ciężka choroba</c:v>
                </c:pt>
              </c:strCache>
            </c:strRef>
          </c:cat>
          <c:val>
            <c:numRef>
              <c:f>Arkusz1!$D$575:$D$581</c:f>
              <c:numCache>
                <c:formatCode>General</c:formatCode>
                <c:ptCount val="7"/>
                <c:pt idx="0">
                  <c:v>99</c:v>
                </c:pt>
                <c:pt idx="1">
                  <c:v>73</c:v>
                </c:pt>
                <c:pt idx="2">
                  <c:v>89</c:v>
                </c:pt>
                <c:pt idx="3">
                  <c:v>20</c:v>
                </c:pt>
                <c:pt idx="4">
                  <c:v>40</c:v>
                </c:pt>
                <c:pt idx="5">
                  <c:v>3</c:v>
                </c:pt>
                <c:pt idx="6">
                  <c:v>87</c:v>
                </c:pt>
              </c:numCache>
            </c:numRef>
          </c:val>
          <c:extLst xmlns:c16r2="http://schemas.microsoft.com/office/drawing/2015/06/chart">
            <c:ext xmlns:c16="http://schemas.microsoft.com/office/drawing/2014/chart" uri="{C3380CC4-5D6E-409C-BE32-E72D297353CC}">
              <c16:uniqueId val="{00000000-60BB-44B0-96D7-3AE9BFFFC836}"/>
            </c:ext>
          </c:extLst>
        </c:ser>
        <c:ser>
          <c:idx val="1"/>
          <c:order val="1"/>
          <c:tx>
            <c:strRef>
              <c:f>Arkusz1!$E$574</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Arkusz1!$C$575:$C$581</c:f>
              <c:strCache>
                <c:ptCount val="7"/>
                <c:pt idx="0">
                  <c:v>ubóstwo</c:v>
                </c:pt>
                <c:pt idx="1">
                  <c:v>bezrobocie</c:v>
                </c:pt>
                <c:pt idx="2">
                  <c:v>niepełnosprawność</c:v>
                </c:pt>
                <c:pt idx="3">
                  <c:v>alkoholizm</c:v>
                </c:pt>
                <c:pt idx="4">
                  <c:v>bezradność opiekuńczo-wychowawcza</c:v>
                </c:pt>
                <c:pt idx="5">
                  <c:v>przemoc w rodzinie</c:v>
                </c:pt>
                <c:pt idx="6">
                  <c:v>długotrwała lub ciężka choroba</c:v>
                </c:pt>
              </c:strCache>
            </c:strRef>
          </c:cat>
          <c:val>
            <c:numRef>
              <c:f>Arkusz1!$E$575:$E$581</c:f>
              <c:numCache>
                <c:formatCode>General</c:formatCode>
                <c:ptCount val="7"/>
                <c:pt idx="0">
                  <c:v>94</c:v>
                </c:pt>
                <c:pt idx="1">
                  <c:v>66</c:v>
                </c:pt>
                <c:pt idx="2">
                  <c:v>94</c:v>
                </c:pt>
                <c:pt idx="3">
                  <c:v>23</c:v>
                </c:pt>
                <c:pt idx="4">
                  <c:v>38</c:v>
                </c:pt>
                <c:pt idx="5">
                  <c:v>4</c:v>
                </c:pt>
                <c:pt idx="6">
                  <c:v>89</c:v>
                </c:pt>
              </c:numCache>
            </c:numRef>
          </c:val>
          <c:extLst xmlns:c16r2="http://schemas.microsoft.com/office/drawing/2015/06/chart">
            <c:ext xmlns:c16="http://schemas.microsoft.com/office/drawing/2014/chart" uri="{C3380CC4-5D6E-409C-BE32-E72D297353CC}">
              <c16:uniqueId val="{00000001-60BB-44B0-96D7-3AE9BFFFC836}"/>
            </c:ext>
          </c:extLst>
        </c:ser>
        <c:ser>
          <c:idx val="2"/>
          <c:order val="2"/>
          <c:tx>
            <c:strRef>
              <c:f>Arkusz1!$F$574</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Arkusz1!$C$575:$C$581</c:f>
              <c:strCache>
                <c:ptCount val="7"/>
                <c:pt idx="0">
                  <c:v>ubóstwo</c:v>
                </c:pt>
                <c:pt idx="1">
                  <c:v>bezrobocie</c:v>
                </c:pt>
                <c:pt idx="2">
                  <c:v>niepełnosprawność</c:v>
                </c:pt>
                <c:pt idx="3">
                  <c:v>alkoholizm</c:v>
                </c:pt>
                <c:pt idx="4">
                  <c:v>bezradność opiekuńczo-wychowawcza</c:v>
                </c:pt>
                <c:pt idx="5">
                  <c:v>przemoc w rodzinie</c:v>
                </c:pt>
                <c:pt idx="6">
                  <c:v>długotrwała lub ciężka choroba</c:v>
                </c:pt>
              </c:strCache>
            </c:strRef>
          </c:cat>
          <c:val>
            <c:numRef>
              <c:f>Arkusz1!$F$575:$F$581</c:f>
              <c:numCache>
                <c:formatCode>General</c:formatCode>
                <c:ptCount val="7"/>
                <c:pt idx="0">
                  <c:v>95</c:v>
                </c:pt>
                <c:pt idx="1">
                  <c:v>45</c:v>
                </c:pt>
                <c:pt idx="2">
                  <c:v>78</c:v>
                </c:pt>
                <c:pt idx="3">
                  <c:v>21</c:v>
                </c:pt>
                <c:pt idx="4">
                  <c:v>22</c:v>
                </c:pt>
                <c:pt idx="5">
                  <c:v>3</c:v>
                </c:pt>
                <c:pt idx="6">
                  <c:v>110</c:v>
                </c:pt>
              </c:numCache>
            </c:numRef>
          </c:val>
          <c:extLst xmlns:c16r2="http://schemas.microsoft.com/office/drawing/2015/06/chart">
            <c:ext xmlns:c16="http://schemas.microsoft.com/office/drawing/2014/chart" uri="{C3380CC4-5D6E-409C-BE32-E72D297353CC}">
              <c16:uniqueId val="{00000002-60BB-44B0-96D7-3AE9BFFFC836}"/>
            </c:ext>
          </c:extLst>
        </c:ser>
        <c:ser>
          <c:idx val="3"/>
          <c:order val="3"/>
          <c:tx>
            <c:strRef>
              <c:f>Arkusz1!$G$574</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Arkusz1!$C$575:$C$581</c:f>
              <c:strCache>
                <c:ptCount val="7"/>
                <c:pt idx="0">
                  <c:v>ubóstwo</c:v>
                </c:pt>
                <c:pt idx="1">
                  <c:v>bezrobocie</c:v>
                </c:pt>
                <c:pt idx="2">
                  <c:v>niepełnosprawność</c:v>
                </c:pt>
                <c:pt idx="3">
                  <c:v>alkoholizm</c:v>
                </c:pt>
                <c:pt idx="4">
                  <c:v>bezradność opiekuńczo-wychowawcza</c:v>
                </c:pt>
                <c:pt idx="5">
                  <c:v>przemoc w rodzinie</c:v>
                </c:pt>
                <c:pt idx="6">
                  <c:v>długotrwała lub ciężka choroba</c:v>
                </c:pt>
              </c:strCache>
            </c:strRef>
          </c:cat>
          <c:val>
            <c:numRef>
              <c:f>Arkusz1!$G$575:$G$581</c:f>
              <c:numCache>
                <c:formatCode>General</c:formatCode>
                <c:ptCount val="7"/>
                <c:pt idx="0">
                  <c:v>88</c:v>
                </c:pt>
                <c:pt idx="1">
                  <c:v>39</c:v>
                </c:pt>
                <c:pt idx="2">
                  <c:v>72</c:v>
                </c:pt>
                <c:pt idx="3">
                  <c:v>15</c:v>
                </c:pt>
                <c:pt idx="4">
                  <c:v>25</c:v>
                </c:pt>
                <c:pt idx="5">
                  <c:v>0</c:v>
                </c:pt>
                <c:pt idx="6">
                  <c:v>97</c:v>
                </c:pt>
              </c:numCache>
            </c:numRef>
          </c:val>
          <c:extLst xmlns:c16r2="http://schemas.microsoft.com/office/drawing/2015/06/chart">
            <c:ext xmlns:c16="http://schemas.microsoft.com/office/drawing/2014/chart" uri="{C3380CC4-5D6E-409C-BE32-E72D297353CC}">
              <c16:uniqueId val="{00000003-60BB-44B0-96D7-3AE9BFFFC836}"/>
            </c:ext>
          </c:extLst>
        </c:ser>
        <c:ser>
          <c:idx val="4"/>
          <c:order val="4"/>
          <c:tx>
            <c:strRef>
              <c:f>Arkusz1!$H$574</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Arkusz1!$C$575:$C$581</c:f>
              <c:strCache>
                <c:ptCount val="7"/>
                <c:pt idx="0">
                  <c:v>ubóstwo</c:v>
                </c:pt>
                <c:pt idx="1">
                  <c:v>bezrobocie</c:v>
                </c:pt>
                <c:pt idx="2">
                  <c:v>niepełnosprawność</c:v>
                </c:pt>
                <c:pt idx="3">
                  <c:v>alkoholizm</c:v>
                </c:pt>
                <c:pt idx="4">
                  <c:v>bezradność opiekuńczo-wychowawcza</c:v>
                </c:pt>
                <c:pt idx="5">
                  <c:v>przemoc w rodzinie</c:v>
                </c:pt>
                <c:pt idx="6">
                  <c:v>długotrwała lub ciężka choroba</c:v>
                </c:pt>
              </c:strCache>
            </c:strRef>
          </c:cat>
          <c:val>
            <c:numRef>
              <c:f>Arkusz1!$H$575:$H$581</c:f>
              <c:numCache>
                <c:formatCode>General</c:formatCode>
                <c:ptCount val="7"/>
                <c:pt idx="0">
                  <c:v>82</c:v>
                </c:pt>
                <c:pt idx="1">
                  <c:v>38</c:v>
                </c:pt>
                <c:pt idx="2">
                  <c:v>77</c:v>
                </c:pt>
                <c:pt idx="3">
                  <c:v>15</c:v>
                </c:pt>
                <c:pt idx="4">
                  <c:v>17</c:v>
                </c:pt>
                <c:pt idx="5">
                  <c:v>3</c:v>
                </c:pt>
                <c:pt idx="6">
                  <c:v>105</c:v>
                </c:pt>
              </c:numCache>
            </c:numRef>
          </c:val>
          <c:extLst xmlns:c16r2="http://schemas.microsoft.com/office/drawing/2015/06/chart">
            <c:ext xmlns:c16="http://schemas.microsoft.com/office/drawing/2014/chart" uri="{C3380CC4-5D6E-409C-BE32-E72D297353CC}">
              <c16:uniqueId val="{00000004-60BB-44B0-96D7-3AE9BFFFC836}"/>
            </c:ext>
          </c:extLst>
        </c:ser>
        <c:dLbls>
          <c:showLegendKey val="0"/>
          <c:showVal val="1"/>
          <c:showCatName val="0"/>
          <c:showSerName val="0"/>
          <c:showPercent val="0"/>
          <c:showBubbleSize val="0"/>
        </c:dLbls>
        <c:gapWidth val="100"/>
        <c:overlap val="-24"/>
        <c:axId val="663522480"/>
        <c:axId val="663512680"/>
      </c:barChart>
      <c:catAx>
        <c:axId val="6635224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2680"/>
        <c:crosses val="autoZero"/>
        <c:auto val="1"/>
        <c:lblAlgn val="ctr"/>
        <c:lblOffset val="100"/>
        <c:noMultiLvlLbl val="0"/>
      </c:catAx>
      <c:valAx>
        <c:axId val="66351268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2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Arkusz1!$C$853:$C$869</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Arkusz1!$D$853:$D$869</c:f>
              <c:numCache>
                <c:formatCode>General</c:formatCode>
                <c:ptCount val="17"/>
                <c:pt idx="0">
                  <c:v>2.2200000000000002</c:v>
                </c:pt>
                <c:pt idx="1">
                  <c:v>1.33</c:v>
                </c:pt>
                <c:pt idx="2">
                  <c:v>4.17</c:v>
                </c:pt>
                <c:pt idx="3">
                  <c:v>2.92</c:v>
                </c:pt>
                <c:pt idx="4">
                  <c:v>4.6399999999999997</c:v>
                </c:pt>
                <c:pt idx="5">
                  <c:v>1.48</c:v>
                </c:pt>
                <c:pt idx="6">
                  <c:v>7.04</c:v>
                </c:pt>
                <c:pt idx="7">
                  <c:v>2.2599999999999998</c:v>
                </c:pt>
                <c:pt idx="8">
                  <c:v>5.3599999999999985</c:v>
                </c:pt>
                <c:pt idx="9">
                  <c:v>2.11</c:v>
                </c:pt>
                <c:pt idx="10">
                  <c:v>2.3199999999999967</c:v>
                </c:pt>
                <c:pt idx="11">
                  <c:v>2.6</c:v>
                </c:pt>
                <c:pt idx="12">
                  <c:v>1.6900000000000017</c:v>
                </c:pt>
                <c:pt idx="13">
                  <c:v>2.48</c:v>
                </c:pt>
                <c:pt idx="14">
                  <c:v>6.31</c:v>
                </c:pt>
                <c:pt idx="15">
                  <c:v>1.9800000000000018</c:v>
                </c:pt>
                <c:pt idx="16">
                  <c:v>0.9</c:v>
                </c:pt>
              </c:numCache>
            </c:numRef>
          </c:val>
          <c:extLst xmlns:c16r2="http://schemas.microsoft.com/office/drawing/2015/06/chart">
            <c:ext xmlns:c16="http://schemas.microsoft.com/office/drawing/2014/chart" uri="{C3380CC4-5D6E-409C-BE32-E72D297353CC}">
              <c16:uniqueId val="{00000000-8C05-4D3C-A32F-147A3DDD0134}"/>
            </c:ext>
          </c:extLst>
        </c:ser>
        <c:dLbls>
          <c:showLegendKey val="0"/>
          <c:showVal val="1"/>
          <c:showCatName val="0"/>
          <c:showSerName val="0"/>
          <c:showPercent val="0"/>
          <c:showBubbleSize val="0"/>
        </c:dLbls>
        <c:gapWidth val="182"/>
        <c:axId val="663520520"/>
        <c:axId val="663516600"/>
      </c:barChart>
      <c:scatterChart>
        <c:scatterStyle val="lineMarker"/>
        <c:varyColors val="0"/>
        <c:ser>
          <c:idx val="1"/>
          <c:order val="1"/>
          <c:tx>
            <c:strRef>
              <c:f>Arkusz1!$D$871</c:f>
              <c:strCache>
                <c:ptCount val="1"/>
                <c:pt idx="0">
                  <c:v>średnia dla gminy 2,38</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Arkusz1!$D$872:$D$873</c:f>
              <c:numCache>
                <c:formatCode>General</c:formatCode>
                <c:ptCount val="2"/>
                <c:pt idx="0">
                  <c:v>2.38</c:v>
                </c:pt>
                <c:pt idx="1">
                  <c:v>2.38</c:v>
                </c:pt>
              </c:numCache>
            </c:numRef>
          </c:xVal>
          <c:yVal>
            <c:numRef>
              <c:f>Arkusz1!$C$872:$C$873</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C05-4D3C-A32F-147A3DDD0134}"/>
            </c:ext>
          </c:extLst>
        </c:ser>
        <c:dLbls>
          <c:showLegendKey val="0"/>
          <c:showVal val="1"/>
          <c:showCatName val="0"/>
          <c:showSerName val="0"/>
          <c:showPercent val="0"/>
          <c:showBubbleSize val="0"/>
        </c:dLbls>
        <c:axId val="663513072"/>
        <c:axId val="663516992"/>
      </c:scatterChart>
      <c:catAx>
        <c:axId val="6635205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6600"/>
        <c:crosses val="autoZero"/>
        <c:auto val="1"/>
        <c:lblAlgn val="ctr"/>
        <c:lblOffset val="100"/>
        <c:noMultiLvlLbl val="0"/>
      </c:catAx>
      <c:valAx>
        <c:axId val="663516600"/>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63520520"/>
        <c:crosses val="autoZero"/>
        <c:crossBetween val="between"/>
      </c:valAx>
      <c:valAx>
        <c:axId val="663516992"/>
        <c:scaling>
          <c:orientation val="minMax"/>
          <c:max val="1"/>
        </c:scaling>
        <c:delete val="1"/>
        <c:axPos val="r"/>
        <c:numFmt formatCode="General" sourceLinked="1"/>
        <c:majorTickMark val="none"/>
        <c:minorTickMark val="none"/>
        <c:tickLblPos val="nextTo"/>
        <c:crossAx val="663513072"/>
        <c:crosses val="max"/>
        <c:crossBetween val="midCat"/>
      </c:valAx>
      <c:valAx>
        <c:axId val="66351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699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Arkusz1!$C$879:$C$895</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Arkusz1!$D$879:$D$895</c:f>
              <c:numCache>
                <c:formatCode>General</c:formatCode>
                <c:ptCount val="17"/>
                <c:pt idx="0">
                  <c:v>2</c:v>
                </c:pt>
                <c:pt idx="1">
                  <c:v>1.33</c:v>
                </c:pt>
                <c:pt idx="2">
                  <c:v>1.3900000000000001</c:v>
                </c:pt>
                <c:pt idx="3">
                  <c:v>0</c:v>
                </c:pt>
                <c:pt idx="4">
                  <c:v>1.9900000000000018</c:v>
                </c:pt>
                <c:pt idx="5">
                  <c:v>0.85000000000000064</c:v>
                </c:pt>
                <c:pt idx="6">
                  <c:v>1.41</c:v>
                </c:pt>
                <c:pt idx="7">
                  <c:v>0</c:v>
                </c:pt>
                <c:pt idx="8">
                  <c:v>3.57</c:v>
                </c:pt>
                <c:pt idx="9">
                  <c:v>1.41</c:v>
                </c:pt>
                <c:pt idx="10">
                  <c:v>1.1599999999999981</c:v>
                </c:pt>
                <c:pt idx="11">
                  <c:v>1.3</c:v>
                </c:pt>
                <c:pt idx="12">
                  <c:v>0.84000000000000064</c:v>
                </c:pt>
                <c:pt idx="13">
                  <c:v>2.48</c:v>
                </c:pt>
                <c:pt idx="14">
                  <c:v>5.6499999999999995</c:v>
                </c:pt>
                <c:pt idx="15">
                  <c:v>1.1299999999999979</c:v>
                </c:pt>
                <c:pt idx="16">
                  <c:v>0</c:v>
                </c:pt>
              </c:numCache>
            </c:numRef>
          </c:val>
          <c:extLst xmlns:c16r2="http://schemas.microsoft.com/office/drawing/2015/06/chart">
            <c:ext xmlns:c16="http://schemas.microsoft.com/office/drawing/2014/chart" uri="{C3380CC4-5D6E-409C-BE32-E72D297353CC}">
              <c16:uniqueId val="{00000000-3D85-4C50-8891-084E9FCC28A2}"/>
            </c:ext>
          </c:extLst>
        </c:ser>
        <c:dLbls>
          <c:showLegendKey val="0"/>
          <c:showVal val="1"/>
          <c:showCatName val="0"/>
          <c:showSerName val="0"/>
          <c:showPercent val="0"/>
          <c:showBubbleSize val="0"/>
        </c:dLbls>
        <c:gapWidth val="115"/>
        <c:overlap val="-20"/>
        <c:axId val="663517384"/>
        <c:axId val="663520128"/>
      </c:barChart>
      <c:scatterChart>
        <c:scatterStyle val="lineMarker"/>
        <c:varyColors val="0"/>
        <c:ser>
          <c:idx val="1"/>
          <c:order val="1"/>
          <c:tx>
            <c:strRef>
              <c:f>Arkusz1!$D$900</c:f>
              <c:strCache>
                <c:ptCount val="1"/>
                <c:pt idx="0">
                  <c:v>średnia dla gminy 1,49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xVal>
            <c:numRef>
              <c:f>Arkusz1!$D$901:$D$902</c:f>
              <c:numCache>
                <c:formatCode>General</c:formatCode>
                <c:ptCount val="2"/>
                <c:pt idx="0">
                  <c:v>1.49</c:v>
                </c:pt>
                <c:pt idx="1">
                  <c:v>1.49</c:v>
                </c:pt>
              </c:numCache>
            </c:numRef>
          </c:xVal>
          <c:yVal>
            <c:numRef>
              <c:f>Arkusz1!$C$901:$C$902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3D85-4C50-8891-084E9FCC28A2}"/>
            </c:ext>
          </c:extLst>
        </c:ser>
        <c:dLbls>
          <c:showLegendKey val="0"/>
          <c:showVal val="0"/>
          <c:showCatName val="0"/>
          <c:showSerName val="0"/>
          <c:showPercent val="0"/>
          <c:showBubbleSize val="0"/>
        </c:dLbls>
        <c:axId val="663513464"/>
        <c:axId val="663522088"/>
      </c:scatterChart>
      <c:catAx>
        <c:axId val="66351738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0128"/>
        <c:crosses val="autoZero"/>
        <c:auto val="1"/>
        <c:lblAlgn val="ctr"/>
        <c:lblOffset val="100"/>
        <c:noMultiLvlLbl val="0"/>
      </c:catAx>
      <c:valAx>
        <c:axId val="66352012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7384"/>
        <c:crosses val="autoZero"/>
        <c:crossBetween val="between"/>
      </c:valAx>
      <c:valAx>
        <c:axId val="663522088"/>
        <c:scaling>
          <c:orientation val="minMax"/>
          <c:max val="1"/>
        </c:scaling>
        <c:delete val="1"/>
        <c:axPos val="r"/>
        <c:numFmt formatCode="General" sourceLinked="1"/>
        <c:majorTickMark val="out"/>
        <c:minorTickMark val="none"/>
        <c:tickLblPos val="nextTo"/>
        <c:crossAx val="663513464"/>
        <c:crosses val="max"/>
        <c:crossBetween val="midCat"/>
      </c:valAx>
      <c:valAx>
        <c:axId val="663513464"/>
        <c:scaling>
          <c:orientation val="minMax"/>
        </c:scaling>
        <c:delete val="1"/>
        <c:axPos val="b"/>
        <c:numFmt formatCode="General" sourceLinked="1"/>
        <c:majorTickMark val="out"/>
        <c:minorTickMark val="none"/>
        <c:tickLblPos val="nextTo"/>
        <c:crossAx val="66352208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Arkusz1!$C$907:$C$923</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Arkusz1!$D$907:$D$923</c:f>
              <c:numCache>
                <c:formatCode>General</c:formatCode>
                <c:ptCount val="17"/>
                <c:pt idx="0">
                  <c:v>1</c:v>
                </c:pt>
                <c:pt idx="1">
                  <c:v>0.88</c:v>
                </c:pt>
                <c:pt idx="2">
                  <c:v>0.46</c:v>
                </c:pt>
                <c:pt idx="3">
                  <c:v>0.73000000000000065</c:v>
                </c:pt>
                <c:pt idx="4">
                  <c:v>0.66000000000000114</c:v>
                </c:pt>
                <c:pt idx="5">
                  <c:v>0.21000000000000021</c:v>
                </c:pt>
                <c:pt idx="6">
                  <c:v>1.41</c:v>
                </c:pt>
                <c:pt idx="7">
                  <c:v>0.56000000000000005</c:v>
                </c:pt>
                <c:pt idx="8">
                  <c:v>1.79</c:v>
                </c:pt>
                <c:pt idx="9">
                  <c:v>0</c:v>
                </c:pt>
                <c:pt idx="10">
                  <c:v>0</c:v>
                </c:pt>
                <c:pt idx="11">
                  <c:v>0.87000000000000088</c:v>
                </c:pt>
                <c:pt idx="12">
                  <c:v>0.28000000000000008</c:v>
                </c:pt>
                <c:pt idx="13">
                  <c:v>0</c:v>
                </c:pt>
                <c:pt idx="14">
                  <c:v>2.66</c:v>
                </c:pt>
                <c:pt idx="15">
                  <c:v>0</c:v>
                </c:pt>
                <c:pt idx="16">
                  <c:v>0</c:v>
                </c:pt>
              </c:numCache>
            </c:numRef>
          </c:val>
          <c:extLst xmlns:c16r2="http://schemas.microsoft.com/office/drawing/2015/06/chart">
            <c:ext xmlns:c16="http://schemas.microsoft.com/office/drawing/2014/chart" uri="{C3380CC4-5D6E-409C-BE32-E72D297353CC}">
              <c16:uniqueId val="{00000000-8DFA-4A22-995B-C6CF1A969958}"/>
            </c:ext>
          </c:extLst>
        </c:ser>
        <c:dLbls>
          <c:showLegendKey val="0"/>
          <c:showVal val="1"/>
          <c:showCatName val="0"/>
          <c:showSerName val="0"/>
          <c:showPercent val="0"/>
          <c:showBubbleSize val="0"/>
        </c:dLbls>
        <c:gapWidth val="182"/>
        <c:axId val="663521304"/>
        <c:axId val="663521696"/>
      </c:barChart>
      <c:scatterChart>
        <c:scatterStyle val="lineMarker"/>
        <c:varyColors val="0"/>
        <c:ser>
          <c:idx val="1"/>
          <c:order val="1"/>
          <c:tx>
            <c:strRef>
              <c:f>Arkusz1!$D$927</c:f>
              <c:strCache>
                <c:ptCount val="1"/>
                <c:pt idx="0">
                  <c:v>średnia dla gminy 0,69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Arkusz1!$D$928:$D$929</c:f>
              <c:numCache>
                <c:formatCode>General</c:formatCode>
                <c:ptCount val="2"/>
                <c:pt idx="0">
                  <c:v>0.69000000000000061</c:v>
                </c:pt>
                <c:pt idx="1">
                  <c:v>0.69000000000000061</c:v>
                </c:pt>
              </c:numCache>
            </c:numRef>
          </c:xVal>
          <c:yVal>
            <c:numRef>
              <c:f>Arkusz1!$C$928:$C$929</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DFA-4A22-995B-C6CF1A969958}"/>
            </c:ext>
          </c:extLst>
        </c:ser>
        <c:dLbls>
          <c:showLegendKey val="0"/>
          <c:showVal val="1"/>
          <c:showCatName val="0"/>
          <c:showSerName val="0"/>
          <c:showPercent val="0"/>
          <c:showBubbleSize val="0"/>
        </c:dLbls>
        <c:axId val="663514248"/>
        <c:axId val="663523264"/>
      </c:scatterChart>
      <c:catAx>
        <c:axId val="66352130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1696"/>
        <c:crosses val="autoZero"/>
        <c:auto val="1"/>
        <c:lblAlgn val="ctr"/>
        <c:lblOffset val="100"/>
        <c:noMultiLvlLbl val="0"/>
      </c:catAx>
      <c:valAx>
        <c:axId val="663521696"/>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663521304"/>
        <c:crosses val="autoZero"/>
        <c:crossBetween val="between"/>
      </c:valAx>
      <c:valAx>
        <c:axId val="663523264"/>
        <c:scaling>
          <c:orientation val="minMax"/>
          <c:max val="1"/>
        </c:scaling>
        <c:delete val="1"/>
        <c:axPos val="r"/>
        <c:numFmt formatCode="General" sourceLinked="1"/>
        <c:majorTickMark val="none"/>
        <c:minorTickMark val="none"/>
        <c:tickLblPos val="nextTo"/>
        <c:crossAx val="663514248"/>
        <c:crosses val="max"/>
        <c:crossBetween val="midCat"/>
      </c:valAx>
      <c:valAx>
        <c:axId val="663514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326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Arkusz1!$C$936:$C$952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Arkusz1!$D$936:$D$952</c:f>
              <c:numCache>
                <c:formatCode>General</c:formatCode>
                <c:ptCount val="17"/>
                <c:pt idx="0">
                  <c:v>0.11</c:v>
                </c:pt>
                <c:pt idx="1">
                  <c:v>0.71000000000000063</c:v>
                </c:pt>
                <c:pt idx="2">
                  <c:v>0</c:v>
                </c:pt>
                <c:pt idx="3">
                  <c:v>0</c:v>
                </c:pt>
                <c:pt idx="4">
                  <c:v>0</c:v>
                </c:pt>
                <c:pt idx="5">
                  <c:v>0.42000000000000032</c:v>
                </c:pt>
                <c:pt idx="6">
                  <c:v>0</c:v>
                </c:pt>
                <c:pt idx="7">
                  <c:v>0</c:v>
                </c:pt>
                <c:pt idx="8">
                  <c:v>0</c:v>
                </c:pt>
                <c:pt idx="9">
                  <c:v>0</c:v>
                </c:pt>
                <c:pt idx="10">
                  <c:v>0</c:v>
                </c:pt>
                <c:pt idx="11">
                  <c:v>0</c:v>
                </c:pt>
                <c:pt idx="12">
                  <c:v>0.28000000000000008</c:v>
                </c:pt>
                <c:pt idx="13">
                  <c:v>0.62000000000000088</c:v>
                </c:pt>
                <c:pt idx="14">
                  <c:v>1.33</c:v>
                </c:pt>
                <c:pt idx="15">
                  <c:v>0</c:v>
                </c:pt>
                <c:pt idx="16">
                  <c:v>0</c:v>
                </c:pt>
              </c:numCache>
            </c:numRef>
          </c:val>
          <c:extLst xmlns:c16r2="http://schemas.microsoft.com/office/drawing/2015/06/chart">
            <c:ext xmlns:c16="http://schemas.microsoft.com/office/drawing/2014/chart" uri="{C3380CC4-5D6E-409C-BE32-E72D297353CC}">
              <c16:uniqueId val="{00000000-3754-4226-8EB1-85F31C081D07}"/>
            </c:ext>
          </c:extLst>
        </c:ser>
        <c:dLbls>
          <c:showLegendKey val="0"/>
          <c:showVal val="1"/>
          <c:showCatName val="0"/>
          <c:showSerName val="0"/>
          <c:showPercent val="0"/>
          <c:showBubbleSize val="0"/>
        </c:dLbls>
        <c:gapWidth val="115"/>
        <c:overlap val="-20"/>
        <c:axId val="663511504"/>
        <c:axId val="663527968"/>
      </c:barChart>
      <c:scatterChart>
        <c:scatterStyle val="lineMarker"/>
        <c:varyColors val="0"/>
        <c:ser>
          <c:idx val="1"/>
          <c:order val="1"/>
          <c:tx>
            <c:strRef>
              <c:f>Arkusz1!$D$955</c:f>
              <c:strCache>
                <c:ptCount val="1"/>
                <c:pt idx="0">
                  <c:v>średnia dla gminy 0,31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Arkusz1!$D$956:$D$957</c:f>
              <c:numCache>
                <c:formatCode>General</c:formatCode>
                <c:ptCount val="2"/>
                <c:pt idx="0">
                  <c:v>0.31000000000000044</c:v>
                </c:pt>
                <c:pt idx="1">
                  <c:v>0.31000000000000044</c:v>
                </c:pt>
              </c:numCache>
            </c:numRef>
          </c:xVal>
          <c:yVal>
            <c:numRef>
              <c:f>Arkusz1!$C$956:$C$957</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3754-4226-8EB1-85F31C081D07}"/>
            </c:ext>
          </c:extLst>
        </c:ser>
        <c:dLbls>
          <c:showLegendKey val="0"/>
          <c:showVal val="1"/>
          <c:showCatName val="0"/>
          <c:showSerName val="0"/>
          <c:showPercent val="0"/>
          <c:showBubbleSize val="0"/>
        </c:dLbls>
        <c:axId val="663528360"/>
        <c:axId val="663533848"/>
      </c:scatterChart>
      <c:catAx>
        <c:axId val="66351150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7968"/>
        <c:crosses val="autoZero"/>
        <c:auto val="1"/>
        <c:lblAlgn val="ctr"/>
        <c:lblOffset val="100"/>
        <c:noMultiLvlLbl val="0"/>
      </c:catAx>
      <c:valAx>
        <c:axId val="66352796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11504"/>
        <c:crosses val="autoZero"/>
        <c:crossBetween val="between"/>
      </c:valAx>
      <c:valAx>
        <c:axId val="663533848"/>
        <c:scaling>
          <c:orientation val="minMax"/>
          <c:max val="1"/>
        </c:scaling>
        <c:delete val="1"/>
        <c:axPos val="r"/>
        <c:numFmt formatCode="General" sourceLinked="1"/>
        <c:majorTickMark val="out"/>
        <c:minorTickMark val="none"/>
        <c:tickLblPos val="nextTo"/>
        <c:crossAx val="663528360"/>
        <c:crosses val="max"/>
        <c:crossBetween val="midCat"/>
      </c:valAx>
      <c:valAx>
        <c:axId val="663528360"/>
        <c:scaling>
          <c:orientation val="minMax"/>
        </c:scaling>
        <c:delete val="1"/>
        <c:axPos val="b"/>
        <c:numFmt formatCode="General" sourceLinked="1"/>
        <c:majorTickMark val="out"/>
        <c:minorTickMark val="none"/>
        <c:tickLblPos val="nextTo"/>
        <c:crossAx val="66353384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Arkusz1!$C$100:$C$116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Arkusz1!$D$100:$D$116</c:f>
              <c:numCache>
                <c:formatCode>General</c:formatCode>
                <c:ptCount val="17"/>
                <c:pt idx="0">
                  <c:v>-1</c:v>
                </c:pt>
                <c:pt idx="1">
                  <c:v>-6</c:v>
                </c:pt>
                <c:pt idx="2">
                  <c:v>3</c:v>
                </c:pt>
                <c:pt idx="3">
                  <c:v>-1</c:v>
                </c:pt>
                <c:pt idx="4">
                  <c:v>0</c:v>
                </c:pt>
                <c:pt idx="5">
                  <c:v>-2</c:v>
                </c:pt>
                <c:pt idx="6">
                  <c:v>0</c:v>
                </c:pt>
                <c:pt idx="7">
                  <c:v>-5</c:v>
                </c:pt>
                <c:pt idx="8">
                  <c:v>0</c:v>
                </c:pt>
                <c:pt idx="9">
                  <c:v>0</c:v>
                </c:pt>
                <c:pt idx="10">
                  <c:v>-2</c:v>
                </c:pt>
                <c:pt idx="11">
                  <c:v>2</c:v>
                </c:pt>
                <c:pt idx="12">
                  <c:v>-2</c:v>
                </c:pt>
                <c:pt idx="13">
                  <c:v>0</c:v>
                </c:pt>
                <c:pt idx="14">
                  <c:v>-3</c:v>
                </c:pt>
                <c:pt idx="15">
                  <c:v>-2</c:v>
                </c:pt>
                <c:pt idx="16">
                  <c:v>1</c:v>
                </c:pt>
              </c:numCache>
            </c:numRef>
          </c:val>
          <c:extLst xmlns:c16r2="http://schemas.microsoft.com/office/drawing/2015/06/chart">
            <c:ext xmlns:c16="http://schemas.microsoft.com/office/drawing/2014/chart" uri="{C3380CC4-5D6E-409C-BE32-E72D297353CC}">
              <c16:uniqueId val="{00000000-B727-4985-812C-DD3F449E0F49}"/>
            </c:ext>
          </c:extLst>
        </c:ser>
        <c:dLbls>
          <c:showLegendKey val="0"/>
          <c:showVal val="1"/>
          <c:showCatName val="0"/>
          <c:showSerName val="0"/>
          <c:showPercent val="0"/>
          <c:showBubbleSize val="0"/>
        </c:dLbls>
        <c:gapWidth val="100"/>
        <c:overlap val="-24"/>
        <c:axId val="663552272"/>
        <c:axId val="663564816"/>
      </c:barChart>
      <c:catAx>
        <c:axId val="663552272"/>
        <c:scaling>
          <c:orientation val="minMax"/>
        </c:scaling>
        <c:delete val="0"/>
        <c:axPos val="b"/>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4816"/>
        <c:crosses val="autoZero"/>
        <c:auto val="1"/>
        <c:lblAlgn val="ctr"/>
        <c:lblOffset val="100"/>
        <c:tickLblSkip val="1"/>
        <c:noMultiLvlLbl val="0"/>
      </c:catAx>
      <c:valAx>
        <c:axId val="6635648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522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16099165262491"/>
          <c:y val="2.7720027720027771E-2"/>
          <c:w val="0.80163326656846323"/>
          <c:h val="0.80224052035075655"/>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Arkusz1!$C$966:$C$982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Arkusz1!$D$966:$D$982</c:f>
              <c:numCache>
                <c:formatCode>0.00</c:formatCode>
                <c:ptCount val="17"/>
                <c:pt idx="0">
                  <c:v>0.33333333333333331</c:v>
                </c:pt>
                <c:pt idx="1">
                  <c:v>0.61946902654867408</c:v>
                </c:pt>
                <c:pt idx="2">
                  <c:v>0.92592592592592549</c:v>
                </c:pt>
                <c:pt idx="3">
                  <c:v>0</c:v>
                </c:pt>
                <c:pt idx="4">
                  <c:v>1.3245033112582782</c:v>
                </c:pt>
                <c:pt idx="5">
                  <c:v>0</c:v>
                </c:pt>
                <c:pt idx="6">
                  <c:v>0</c:v>
                </c:pt>
                <c:pt idx="7">
                  <c:v>0.28248587570621536</c:v>
                </c:pt>
                <c:pt idx="8">
                  <c:v>0</c:v>
                </c:pt>
                <c:pt idx="9">
                  <c:v>0</c:v>
                </c:pt>
                <c:pt idx="10">
                  <c:v>0</c:v>
                </c:pt>
                <c:pt idx="11">
                  <c:v>0</c:v>
                </c:pt>
                <c:pt idx="12">
                  <c:v>0.2808988764044949</c:v>
                </c:pt>
                <c:pt idx="13">
                  <c:v>0</c:v>
                </c:pt>
                <c:pt idx="14">
                  <c:v>0</c:v>
                </c:pt>
                <c:pt idx="15">
                  <c:v>0.56497175141242961</c:v>
                </c:pt>
                <c:pt idx="16">
                  <c:v>0</c:v>
                </c:pt>
              </c:numCache>
            </c:numRef>
          </c:val>
          <c:extLst xmlns:c16r2="http://schemas.microsoft.com/office/drawing/2015/06/chart">
            <c:ext xmlns:c16="http://schemas.microsoft.com/office/drawing/2014/chart" uri="{C3380CC4-5D6E-409C-BE32-E72D297353CC}">
              <c16:uniqueId val="{00000000-849F-4E67-A2ED-2ADB9BC1231F}"/>
            </c:ext>
          </c:extLst>
        </c:ser>
        <c:dLbls>
          <c:showLegendKey val="0"/>
          <c:showVal val="1"/>
          <c:showCatName val="0"/>
          <c:showSerName val="0"/>
          <c:showPercent val="0"/>
          <c:showBubbleSize val="0"/>
        </c:dLbls>
        <c:gapWidth val="182"/>
        <c:axId val="663526792"/>
        <c:axId val="663532280"/>
      </c:barChart>
      <c:scatterChart>
        <c:scatterStyle val="lineMarker"/>
        <c:varyColors val="0"/>
        <c:ser>
          <c:idx val="1"/>
          <c:order val="1"/>
          <c:tx>
            <c:strRef>
              <c:f>Arkusz1!$D$988</c:f>
              <c:strCache>
                <c:ptCount val="1"/>
                <c:pt idx="0">
                  <c:v>średnia dla gminy 0,33</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Arkusz1!$D$989:$D$990</c:f>
              <c:numCache>
                <c:formatCode>General</c:formatCode>
                <c:ptCount val="2"/>
                <c:pt idx="0">
                  <c:v>0.33000000000000057</c:v>
                </c:pt>
                <c:pt idx="1">
                  <c:v>0.33000000000000057</c:v>
                </c:pt>
              </c:numCache>
            </c:numRef>
          </c:xVal>
          <c:yVal>
            <c:numRef>
              <c:f>Arkusz1!$C$989:$C$990</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49F-4E67-A2ED-2ADB9BC1231F}"/>
            </c:ext>
          </c:extLst>
        </c:ser>
        <c:dLbls>
          <c:showLegendKey val="0"/>
          <c:showVal val="1"/>
          <c:showCatName val="0"/>
          <c:showSerName val="0"/>
          <c:showPercent val="0"/>
          <c:showBubbleSize val="0"/>
        </c:dLbls>
        <c:axId val="663532672"/>
        <c:axId val="663529144"/>
      </c:scatterChart>
      <c:catAx>
        <c:axId val="66352679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2280"/>
        <c:crosses val="autoZero"/>
        <c:auto val="1"/>
        <c:lblAlgn val="ctr"/>
        <c:lblOffset val="100"/>
        <c:noMultiLvlLbl val="0"/>
      </c:catAx>
      <c:valAx>
        <c:axId val="663532280"/>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26792"/>
        <c:crosses val="autoZero"/>
        <c:crossBetween val="between"/>
      </c:valAx>
      <c:valAx>
        <c:axId val="663529144"/>
        <c:scaling>
          <c:orientation val="minMax"/>
          <c:max val="1"/>
        </c:scaling>
        <c:delete val="1"/>
        <c:axPos val="r"/>
        <c:numFmt formatCode="General" sourceLinked="1"/>
        <c:majorTickMark val="none"/>
        <c:minorTickMark val="none"/>
        <c:tickLblPos val="nextTo"/>
        <c:crossAx val="663532672"/>
        <c:crosses val="max"/>
        <c:crossBetween val="midCat"/>
      </c:valAx>
      <c:valAx>
        <c:axId val="663532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914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Arkusz1!$C$995:$C$1011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Arkusz1!$D$995:$D$1011</c:f>
              <c:numCache>
                <c:formatCode>0.00</c:formatCode>
                <c:ptCount val="17"/>
                <c:pt idx="0">
                  <c:v>1.7045454545454546</c:v>
                </c:pt>
                <c:pt idx="1">
                  <c:v>0.86956521739130532</c:v>
                </c:pt>
                <c:pt idx="2">
                  <c:v>2.083333333333337</c:v>
                </c:pt>
                <c:pt idx="3">
                  <c:v>0</c:v>
                </c:pt>
                <c:pt idx="4">
                  <c:v>0</c:v>
                </c:pt>
                <c:pt idx="5">
                  <c:v>0.90909090909090906</c:v>
                </c:pt>
                <c:pt idx="6">
                  <c:v>0</c:v>
                </c:pt>
                <c:pt idx="7">
                  <c:v>1.5625</c:v>
                </c:pt>
                <c:pt idx="8">
                  <c:v>0</c:v>
                </c:pt>
                <c:pt idx="9">
                  <c:v>0</c:v>
                </c:pt>
                <c:pt idx="10">
                  <c:v>0</c:v>
                </c:pt>
                <c:pt idx="11">
                  <c:v>0</c:v>
                </c:pt>
                <c:pt idx="12">
                  <c:v>0</c:v>
                </c:pt>
                <c:pt idx="13">
                  <c:v>0</c:v>
                </c:pt>
                <c:pt idx="14">
                  <c:v>1.6129032258064517</c:v>
                </c:pt>
                <c:pt idx="15">
                  <c:v>0</c:v>
                </c:pt>
                <c:pt idx="16">
                  <c:v>0</c:v>
                </c:pt>
              </c:numCache>
            </c:numRef>
          </c:val>
          <c:extLst xmlns:c16r2="http://schemas.microsoft.com/office/drawing/2015/06/chart">
            <c:ext xmlns:c16="http://schemas.microsoft.com/office/drawing/2014/chart" uri="{C3380CC4-5D6E-409C-BE32-E72D297353CC}">
              <c16:uniqueId val="{00000000-2A82-40F0-988D-41F5C1A3D6D2}"/>
            </c:ext>
          </c:extLst>
        </c:ser>
        <c:dLbls>
          <c:showLegendKey val="0"/>
          <c:showVal val="1"/>
          <c:showCatName val="0"/>
          <c:showSerName val="0"/>
          <c:showPercent val="0"/>
          <c:showBubbleSize val="0"/>
        </c:dLbls>
        <c:gapWidth val="182"/>
        <c:axId val="663524048"/>
        <c:axId val="663528752"/>
      </c:barChart>
      <c:scatterChart>
        <c:scatterStyle val="lineMarker"/>
        <c:varyColors val="0"/>
        <c:ser>
          <c:idx val="1"/>
          <c:order val="1"/>
          <c:tx>
            <c:strRef>
              <c:f>Arkusz1!$D$1014</c:f>
              <c:strCache>
                <c:ptCount val="1"/>
                <c:pt idx="0">
                  <c:v>średnia dla gminy 0,81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Arkusz1!$D$1015:$D$1016</c:f>
              <c:numCache>
                <c:formatCode>General</c:formatCode>
                <c:ptCount val="2"/>
                <c:pt idx="0">
                  <c:v>0.81</c:v>
                </c:pt>
                <c:pt idx="1">
                  <c:v>0.81</c:v>
                </c:pt>
              </c:numCache>
            </c:numRef>
          </c:xVal>
          <c:yVal>
            <c:numRef>
              <c:f>Arkusz1!$C$1015:$C$1016</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2A82-40F0-988D-41F5C1A3D6D2}"/>
            </c:ext>
          </c:extLst>
        </c:ser>
        <c:dLbls>
          <c:showLegendKey val="0"/>
          <c:showVal val="1"/>
          <c:showCatName val="0"/>
          <c:showSerName val="0"/>
          <c:showPercent val="0"/>
          <c:showBubbleSize val="0"/>
        </c:dLbls>
        <c:axId val="663524832"/>
        <c:axId val="663531888"/>
      </c:scatterChart>
      <c:catAx>
        <c:axId val="66352404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8752"/>
        <c:crosses val="autoZero"/>
        <c:auto val="1"/>
        <c:lblAlgn val="ctr"/>
        <c:lblOffset val="100"/>
        <c:noMultiLvlLbl val="0"/>
      </c:catAx>
      <c:valAx>
        <c:axId val="663528752"/>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24048"/>
        <c:crosses val="autoZero"/>
        <c:crossBetween val="between"/>
      </c:valAx>
      <c:valAx>
        <c:axId val="663531888"/>
        <c:scaling>
          <c:orientation val="minMax"/>
          <c:max val="1"/>
        </c:scaling>
        <c:delete val="1"/>
        <c:axPos val="r"/>
        <c:numFmt formatCode="General" sourceLinked="1"/>
        <c:majorTickMark val="none"/>
        <c:minorTickMark val="none"/>
        <c:tickLblPos val="nextTo"/>
        <c:crossAx val="663524832"/>
        <c:crosses val="max"/>
        <c:crossBetween val="midCat"/>
      </c:valAx>
      <c:valAx>
        <c:axId val="663524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188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Arkusz1!$C$1044:$C$1060</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Arkusz1!$D$1044:$D$1060</c:f>
              <c:numCache>
                <c:formatCode>0.00</c:formatCode>
                <c:ptCount val="17"/>
                <c:pt idx="0">
                  <c:v>1</c:v>
                </c:pt>
                <c:pt idx="1">
                  <c:v>0.26548672566371723</c:v>
                </c:pt>
                <c:pt idx="2">
                  <c:v>0</c:v>
                </c:pt>
                <c:pt idx="3">
                  <c:v>0</c:v>
                </c:pt>
                <c:pt idx="4">
                  <c:v>0.66225165562914112</c:v>
                </c:pt>
                <c:pt idx="5">
                  <c:v>0.21186440677966131</c:v>
                </c:pt>
                <c:pt idx="6">
                  <c:v>0</c:v>
                </c:pt>
                <c:pt idx="7">
                  <c:v>0</c:v>
                </c:pt>
                <c:pt idx="8">
                  <c:v>0</c:v>
                </c:pt>
                <c:pt idx="9">
                  <c:v>0</c:v>
                </c:pt>
                <c:pt idx="10">
                  <c:v>0</c:v>
                </c:pt>
                <c:pt idx="11">
                  <c:v>0</c:v>
                </c:pt>
                <c:pt idx="12">
                  <c:v>0</c:v>
                </c:pt>
                <c:pt idx="13">
                  <c:v>0</c:v>
                </c:pt>
                <c:pt idx="14">
                  <c:v>0</c:v>
                </c:pt>
                <c:pt idx="15">
                  <c:v>0</c:v>
                </c:pt>
                <c:pt idx="16">
                  <c:v>0.44843049327354312</c:v>
                </c:pt>
              </c:numCache>
            </c:numRef>
          </c:val>
          <c:extLst xmlns:c16r2="http://schemas.microsoft.com/office/drawing/2015/06/chart">
            <c:ext xmlns:c16="http://schemas.microsoft.com/office/drawing/2014/chart" uri="{C3380CC4-5D6E-409C-BE32-E72D297353CC}">
              <c16:uniqueId val="{00000000-8C31-4C1B-AC76-661E494A61C5}"/>
            </c:ext>
          </c:extLst>
        </c:ser>
        <c:dLbls>
          <c:showLegendKey val="0"/>
          <c:showVal val="1"/>
          <c:showCatName val="0"/>
          <c:showSerName val="0"/>
          <c:showPercent val="0"/>
          <c:showBubbleSize val="0"/>
        </c:dLbls>
        <c:gapWidth val="182"/>
        <c:axId val="663525616"/>
        <c:axId val="663527184"/>
      </c:barChart>
      <c:scatterChart>
        <c:scatterStyle val="lineMarker"/>
        <c:varyColors val="0"/>
        <c:ser>
          <c:idx val="1"/>
          <c:order val="1"/>
          <c:tx>
            <c:strRef>
              <c:f>Arkusz1!$D$1064</c:f>
              <c:strCache>
                <c:ptCount val="1"/>
                <c:pt idx="0">
                  <c:v>średnia dla gminy 0,27</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Arkusz1!$D$1065:$D$1066</c:f>
              <c:numCache>
                <c:formatCode>General</c:formatCode>
                <c:ptCount val="2"/>
                <c:pt idx="0">
                  <c:v>0.27</c:v>
                </c:pt>
                <c:pt idx="1">
                  <c:v>0.27</c:v>
                </c:pt>
              </c:numCache>
            </c:numRef>
          </c:xVal>
          <c:yVal>
            <c:numRef>
              <c:f>Arkusz1!$C$1065:$C$1066</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C31-4C1B-AC76-661E494A61C5}"/>
            </c:ext>
          </c:extLst>
        </c:ser>
        <c:dLbls>
          <c:showLegendKey val="0"/>
          <c:showVal val="1"/>
          <c:showCatName val="0"/>
          <c:showSerName val="0"/>
          <c:showPercent val="0"/>
          <c:showBubbleSize val="0"/>
        </c:dLbls>
        <c:axId val="663529928"/>
        <c:axId val="663529536"/>
      </c:scatterChart>
      <c:catAx>
        <c:axId val="66352561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7184"/>
        <c:crosses val="autoZero"/>
        <c:auto val="1"/>
        <c:lblAlgn val="ctr"/>
        <c:lblOffset val="100"/>
        <c:noMultiLvlLbl val="0"/>
      </c:catAx>
      <c:valAx>
        <c:axId val="663527184"/>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25616"/>
        <c:crosses val="autoZero"/>
        <c:crossBetween val="between"/>
      </c:valAx>
      <c:valAx>
        <c:axId val="663529536"/>
        <c:scaling>
          <c:orientation val="minMax"/>
          <c:max val="1"/>
        </c:scaling>
        <c:delete val="1"/>
        <c:axPos val="r"/>
        <c:numFmt formatCode="General" sourceLinked="1"/>
        <c:majorTickMark val="none"/>
        <c:minorTickMark val="none"/>
        <c:tickLblPos val="nextTo"/>
        <c:crossAx val="663529928"/>
        <c:crosses val="max"/>
        <c:crossBetween val="midCat"/>
      </c:valAx>
      <c:valAx>
        <c:axId val="663529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953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Arkusz1!$C$1102:$C$1118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Arkusz1!$D$1102:$D$1118</c:f>
              <c:numCache>
                <c:formatCode>0.00</c:formatCode>
                <c:ptCount val="17"/>
                <c:pt idx="0">
                  <c:v>0.1111111111111111</c:v>
                </c:pt>
                <c:pt idx="1">
                  <c:v>0.17699115044247843</c:v>
                </c:pt>
                <c:pt idx="2">
                  <c:v>0</c:v>
                </c:pt>
                <c:pt idx="3">
                  <c:v>0</c:v>
                </c:pt>
                <c:pt idx="4">
                  <c:v>0</c:v>
                </c:pt>
                <c:pt idx="5">
                  <c:v>0</c:v>
                </c:pt>
                <c:pt idx="6">
                  <c:v>0</c:v>
                </c:pt>
                <c:pt idx="7">
                  <c:v>0</c:v>
                </c:pt>
                <c:pt idx="8">
                  <c:v>0</c:v>
                </c:pt>
                <c:pt idx="9">
                  <c:v>0</c:v>
                </c:pt>
                <c:pt idx="10">
                  <c:v>0</c:v>
                </c:pt>
                <c:pt idx="11">
                  <c:v>0</c:v>
                </c:pt>
                <c:pt idx="12">
                  <c:v>0</c:v>
                </c:pt>
                <c:pt idx="13">
                  <c:v>0</c:v>
                </c:pt>
                <c:pt idx="14">
                  <c:v>0.33222591362126308</c:v>
                </c:pt>
                <c:pt idx="15">
                  <c:v>0</c:v>
                </c:pt>
                <c:pt idx="16">
                  <c:v>0</c:v>
                </c:pt>
              </c:numCache>
            </c:numRef>
          </c:val>
          <c:extLst xmlns:c16r2="http://schemas.microsoft.com/office/drawing/2015/06/chart">
            <c:ext xmlns:c16="http://schemas.microsoft.com/office/drawing/2014/chart" uri="{C3380CC4-5D6E-409C-BE32-E72D297353CC}">
              <c16:uniqueId val="{00000000-4C6B-4CF5-AFCF-8108DBB37135}"/>
            </c:ext>
          </c:extLst>
        </c:ser>
        <c:dLbls>
          <c:showLegendKey val="0"/>
          <c:showVal val="1"/>
          <c:showCatName val="0"/>
          <c:showSerName val="0"/>
          <c:showPercent val="0"/>
          <c:showBubbleSize val="0"/>
        </c:dLbls>
        <c:gapWidth val="182"/>
        <c:axId val="663534240"/>
        <c:axId val="663534632"/>
      </c:barChart>
      <c:scatterChart>
        <c:scatterStyle val="lineMarker"/>
        <c:varyColors val="0"/>
        <c:ser>
          <c:idx val="1"/>
          <c:order val="1"/>
          <c:tx>
            <c:strRef>
              <c:f>Arkusz1!$E$1122</c:f>
              <c:strCache>
                <c:ptCount val="1"/>
                <c:pt idx="0">
                  <c:v>średnia dla gminy 0,07</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Arkusz1!$E$1123:$E$1124</c:f>
              <c:numCache>
                <c:formatCode>General</c:formatCode>
                <c:ptCount val="2"/>
                <c:pt idx="0">
                  <c:v>7.0000000000000021E-2</c:v>
                </c:pt>
                <c:pt idx="1">
                  <c:v>7.0000000000000021E-2</c:v>
                </c:pt>
              </c:numCache>
            </c:numRef>
          </c:xVal>
          <c:yVal>
            <c:numRef>
              <c:f>Arkusz1!$D$1123:$D$1124</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4C6B-4CF5-AFCF-8108DBB37135}"/>
            </c:ext>
          </c:extLst>
        </c:ser>
        <c:dLbls>
          <c:showLegendKey val="0"/>
          <c:showVal val="1"/>
          <c:showCatName val="0"/>
          <c:showSerName val="0"/>
          <c:showPercent val="0"/>
          <c:showBubbleSize val="0"/>
        </c:dLbls>
        <c:axId val="663531104"/>
        <c:axId val="663530320"/>
      </c:scatterChart>
      <c:catAx>
        <c:axId val="6635342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4632"/>
        <c:crosses val="autoZero"/>
        <c:auto val="1"/>
        <c:lblAlgn val="ctr"/>
        <c:lblOffset val="100"/>
        <c:noMultiLvlLbl val="0"/>
      </c:catAx>
      <c:valAx>
        <c:axId val="663534632"/>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34240"/>
        <c:crosses val="autoZero"/>
        <c:crossBetween val="between"/>
      </c:valAx>
      <c:valAx>
        <c:axId val="663530320"/>
        <c:scaling>
          <c:orientation val="minMax"/>
          <c:max val="1"/>
        </c:scaling>
        <c:delete val="1"/>
        <c:axPos val="r"/>
        <c:numFmt formatCode="General" sourceLinked="1"/>
        <c:majorTickMark val="none"/>
        <c:minorTickMark val="none"/>
        <c:tickLblPos val="nextTo"/>
        <c:crossAx val="663531104"/>
        <c:crosses val="max"/>
        <c:crossBetween val="midCat"/>
      </c:valAx>
      <c:valAx>
        <c:axId val="663531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0320"/>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Arkusz1!$C$1285:$C$1301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Arkusz1!$D$1285:$D$1301</c:f>
              <c:numCache>
                <c:formatCode>0.00</c:formatCode>
                <c:ptCount val="17"/>
                <c:pt idx="0">
                  <c:v>1.7777777777777777</c:v>
                </c:pt>
                <c:pt idx="1">
                  <c:v>1.2389380530973433</c:v>
                </c:pt>
                <c:pt idx="2">
                  <c:v>1.3888888888888906</c:v>
                </c:pt>
                <c:pt idx="3">
                  <c:v>1.4598540145985399</c:v>
                </c:pt>
                <c:pt idx="4">
                  <c:v>1.3245033112582782</c:v>
                </c:pt>
                <c:pt idx="5">
                  <c:v>1.0593220338983051</c:v>
                </c:pt>
                <c:pt idx="6">
                  <c:v>2.8169014084507027</c:v>
                </c:pt>
                <c:pt idx="7">
                  <c:v>1.1299435028248588</c:v>
                </c:pt>
                <c:pt idx="8">
                  <c:v>3.5714285714285707</c:v>
                </c:pt>
                <c:pt idx="9">
                  <c:v>2.1126760563380267</c:v>
                </c:pt>
                <c:pt idx="10">
                  <c:v>0.77220077220077399</c:v>
                </c:pt>
                <c:pt idx="11">
                  <c:v>1.2987012987012978</c:v>
                </c:pt>
                <c:pt idx="12">
                  <c:v>0.84269662921348476</c:v>
                </c:pt>
                <c:pt idx="13">
                  <c:v>1.2422360248447222</c:v>
                </c:pt>
                <c:pt idx="14">
                  <c:v>3.3222591362126193</c:v>
                </c:pt>
                <c:pt idx="15">
                  <c:v>1.1299435028248588</c:v>
                </c:pt>
                <c:pt idx="16">
                  <c:v>0</c:v>
                </c:pt>
              </c:numCache>
            </c:numRef>
          </c:val>
          <c:extLst xmlns:c16r2="http://schemas.microsoft.com/office/drawing/2015/06/chart">
            <c:ext xmlns:c16="http://schemas.microsoft.com/office/drawing/2014/chart" uri="{C3380CC4-5D6E-409C-BE32-E72D297353CC}">
              <c16:uniqueId val="{00000000-BCAB-4062-9BAB-7079238D68EC}"/>
            </c:ext>
          </c:extLst>
        </c:ser>
        <c:dLbls>
          <c:showLegendKey val="0"/>
          <c:showVal val="1"/>
          <c:showCatName val="0"/>
          <c:showSerName val="0"/>
          <c:showPercent val="0"/>
          <c:showBubbleSize val="0"/>
        </c:dLbls>
        <c:gapWidth val="115"/>
        <c:overlap val="-20"/>
        <c:axId val="663531496"/>
        <c:axId val="663533064"/>
      </c:barChart>
      <c:scatterChart>
        <c:scatterStyle val="lineMarker"/>
        <c:varyColors val="0"/>
        <c:ser>
          <c:idx val="1"/>
          <c:order val="1"/>
          <c:tx>
            <c:strRef>
              <c:f>Arkusz1!$D$1306</c:f>
              <c:strCache>
                <c:ptCount val="1"/>
                <c:pt idx="0">
                  <c:v>średnia dla gminy 1,40</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Arkusz1!$D$1307:$D$1308</c:f>
              <c:numCache>
                <c:formatCode>General</c:formatCode>
                <c:ptCount val="2"/>
                <c:pt idx="0">
                  <c:v>1.4</c:v>
                </c:pt>
                <c:pt idx="1">
                  <c:v>1.4</c:v>
                </c:pt>
              </c:numCache>
            </c:numRef>
          </c:xVal>
          <c:yVal>
            <c:numRef>
              <c:f>Arkusz1!$C$1307:$C$1308</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BCAB-4062-9BAB-7079238D68EC}"/>
            </c:ext>
          </c:extLst>
        </c:ser>
        <c:dLbls>
          <c:showLegendKey val="0"/>
          <c:showVal val="1"/>
          <c:showCatName val="0"/>
          <c:showSerName val="0"/>
          <c:showPercent val="0"/>
          <c:showBubbleSize val="0"/>
        </c:dLbls>
        <c:axId val="663533456"/>
        <c:axId val="663523656"/>
      </c:scatterChart>
      <c:catAx>
        <c:axId val="6635314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3064"/>
        <c:crosses val="autoZero"/>
        <c:auto val="1"/>
        <c:lblAlgn val="ctr"/>
        <c:lblOffset val="100"/>
        <c:noMultiLvlLbl val="0"/>
      </c:catAx>
      <c:valAx>
        <c:axId val="663533064"/>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31496"/>
        <c:crosses val="autoZero"/>
        <c:crossBetween val="between"/>
        <c:majorUnit val="1"/>
      </c:valAx>
      <c:valAx>
        <c:axId val="663523656"/>
        <c:scaling>
          <c:orientation val="minMax"/>
          <c:max val="1"/>
        </c:scaling>
        <c:delete val="1"/>
        <c:axPos val="r"/>
        <c:numFmt formatCode="General" sourceLinked="1"/>
        <c:majorTickMark val="out"/>
        <c:minorTickMark val="none"/>
        <c:tickLblPos val="nextTo"/>
        <c:crossAx val="663533456"/>
        <c:crosses val="max"/>
        <c:crossBetween val="midCat"/>
      </c:valAx>
      <c:valAx>
        <c:axId val="663533456"/>
        <c:scaling>
          <c:orientation val="minMax"/>
        </c:scaling>
        <c:delete val="1"/>
        <c:axPos val="b"/>
        <c:numFmt formatCode="General" sourceLinked="1"/>
        <c:majorTickMark val="out"/>
        <c:minorTickMark val="none"/>
        <c:tickLblPos val="nextTo"/>
        <c:crossAx val="66352365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Arkusz1!$C$1313:$C$1329</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Arkusz1!$D$1313:$D$1329</c:f>
              <c:numCache>
                <c:formatCode>0.00</c:formatCode>
                <c:ptCount val="17"/>
                <c:pt idx="0">
                  <c:v>1.7777777777777777</c:v>
                </c:pt>
                <c:pt idx="1">
                  <c:v>1.3274336283185839</c:v>
                </c:pt>
                <c:pt idx="2">
                  <c:v>2.7777777777777852</c:v>
                </c:pt>
                <c:pt idx="3">
                  <c:v>1.4598540145985399</c:v>
                </c:pt>
                <c:pt idx="4">
                  <c:v>2.6490066225165592</c:v>
                </c:pt>
                <c:pt idx="5">
                  <c:v>1.0593220338983051</c:v>
                </c:pt>
                <c:pt idx="6">
                  <c:v>2.8169014084507027</c:v>
                </c:pt>
                <c:pt idx="7">
                  <c:v>1.9774011299435061</c:v>
                </c:pt>
                <c:pt idx="8">
                  <c:v>3.5714285714285707</c:v>
                </c:pt>
                <c:pt idx="9">
                  <c:v>2.1126760563380267</c:v>
                </c:pt>
                <c:pt idx="10">
                  <c:v>2.3166023166023169</c:v>
                </c:pt>
                <c:pt idx="11">
                  <c:v>2.1645021645021645</c:v>
                </c:pt>
                <c:pt idx="12">
                  <c:v>1.4044943820224667</c:v>
                </c:pt>
                <c:pt idx="13">
                  <c:v>1.8633540372670798</c:v>
                </c:pt>
                <c:pt idx="14">
                  <c:v>5.6478405315614539</c:v>
                </c:pt>
                <c:pt idx="15">
                  <c:v>1.6949152542372881</c:v>
                </c:pt>
                <c:pt idx="16">
                  <c:v>0.44843049327354312</c:v>
                </c:pt>
              </c:numCache>
            </c:numRef>
          </c:val>
          <c:extLst xmlns:c16r2="http://schemas.microsoft.com/office/drawing/2015/06/chart">
            <c:ext xmlns:c16="http://schemas.microsoft.com/office/drawing/2014/chart" uri="{C3380CC4-5D6E-409C-BE32-E72D297353CC}">
              <c16:uniqueId val="{00000000-83AF-4069-A65A-C168CD23DD22}"/>
            </c:ext>
          </c:extLst>
        </c:ser>
        <c:dLbls>
          <c:showLegendKey val="0"/>
          <c:showVal val="1"/>
          <c:showCatName val="0"/>
          <c:showSerName val="0"/>
          <c:showPercent val="0"/>
          <c:showBubbleSize val="0"/>
        </c:dLbls>
        <c:gapWidth val="182"/>
        <c:axId val="663535808"/>
        <c:axId val="663526008"/>
      </c:barChart>
      <c:scatterChart>
        <c:scatterStyle val="lineMarker"/>
        <c:varyColors val="0"/>
        <c:ser>
          <c:idx val="1"/>
          <c:order val="1"/>
          <c:tx>
            <c:strRef>
              <c:f>Arkusz1!$D$1333</c:f>
              <c:strCache>
                <c:ptCount val="1"/>
                <c:pt idx="0">
                  <c:v>średnia dla gminy 1,90</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Arkusz1!$D$1334:$D$1335</c:f>
              <c:numCache>
                <c:formatCode>General</c:formatCode>
                <c:ptCount val="2"/>
                <c:pt idx="0">
                  <c:v>1.9000000000000001</c:v>
                </c:pt>
                <c:pt idx="1">
                  <c:v>1.9000000000000001</c:v>
                </c:pt>
              </c:numCache>
            </c:numRef>
          </c:xVal>
          <c:yVal>
            <c:numRef>
              <c:f>Arkusz1!$C$1334:$C$1335</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3AF-4069-A65A-C168CD23DD22}"/>
            </c:ext>
          </c:extLst>
        </c:ser>
        <c:dLbls>
          <c:showLegendKey val="0"/>
          <c:showVal val="1"/>
          <c:showCatName val="0"/>
          <c:showSerName val="0"/>
          <c:showPercent val="0"/>
          <c:showBubbleSize val="0"/>
        </c:dLbls>
        <c:axId val="663545608"/>
        <c:axId val="663527576"/>
      </c:scatterChart>
      <c:catAx>
        <c:axId val="66353580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26008"/>
        <c:crosses val="autoZero"/>
        <c:auto val="1"/>
        <c:lblAlgn val="ctr"/>
        <c:lblOffset val="100"/>
        <c:noMultiLvlLbl val="0"/>
      </c:catAx>
      <c:valAx>
        <c:axId val="663526008"/>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35808"/>
        <c:crosses val="autoZero"/>
        <c:crossBetween val="between"/>
      </c:valAx>
      <c:valAx>
        <c:axId val="663527576"/>
        <c:scaling>
          <c:orientation val="minMax"/>
          <c:max val="1"/>
        </c:scaling>
        <c:delete val="1"/>
        <c:axPos val="r"/>
        <c:numFmt formatCode="General" sourceLinked="1"/>
        <c:majorTickMark val="none"/>
        <c:minorTickMark val="none"/>
        <c:tickLblPos val="nextTo"/>
        <c:crossAx val="663545608"/>
        <c:crosses val="max"/>
        <c:crossBetween val="midCat"/>
      </c:valAx>
      <c:valAx>
        <c:axId val="663545608"/>
        <c:scaling>
          <c:orientation val="minMax"/>
        </c:scaling>
        <c:delete val="1"/>
        <c:axPos val="b"/>
        <c:numFmt formatCode="General" sourceLinked="1"/>
        <c:majorTickMark val="none"/>
        <c:minorTickMark val="none"/>
        <c:tickLblPos val="nextTo"/>
        <c:crossAx val="66352757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Arkusz1!$D$1136:$E$1136</c:f>
              <c:strCache>
                <c:ptCount val="2"/>
                <c:pt idx="0">
                  <c:v>Liczba dzieci uczęszczających do szkoły w roku szkolnym 2019-2020</c:v>
                </c:pt>
                <c:pt idx="1">
                  <c:v>Liczba dzieci uczęszczających do szkoły w roku szkolnym 2020-2021</c:v>
                </c:pt>
              </c:strCache>
            </c:strRef>
          </c:cat>
          <c:val>
            <c:numRef>
              <c:f>Arkusz1!$D$1138:$E$1138</c:f>
              <c:numCache>
                <c:formatCode>General</c:formatCode>
                <c:ptCount val="2"/>
                <c:pt idx="0">
                  <c:v>470</c:v>
                </c:pt>
                <c:pt idx="1">
                  <c:v>451</c:v>
                </c:pt>
              </c:numCache>
            </c:numRef>
          </c:val>
          <c:extLst xmlns:c16r2="http://schemas.microsoft.com/office/drawing/2015/06/chart">
            <c:ext xmlns:c16="http://schemas.microsoft.com/office/drawing/2014/chart" uri="{C3380CC4-5D6E-409C-BE32-E72D297353CC}">
              <c16:uniqueId val="{00000000-E00F-425E-84CE-9D0E32D1EEAD}"/>
            </c:ext>
          </c:extLst>
        </c:ser>
        <c:dLbls>
          <c:showLegendKey val="0"/>
          <c:showVal val="1"/>
          <c:showCatName val="0"/>
          <c:showSerName val="0"/>
          <c:showPercent val="0"/>
          <c:showBubbleSize val="0"/>
        </c:dLbls>
        <c:gapWidth val="100"/>
        <c:overlap val="-24"/>
        <c:axId val="598124152"/>
        <c:axId val="598131992"/>
        <c:extLst xmlns:c16r2="http://schemas.microsoft.com/office/drawing/2015/06/chart">
          <c:ext xmlns:c15="http://schemas.microsoft.com/office/drawing/2012/chart" uri="{02D57815-91ED-43cb-92C2-25804820EDAC}">
            <c15:filteredBarSeries>
              <c15: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lt1">
                                <a:lumMod val="95000"/>
                                <a:alpha val="54000"/>
                              </a:schemeClr>
                            </a:solidFill>
                          </a:ln>
                          <a:effectLst/>
                        </c:spPr>
                      </c15:leaderLines>
                    </c:ext>
                  </c:extLst>
                </c:dLbls>
                <c:cat>
                  <c:strRef>
                    <c:extLst xmlns:c16r2="http://schemas.microsoft.com/office/drawing/2015/06/chart">
                      <c:ext uri="{02D57815-91ED-43cb-92C2-25804820EDAC}">
                        <c15:formulaRef>
                          <c15:sqref>Arkusz1!$D$1136:$E$1136</c15:sqref>
                        </c15:formulaRef>
                      </c:ext>
                    </c:extLst>
                    <c:strCache>
                      <c:ptCount val="2"/>
                      <c:pt idx="0">
                        <c:v>Liczba dzieci uczęszczających do szkoły w roku szkolnym 2019-2020</c:v>
                      </c:pt>
                      <c:pt idx="1">
                        <c:v>Liczba dzieci uczęszczających do szkoły w roku szkolnym 2020-2021</c:v>
                      </c:pt>
                    </c:strCache>
                  </c:strRef>
                </c:cat>
                <c:val>
                  <c:numRef>
                    <c:extLst xmlns:c16r2="http://schemas.microsoft.com/office/drawing/2015/06/chart">
                      <c:ext uri="{02D57815-91ED-43cb-92C2-25804820EDAC}">
                        <c15:formulaRef>
                          <c15:sqref>Arkusz1!$D$1137:$E$1137</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1-E00F-425E-84CE-9D0E32D1EEAD}"/>
                  </c:ext>
                </c:extLst>
              </c15:ser>
            </c15:filteredBarSeries>
          </c:ext>
        </c:extLst>
      </c:barChart>
      <c:catAx>
        <c:axId val="59812415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31992"/>
        <c:crosses val="autoZero"/>
        <c:auto val="1"/>
        <c:lblAlgn val="ctr"/>
        <c:lblOffset val="100"/>
        <c:noMultiLvlLbl val="0"/>
      </c:catAx>
      <c:valAx>
        <c:axId val="59813199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2415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Arkusz1!$C$1153:$C$1169</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Arkusz1!$D$1153:$D$1169</c:f>
              <c:numCache>
                <c:formatCode>General</c:formatCode>
                <c:ptCount val="17"/>
                <c:pt idx="0">
                  <c:v>95</c:v>
                </c:pt>
                <c:pt idx="1">
                  <c:v>105</c:v>
                </c:pt>
                <c:pt idx="2">
                  <c:v>3</c:v>
                </c:pt>
                <c:pt idx="3">
                  <c:v>10</c:v>
                </c:pt>
                <c:pt idx="4">
                  <c:v>15</c:v>
                </c:pt>
                <c:pt idx="5">
                  <c:v>46</c:v>
                </c:pt>
                <c:pt idx="6">
                  <c:v>4</c:v>
                </c:pt>
                <c:pt idx="7">
                  <c:v>17</c:v>
                </c:pt>
                <c:pt idx="8">
                  <c:v>6</c:v>
                </c:pt>
                <c:pt idx="9">
                  <c:v>12</c:v>
                </c:pt>
                <c:pt idx="10">
                  <c:v>21</c:v>
                </c:pt>
                <c:pt idx="11">
                  <c:v>24</c:v>
                </c:pt>
                <c:pt idx="12">
                  <c:v>18</c:v>
                </c:pt>
                <c:pt idx="13">
                  <c:v>5</c:v>
                </c:pt>
                <c:pt idx="14">
                  <c:v>26</c:v>
                </c:pt>
                <c:pt idx="15">
                  <c:v>19</c:v>
                </c:pt>
                <c:pt idx="16">
                  <c:v>25</c:v>
                </c:pt>
              </c:numCache>
            </c:numRef>
          </c:val>
          <c:extLst xmlns:c16r2="http://schemas.microsoft.com/office/drawing/2015/06/chart">
            <c:ext xmlns:c16="http://schemas.microsoft.com/office/drawing/2014/chart" uri="{C3380CC4-5D6E-409C-BE32-E72D297353CC}">
              <c16:uniqueId val="{00000000-1AC3-49C7-9614-E4A61409EB1F}"/>
            </c:ext>
          </c:extLst>
        </c:ser>
        <c:dLbls>
          <c:showLegendKey val="0"/>
          <c:showVal val="1"/>
          <c:showCatName val="0"/>
          <c:showSerName val="0"/>
          <c:showPercent val="0"/>
          <c:showBubbleSize val="0"/>
        </c:dLbls>
        <c:gapWidth val="100"/>
        <c:overlap val="-24"/>
        <c:axId val="598126504"/>
        <c:axId val="598129248"/>
      </c:barChart>
      <c:catAx>
        <c:axId val="5981265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29248"/>
        <c:crosses val="autoZero"/>
        <c:auto val="1"/>
        <c:lblAlgn val="ctr"/>
        <c:lblOffset val="100"/>
        <c:noMultiLvlLbl val="0"/>
      </c:catAx>
      <c:valAx>
        <c:axId val="59812924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2650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Arkusz1!$C$1203:$C$1219</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Arkusz1!$D$1203:$D$1219</c:f>
              <c:numCache>
                <c:formatCode>0.00</c:formatCode>
                <c:ptCount val="17"/>
                <c:pt idx="0">
                  <c:v>8.2474226804123489</c:v>
                </c:pt>
                <c:pt idx="1">
                  <c:v>8.0357142857142865</c:v>
                </c:pt>
                <c:pt idx="2">
                  <c:v>0</c:v>
                </c:pt>
                <c:pt idx="3">
                  <c:v>18.181818181818219</c:v>
                </c:pt>
                <c:pt idx="4">
                  <c:v>7.6923076923076925</c:v>
                </c:pt>
                <c:pt idx="5">
                  <c:v>2</c:v>
                </c:pt>
                <c:pt idx="6">
                  <c:v>25</c:v>
                </c:pt>
                <c:pt idx="7">
                  <c:v>0</c:v>
                </c:pt>
                <c:pt idx="8">
                  <c:v>40</c:v>
                </c:pt>
                <c:pt idx="9">
                  <c:v>16.666666666666664</c:v>
                </c:pt>
                <c:pt idx="10">
                  <c:v>23.80952380952375</c:v>
                </c:pt>
                <c:pt idx="11">
                  <c:v>45.833333333333329</c:v>
                </c:pt>
                <c:pt idx="12">
                  <c:v>20.833333333333282</c:v>
                </c:pt>
                <c:pt idx="13">
                  <c:v>40</c:v>
                </c:pt>
                <c:pt idx="14">
                  <c:v>33.333333333333329</c:v>
                </c:pt>
                <c:pt idx="15">
                  <c:v>5.2631578947368416</c:v>
                </c:pt>
                <c:pt idx="16">
                  <c:v>36.363636363636267</c:v>
                </c:pt>
              </c:numCache>
            </c:numRef>
          </c:val>
          <c:extLst xmlns:c16r2="http://schemas.microsoft.com/office/drawing/2015/06/chart">
            <c:ext xmlns:c16="http://schemas.microsoft.com/office/drawing/2014/chart" uri="{C3380CC4-5D6E-409C-BE32-E72D297353CC}">
              <c16:uniqueId val="{00000000-F251-46E5-9B36-F359705BDEED}"/>
            </c:ext>
          </c:extLst>
        </c:ser>
        <c:dLbls>
          <c:showLegendKey val="0"/>
          <c:showVal val="1"/>
          <c:showCatName val="0"/>
          <c:showSerName val="0"/>
          <c:showPercent val="0"/>
          <c:showBubbleSize val="0"/>
        </c:dLbls>
        <c:gapWidth val="115"/>
        <c:overlap val="-20"/>
        <c:axId val="598130816"/>
        <c:axId val="598131208"/>
      </c:barChart>
      <c:scatterChart>
        <c:scatterStyle val="lineMarker"/>
        <c:varyColors val="0"/>
        <c:ser>
          <c:idx val="1"/>
          <c:order val="1"/>
          <c:tx>
            <c:strRef>
              <c:f>Arkusz1!$D$1222</c:f>
              <c:strCache>
                <c:ptCount val="1"/>
                <c:pt idx="0">
                  <c:v>średnia dla gminy 14,26</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Arkusz1!$D$1223:$D$1224</c:f>
              <c:numCache>
                <c:formatCode>General</c:formatCode>
                <c:ptCount val="2"/>
                <c:pt idx="0">
                  <c:v>14.26</c:v>
                </c:pt>
                <c:pt idx="1">
                  <c:v>14.26</c:v>
                </c:pt>
              </c:numCache>
            </c:numRef>
          </c:xVal>
          <c:yVal>
            <c:numRef>
              <c:f>Arkusz1!$C$1223:$C$1224</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F251-46E5-9B36-F359705BDEED}"/>
            </c:ext>
          </c:extLst>
        </c:ser>
        <c:dLbls>
          <c:showLegendKey val="0"/>
          <c:showVal val="1"/>
          <c:showCatName val="0"/>
          <c:showSerName val="0"/>
          <c:showPercent val="0"/>
          <c:showBubbleSize val="0"/>
        </c:dLbls>
        <c:axId val="598144928"/>
        <c:axId val="598135128"/>
      </c:scatterChart>
      <c:catAx>
        <c:axId val="59813081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31208"/>
        <c:crosses val="autoZero"/>
        <c:auto val="1"/>
        <c:lblAlgn val="ctr"/>
        <c:lblOffset val="100"/>
        <c:noMultiLvlLbl val="0"/>
      </c:catAx>
      <c:valAx>
        <c:axId val="598131208"/>
        <c:scaling>
          <c:orientation val="minMax"/>
          <c:max val="50"/>
        </c:scaling>
        <c:delete val="0"/>
        <c:axPos val="b"/>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30816"/>
        <c:crosses val="autoZero"/>
        <c:crossBetween val="between"/>
        <c:majorUnit val="10"/>
      </c:valAx>
      <c:valAx>
        <c:axId val="598135128"/>
        <c:scaling>
          <c:orientation val="minMax"/>
          <c:max val="1"/>
        </c:scaling>
        <c:delete val="1"/>
        <c:axPos val="r"/>
        <c:numFmt formatCode="General" sourceLinked="1"/>
        <c:majorTickMark val="out"/>
        <c:minorTickMark val="none"/>
        <c:tickLblPos val="nextTo"/>
        <c:crossAx val="598144928"/>
        <c:crosses val="max"/>
        <c:crossBetween val="midCat"/>
      </c:valAx>
      <c:valAx>
        <c:axId val="598144928"/>
        <c:scaling>
          <c:orientation val="minMax"/>
        </c:scaling>
        <c:delete val="1"/>
        <c:axPos val="b"/>
        <c:numFmt formatCode="General" sourceLinked="1"/>
        <c:majorTickMark val="out"/>
        <c:minorTickMark val="none"/>
        <c:tickLblPos val="nextTo"/>
        <c:crossAx val="59813512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Arkusz1!$C$1230:$C$1246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Arkusz1!$D$1230:$D$1246</c:f>
              <c:numCache>
                <c:formatCode>0.00</c:formatCode>
                <c:ptCount val="17"/>
                <c:pt idx="0">
                  <c:v>8.4210526315789505</c:v>
                </c:pt>
                <c:pt idx="1">
                  <c:v>10.476190476190473</c:v>
                </c:pt>
                <c:pt idx="2">
                  <c:v>0</c:v>
                </c:pt>
                <c:pt idx="3">
                  <c:v>10</c:v>
                </c:pt>
                <c:pt idx="4">
                  <c:v>6.666666666666667</c:v>
                </c:pt>
                <c:pt idx="5">
                  <c:v>0</c:v>
                </c:pt>
                <c:pt idx="6">
                  <c:v>25</c:v>
                </c:pt>
                <c:pt idx="7">
                  <c:v>5.8823529411764675</c:v>
                </c:pt>
                <c:pt idx="8">
                  <c:v>16.666666666666664</c:v>
                </c:pt>
                <c:pt idx="9">
                  <c:v>8.3333333333333321</c:v>
                </c:pt>
                <c:pt idx="10">
                  <c:v>14.285714285714286</c:v>
                </c:pt>
                <c:pt idx="11">
                  <c:v>37.5</c:v>
                </c:pt>
                <c:pt idx="12">
                  <c:v>27.777777777777779</c:v>
                </c:pt>
                <c:pt idx="13">
                  <c:v>40</c:v>
                </c:pt>
                <c:pt idx="14">
                  <c:v>38.461538461538446</c:v>
                </c:pt>
                <c:pt idx="15">
                  <c:v>5.2631578947368416</c:v>
                </c:pt>
                <c:pt idx="16">
                  <c:v>32</c:v>
                </c:pt>
              </c:numCache>
            </c:numRef>
          </c:val>
          <c:extLst xmlns:c16r2="http://schemas.microsoft.com/office/drawing/2015/06/chart">
            <c:ext xmlns:c16="http://schemas.microsoft.com/office/drawing/2014/chart" uri="{C3380CC4-5D6E-409C-BE32-E72D297353CC}">
              <c16:uniqueId val="{00000000-8B24-445D-8366-794EF541C670}"/>
            </c:ext>
          </c:extLst>
        </c:ser>
        <c:dLbls>
          <c:showLegendKey val="0"/>
          <c:showVal val="1"/>
          <c:showCatName val="0"/>
          <c:showSerName val="0"/>
          <c:showPercent val="0"/>
          <c:showBubbleSize val="0"/>
        </c:dLbls>
        <c:gapWidth val="115"/>
        <c:overlap val="-20"/>
        <c:axId val="598141400"/>
        <c:axId val="598146104"/>
      </c:barChart>
      <c:scatterChart>
        <c:scatterStyle val="lineMarker"/>
        <c:varyColors val="0"/>
        <c:ser>
          <c:idx val="1"/>
          <c:order val="1"/>
          <c:tx>
            <c:strRef>
              <c:f>Arkusz1!$D$1250</c:f>
              <c:strCache>
                <c:ptCount val="1"/>
                <c:pt idx="0">
                  <c:v>średnia dla gminy 13,97</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Arkusz1!$D$1251:$D$1252</c:f>
              <c:numCache>
                <c:formatCode>General</c:formatCode>
                <c:ptCount val="2"/>
                <c:pt idx="0">
                  <c:v>13.97</c:v>
                </c:pt>
                <c:pt idx="1">
                  <c:v>13.97</c:v>
                </c:pt>
              </c:numCache>
            </c:numRef>
          </c:xVal>
          <c:yVal>
            <c:numRef>
              <c:f>Arkusz1!$C$1251:$C$1252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B24-445D-8366-794EF541C670}"/>
            </c:ext>
          </c:extLst>
        </c:ser>
        <c:dLbls>
          <c:showLegendKey val="0"/>
          <c:showVal val="1"/>
          <c:showCatName val="0"/>
          <c:showSerName val="0"/>
          <c:showPercent val="0"/>
          <c:showBubbleSize val="0"/>
        </c:dLbls>
        <c:axId val="598146888"/>
        <c:axId val="598146496"/>
      </c:scatterChart>
      <c:catAx>
        <c:axId val="5981414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6104"/>
        <c:crosses val="autoZero"/>
        <c:auto val="1"/>
        <c:lblAlgn val="ctr"/>
        <c:lblOffset val="100"/>
        <c:noMultiLvlLbl val="0"/>
      </c:catAx>
      <c:valAx>
        <c:axId val="598146104"/>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1400"/>
        <c:crosses val="autoZero"/>
        <c:crossBetween val="between"/>
        <c:majorUnit val="10"/>
      </c:valAx>
      <c:valAx>
        <c:axId val="598146496"/>
        <c:scaling>
          <c:orientation val="minMax"/>
          <c:max val="1"/>
        </c:scaling>
        <c:delete val="1"/>
        <c:axPos val="r"/>
        <c:numFmt formatCode="General" sourceLinked="1"/>
        <c:majorTickMark val="out"/>
        <c:minorTickMark val="none"/>
        <c:tickLblPos val="nextTo"/>
        <c:crossAx val="598146888"/>
        <c:crosses val="max"/>
        <c:crossBetween val="midCat"/>
      </c:valAx>
      <c:valAx>
        <c:axId val="598146888"/>
        <c:scaling>
          <c:orientation val="minMax"/>
        </c:scaling>
        <c:delete val="1"/>
        <c:axPos val="b"/>
        <c:numFmt formatCode="General" sourceLinked="1"/>
        <c:majorTickMark val="out"/>
        <c:minorTickMark val="none"/>
        <c:tickLblPos val="nextTo"/>
        <c:crossAx val="59814649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Arkusz1!$D$151</c:f>
              <c:strCache>
                <c:ptCount val="1"/>
                <c:pt idx="0">
                  <c:v>zameldowania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Arkusz1!$E$150:$I$150</c:f>
              <c:numCache>
                <c:formatCode>General</c:formatCode>
                <c:ptCount val="5"/>
                <c:pt idx="0">
                  <c:v>2017</c:v>
                </c:pt>
                <c:pt idx="1">
                  <c:v>2018</c:v>
                </c:pt>
                <c:pt idx="2">
                  <c:v>2019</c:v>
                </c:pt>
                <c:pt idx="3">
                  <c:v>2020</c:v>
                </c:pt>
                <c:pt idx="4">
                  <c:v>2021</c:v>
                </c:pt>
              </c:numCache>
            </c:numRef>
          </c:cat>
          <c:val>
            <c:numRef>
              <c:f>Arkusz1!$E$151:$I$151</c:f>
              <c:numCache>
                <c:formatCode>General</c:formatCode>
                <c:ptCount val="5"/>
                <c:pt idx="0">
                  <c:v>90</c:v>
                </c:pt>
                <c:pt idx="1">
                  <c:v>67</c:v>
                </c:pt>
                <c:pt idx="2">
                  <c:v>93</c:v>
                </c:pt>
                <c:pt idx="3">
                  <c:v>39</c:v>
                </c:pt>
                <c:pt idx="4">
                  <c:v>116</c:v>
                </c:pt>
              </c:numCache>
            </c:numRef>
          </c:val>
          <c:extLst xmlns:c16r2="http://schemas.microsoft.com/office/drawing/2015/06/chart">
            <c:ext xmlns:c16="http://schemas.microsoft.com/office/drawing/2014/chart" uri="{C3380CC4-5D6E-409C-BE32-E72D297353CC}">
              <c16:uniqueId val="{00000000-AE5A-4669-A8D5-2E929776D45C}"/>
            </c:ext>
          </c:extLst>
        </c:ser>
        <c:ser>
          <c:idx val="1"/>
          <c:order val="1"/>
          <c:tx>
            <c:strRef>
              <c:f>Arkusz1!$D$152</c:f>
              <c:strCache>
                <c:ptCount val="1"/>
                <c:pt idx="0">
                  <c:v>wymeldowania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Arkusz1!$E$150:$I$150</c:f>
              <c:numCache>
                <c:formatCode>General</c:formatCode>
                <c:ptCount val="5"/>
                <c:pt idx="0">
                  <c:v>2017</c:v>
                </c:pt>
                <c:pt idx="1">
                  <c:v>2018</c:v>
                </c:pt>
                <c:pt idx="2">
                  <c:v>2019</c:v>
                </c:pt>
                <c:pt idx="3">
                  <c:v>2020</c:v>
                </c:pt>
                <c:pt idx="4">
                  <c:v>2021</c:v>
                </c:pt>
              </c:numCache>
            </c:numRef>
          </c:cat>
          <c:val>
            <c:numRef>
              <c:f>Arkusz1!$E$152:$I$152</c:f>
              <c:numCache>
                <c:formatCode>General</c:formatCode>
                <c:ptCount val="5"/>
                <c:pt idx="0">
                  <c:v>124</c:v>
                </c:pt>
                <c:pt idx="1">
                  <c:v>138</c:v>
                </c:pt>
                <c:pt idx="2">
                  <c:v>136</c:v>
                </c:pt>
                <c:pt idx="3">
                  <c:v>94</c:v>
                </c:pt>
                <c:pt idx="4">
                  <c:v>146</c:v>
                </c:pt>
              </c:numCache>
            </c:numRef>
          </c:val>
          <c:extLst xmlns:c16r2="http://schemas.microsoft.com/office/drawing/2015/06/chart">
            <c:ext xmlns:c16="http://schemas.microsoft.com/office/drawing/2014/chart" uri="{C3380CC4-5D6E-409C-BE32-E72D297353CC}">
              <c16:uniqueId val="{00000001-AE5A-4669-A8D5-2E929776D45C}"/>
            </c:ext>
          </c:extLst>
        </c:ser>
        <c:ser>
          <c:idx val="2"/>
          <c:order val="2"/>
          <c:tx>
            <c:strRef>
              <c:f>Arkusz1!$D$153</c:f>
              <c:strCache>
                <c:ptCount val="1"/>
                <c:pt idx="0">
                  <c:v>saldo migracji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Arkusz1!$E$150:$I$150</c:f>
              <c:numCache>
                <c:formatCode>General</c:formatCode>
                <c:ptCount val="5"/>
                <c:pt idx="0">
                  <c:v>2017</c:v>
                </c:pt>
                <c:pt idx="1">
                  <c:v>2018</c:v>
                </c:pt>
                <c:pt idx="2">
                  <c:v>2019</c:v>
                </c:pt>
                <c:pt idx="3">
                  <c:v>2020</c:v>
                </c:pt>
                <c:pt idx="4">
                  <c:v>2021</c:v>
                </c:pt>
              </c:numCache>
            </c:numRef>
          </c:cat>
          <c:val>
            <c:numRef>
              <c:f>Arkusz1!$E$153:$I$153</c:f>
              <c:numCache>
                <c:formatCode>General</c:formatCode>
                <c:ptCount val="5"/>
                <c:pt idx="0">
                  <c:v>-34</c:v>
                </c:pt>
                <c:pt idx="1">
                  <c:v>-71</c:v>
                </c:pt>
                <c:pt idx="2">
                  <c:v>-43</c:v>
                </c:pt>
                <c:pt idx="3">
                  <c:v>-55</c:v>
                </c:pt>
                <c:pt idx="4">
                  <c:v>-30</c:v>
                </c:pt>
              </c:numCache>
            </c:numRef>
          </c:val>
          <c:extLst xmlns:c16r2="http://schemas.microsoft.com/office/drawing/2015/06/chart">
            <c:ext xmlns:c16="http://schemas.microsoft.com/office/drawing/2014/chart" uri="{C3380CC4-5D6E-409C-BE32-E72D297353CC}">
              <c16:uniqueId val="{00000002-AE5A-4669-A8D5-2E929776D45C}"/>
            </c:ext>
          </c:extLst>
        </c:ser>
        <c:dLbls>
          <c:showLegendKey val="0"/>
          <c:showVal val="1"/>
          <c:showCatName val="0"/>
          <c:showSerName val="0"/>
          <c:showPercent val="0"/>
          <c:showBubbleSize val="0"/>
        </c:dLbls>
        <c:gapWidth val="100"/>
        <c:overlap val="-24"/>
        <c:axId val="663571088"/>
        <c:axId val="663562072"/>
      </c:barChart>
      <c:catAx>
        <c:axId val="663571088"/>
        <c:scaling>
          <c:orientation val="minMax"/>
        </c:scaling>
        <c:delete val="0"/>
        <c:axPos val="b"/>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62072"/>
        <c:crosses val="autoZero"/>
        <c:auto val="1"/>
        <c:lblAlgn val="ctr"/>
        <c:lblOffset val="100"/>
        <c:noMultiLvlLbl val="0"/>
      </c:catAx>
      <c:valAx>
        <c:axId val="66356207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71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000">
          <a:latin typeface="Calibri" panose="020F0502020204030204" pitchFamily="34" charset="0"/>
          <a:cs typeface="Calibri" panose="020F0502020204030204" pitchFamily="34" charset="0"/>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044181977252868E-2"/>
          <c:y val="4.6296296296296391E-2"/>
          <c:w val="0.89495581802274715"/>
          <c:h val="0.67029928550597973"/>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Arkusz1!$C$1342:$C$1358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Arkusz1!$D$1342:$D$1358</c:f>
              <c:numCache>
                <c:formatCode>General</c:formatCode>
                <c:ptCount val="17"/>
                <c:pt idx="0">
                  <c:v>10</c:v>
                </c:pt>
                <c:pt idx="1">
                  <c:v>0</c:v>
                </c:pt>
                <c:pt idx="2">
                  <c:v>1</c:v>
                </c:pt>
                <c:pt idx="3">
                  <c:v>0</c:v>
                </c:pt>
                <c:pt idx="4">
                  <c:v>1</c:v>
                </c:pt>
                <c:pt idx="5">
                  <c:v>0</c:v>
                </c:pt>
                <c:pt idx="6">
                  <c:v>0</c:v>
                </c:pt>
                <c:pt idx="7">
                  <c:v>1</c:v>
                </c:pt>
                <c:pt idx="8">
                  <c:v>0</c:v>
                </c:pt>
                <c:pt idx="9">
                  <c:v>0</c:v>
                </c:pt>
                <c:pt idx="10">
                  <c:v>0</c:v>
                </c:pt>
                <c:pt idx="11">
                  <c:v>1</c:v>
                </c:pt>
                <c:pt idx="12">
                  <c:v>0</c:v>
                </c:pt>
                <c:pt idx="13">
                  <c:v>0</c:v>
                </c:pt>
                <c:pt idx="14">
                  <c:v>4</c:v>
                </c:pt>
                <c:pt idx="15">
                  <c:v>1</c:v>
                </c:pt>
                <c:pt idx="16">
                  <c:v>0</c:v>
                </c:pt>
              </c:numCache>
            </c:numRef>
          </c:val>
          <c:extLst xmlns:c16r2="http://schemas.microsoft.com/office/drawing/2015/06/chart">
            <c:ext xmlns:c16="http://schemas.microsoft.com/office/drawing/2014/chart" uri="{C3380CC4-5D6E-409C-BE32-E72D297353CC}">
              <c16:uniqueId val="{00000000-10B1-4F5B-9088-EC3FAB59D8E5}"/>
            </c:ext>
          </c:extLst>
        </c:ser>
        <c:dLbls>
          <c:showLegendKey val="0"/>
          <c:showVal val="1"/>
          <c:showCatName val="0"/>
          <c:showSerName val="0"/>
          <c:showPercent val="0"/>
          <c:showBubbleSize val="0"/>
        </c:dLbls>
        <c:gapWidth val="100"/>
        <c:overlap val="-24"/>
        <c:axId val="598137872"/>
        <c:axId val="598147280"/>
      </c:barChart>
      <c:catAx>
        <c:axId val="59813787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7280"/>
        <c:crosses val="autoZero"/>
        <c:auto val="1"/>
        <c:lblAlgn val="ctr"/>
        <c:lblOffset val="100"/>
        <c:noMultiLvlLbl val="0"/>
      </c:catAx>
      <c:valAx>
        <c:axId val="59814728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378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Arkusz1!$C$1366:$C$1382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Arkusz1!$D$1366:$D$1382</c:f>
              <c:numCache>
                <c:formatCode>0.00</c:formatCode>
                <c:ptCount val="17"/>
                <c:pt idx="0">
                  <c:v>1.111111111111112</c:v>
                </c:pt>
                <c:pt idx="1">
                  <c:v>0</c:v>
                </c:pt>
                <c:pt idx="2">
                  <c:v>0.46296296296296391</c:v>
                </c:pt>
                <c:pt idx="3">
                  <c:v>0</c:v>
                </c:pt>
                <c:pt idx="4">
                  <c:v>0.66225165562914112</c:v>
                </c:pt>
                <c:pt idx="5">
                  <c:v>0</c:v>
                </c:pt>
                <c:pt idx="6">
                  <c:v>0</c:v>
                </c:pt>
                <c:pt idx="7">
                  <c:v>0.28248587570621536</c:v>
                </c:pt>
                <c:pt idx="8">
                  <c:v>0</c:v>
                </c:pt>
                <c:pt idx="9">
                  <c:v>0</c:v>
                </c:pt>
                <c:pt idx="10">
                  <c:v>0</c:v>
                </c:pt>
                <c:pt idx="11">
                  <c:v>0.4329004329004334</c:v>
                </c:pt>
                <c:pt idx="12">
                  <c:v>0</c:v>
                </c:pt>
                <c:pt idx="13">
                  <c:v>0</c:v>
                </c:pt>
                <c:pt idx="14">
                  <c:v>1.3289036544850499</c:v>
                </c:pt>
                <c:pt idx="15">
                  <c:v>0.28248587570621536</c:v>
                </c:pt>
                <c:pt idx="16">
                  <c:v>0</c:v>
                </c:pt>
              </c:numCache>
            </c:numRef>
          </c:val>
          <c:extLst xmlns:c16r2="http://schemas.microsoft.com/office/drawing/2015/06/chart">
            <c:ext xmlns:c16="http://schemas.microsoft.com/office/drawing/2014/chart" uri="{C3380CC4-5D6E-409C-BE32-E72D297353CC}">
              <c16:uniqueId val="{00000000-0B09-4A6A-83BE-A19F0E5C764F}"/>
            </c:ext>
          </c:extLst>
        </c:ser>
        <c:dLbls>
          <c:showLegendKey val="0"/>
          <c:showVal val="1"/>
          <c:showCatName val="0"/>
          <c:showSerName val="0"/>
          <c:showPercent val="0"/>
          <c:showBubbleSize val="0"/>
        </c:dLbls>
        <c:gapWidth val="115"/>
        <c:overlap val="-20"/>
        <c:axId val="598135520"/>
        <c:axId val="598140224"/>
      </c:barChart>
      <c:scatterChart>
        <c:scatterStyle val="lineMarker"/>
        <c:varyColors val="0"/>
        <c:ser>
          <c:idx val="1"/>
          <c:order val="1"/>
          <c:tx>
            <c:strRef>
              <c:f>Arkusz1!$D$1387</c:f>
              <c:strCache>
                <c:ptCount val="1"/>
                <c:pt idx="0">
                  <c:v>średnia dla gminy 0,34</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Arkusz1!$D$1388:$D$1389</c:f>
              <c:numCache>
                <c:formatCode>General</c:formatCode>
                <c:ptCount val="2"/>
                <c:pt idx="0">
                  <c:v>0.34</c:v>
                </c:pt>
                <c:pt idx="1">
                  <c:v>0.34</c:v>
                </c:pt>
              </c:numCache>
            </c:numRef>
          </c:xVal>
          <c:yVal>
            <c:numRef>
              <c:f>Arkusz1!$C$1388:$C$1389</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0B09-4A6A-83BE-A19F0E5C764F}"/>
            </c:ext>
          </c:extLst>
        </c:ser>
        <c:dLbls>
          <c:showLegendKey val="0"/>
          <c:showVal val="1"/>
          <c:showCatName val="0"/>
          <c:showSerName val="0"/>
          <c:showPercent val="0"/>
          <c:showBubbleSize val="0"/>
        </c:dLbls>
        <c:axId val="598148848"/>
        <c:axId val="598152768"/>
      </c:scatterChart>
      <c:catAx>
        <c:axId val="5981355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0224"/>
        <c:crosses val="autoZero"/>
        <c:auto val="1"/>
        <c:lblAlgn val="ctr"/>
        <c:lblOffset val="100"/>
        <c:noMultiLvlLbl val="0"/>
      </c:catAx>
      <c:valAx>
        <c:axId val="598140224"/>
        <c:scaling>
          <c:orientation val="minMax"/>
          <c:max val="2"/>
        </c:scaling>
        <c:delete val="0"/>
        <c:axPos val="b"/>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35520"/>
        <c:crosses val="autoZero"/>
        <c:crossBetween val="between"/>
        <c:majorUnit val="1"/>
      </c:valAx>
      <c:valAx>
        <c:axId val="598152768"/>
        <c:scaling>
          <c:orientation val="minMax"/>
          <c:max val="1"/>
        </c:scaling>
        <c:delete val="1"/>
        <c:axPos val="r"/>
        <c:numFmt formatCode="General" sourceLinked="1"/>
        <c:majorTickMark val="out"/>
        <c:minorTickMark val="none"/>
        <c:tickLblPos val="nextTo"/>
        <c:crossAx val="598148848"/>
        <c:crosses val="max"/>
        <c:crossBetween val="midCat"/>
      </c:valAx>
      <c:valAx>
        <c:axId val="598148848"/>
        <c:scaling>
          <c:orientation val="minMax"/>
        </c:scaling>
        <c:delete val="1"/>
        <c:axPos val="b"/>
        <c:numFmt formatCode="General" sourceLinked="1"/>
        <c:majorTickMark val="out"/>
        <c:minorTickMark val="none"/>
        <c:tickLblPos val="nextTo"/>
        <c:crossAx val="59815276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Arkusz1!$D$1398:$D$1414</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Arkusz1!$E$1398:$E$1414</c:f>
              <c:numCache>
                <c:formatCode>0.00</c:formatCode>
                <c:ptCount val="17"/>
                <c:pt idx="0">
                  <c:v>8.8888888888888893</c:v>
                </c:pt>
                <c:pt idx="1">
                  <c:v>9.9115044247787605</c:v>
                </c:pt>
                <c:pt idx="2">
                  <c:v>3.7037037037037042</c:v>
                </c:pt>
                <c:pt idx="3">
                  <c:v>9.4890510948904989</c:v>
                </c:pt>
                <c:pt idx="4">
                  <c:v>5.9602649006622519</c:v>
                </c:pt>
                <c:pt idx="5">
                  <c:v>6.3559322033898296</c:v>
                </c:pt>
                <c:pt idx="6">
                  <c:v>5.6338028169014045</c:v>
                </c:pt>
                <c:pt idx="7">
                  <c:v>5.0847457627118704</c:v>
                </c:pt>
                <c:pt idx="8">
                  <c:v>17.857142857142829</c:v>
                </c:pt>
                <c:pt idx="9">
                  <c:v>6.3380281690140894</c:v>
                </c:pt>
                <c:pt idx="10">
                  <c:v>9.6525096525096821</c:v>
                </c:pt>
                <c:pt idx="11">
                  <c:v>10.3896103896104</c:v>
                </c:pt>
                <c:pt idx="12">
                  <c:v>16.011235955056215</c:v>
                </c:pt>
                <c:pt idx="13">
                  <c:v>3.7267080745341588</c:v>
                </c:pt>
                <c:pt idx="14">
                  <c:v>11.627906976744187</c:v>
                </c:pt>
                <c:pt idx="15">
                  <c:v>7.9096045197740112</c:v>
                </c:pt>
                <c:pt idx="16">
                  <c:v>12.107623318385652</c:v>
                </c:pt>
              </c:numCache>
            </c:numRef>
          </c:val>
          <c:extLst xmlns:c16r2="http://schemas.microsoft.com/office/drawing/2015/06/chart">
            <c:ext xmlns:c16="http://schemas.microsoft.com/office/drawing/2014/chart" uri="{C3380CC4-5D6E-409C-BE32-E72D297353CC}">
              <c16:uniqueId val="{00000000-0FFE-4C48-909D-4EA0FE21904A}"/>
            </c:ext>
          </c:extLst>
        </c:ser>
        <c:dLbls>
          <c:showLegendKey val="0"/>
          <c:showVal val="1"/>
          <c:showCatName val="0"/>
          <c:showSerName val="0"/>
          <c:showPercent val="0"/>
          <c:showBubbleSize val="0"/>
        </c:dLbls>
        <c:gapWidth val="182"/>
        <c:axId val="598150024"/>
        <c:axId val="598149240"/>
      </c:barChart>
      <c:scatterChart>
        <c:scatterStyle val="lineMarker"/>
        <c:varyColors val="0"/>
        <c:ser>
          <c:idx val="1"/>
          <c:order val="1"/>
          <c:tx>
            <c:strRef>
              <c:f>Arkusz1!$E$1419</c:f>
              <c:strCache>
                <c:ptCount val="1"/>
                <c:pt idx="0">
                  <c:v>średnia dla gminy 8,98</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Arkusz1!$E$1420:$E$1421</c:f>
              <c:numCache>
                <c:formatCode>General</c:formatCode>
                <c:ptCount val="2"/>
                <c:pt idx="0">
                  <c:v>8.98</c:v>
                </c:pt>
                <c:pt idx="1">
                  <c:v>8.98</c:v>
                </c:pt>
              </c:numCache>
            </c:numRef>
          </c:xVal>
          <c:yVal>
            <c:numRef>
              <c:f>Arkusz1!$D$1420:$D$1421</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0FFE-4C48-909D-4EA0FE21904A}"/>
            </c:ext>
          </c:extLst>
        </c:ser>
        <c:dLbls>
          <c:showLegendKey val="0"/>
          <c:showVal val="1"/>
          <c:showCatName val="0"/>
          <c:showSerName val="0"/>
          <c:showPercent val="0"/>
          <c:showBubbleSize val="0"/>
        </c:dLbls>
        <c:axId val="598150416"/>
        <c:axId val="598149632"/>
      </c:scatterChart>
      <c:catAx>
        <c:axId val="5981500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9240"/>
        <c:crosses val="autoZero"/>
        <c:auto val="1"/>
        <c:lblAlgn val="ctr"/>
        <c:lblOffset val="100"/>
        <c:noMultiLvlLbl val="0"/>
      </c:catAx>
      <c:valAx>
        <c:axId val="598149240"/>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598150024"/>
        <c:crosses val="autoZero"/>
        <c:crossBetween val="between"/>
      </c:valAx>
      <c:valAx>
        <c:axId val="598149632"/>
        <c:scaling>
          <c:orientation val="minMax"/>
          <c:max val="1"/>
        </c:scaling>
        <c:delete val="1"/>
        <c:axPos val="r"/>
        <c:numFmt formatCode="General" sourceLinked="1"/>
        <c:majorTickMark val="none"/>
        <c:minorTickMark val="none"/>
        <c:tickLblPos val="nextTo"/>
        <c:crossAx val="598150416"/>
        <c:crosses val="max"/>
        <c:crossBetween val="midCat"/>
      </c:valAx>
      <c:valAx>
        <c:axId val="598150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963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Arkusz1!$C$1921:$C$1937</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Arkusz1!$D$1921:$D$1937</c:f>
              <c:numCache>
                <c:formatCode>0.00</c:formatCode>
                <c:ptCount val="17"/>
                <c:pt idx="0">
                  <c:v>63.776999416228861</c:v>
                </c:pt>
                <c:pt idx="1">
                  <c:v>63.776999416228861</c:v>
                </c:pt>
                <c:pt idx="2">
                  <c:v>59.083728278041072</c:v>
                </c:pt>
                <c:pt idx="3">
                  <c:v>59.083728278041072</c:v>
                </c:pt>
                <c:pt idx="4">
                  <c:v>59.083728278041072</c:v>
                </c:pt>
                <c:pt idx="5">
                  <c:v>61.325966850828763</c:v>
                </c:pt>
                <c:pt idx="6">
                  <c:v>65.765765765765792</c:v>
                </c:pt>
                <c:pt idx="7">
                  <c:v>68.888888888888658</c:v>
                </c:pt>
                <c:pt idx="8">
                  <c:v>65.765765765765792</c:v>
                </c:pt>
                <c:pt idx="9">
                  <c:v>63.776999416228861</c:v>
                </c:pt>
                <c:pt idx="10">
                  <c:v>64.6153846153845</c:v>
                </c:pt>
                <c:pt idx="11">
                  <c:v>59.083728278041072</c:v>
                </c:pt>
                <c:pt idx="12">
                  <c:v>59.083728278041072</c:v>
                </c:pt>
                <c:pt idx="13">
                  <c:v>59.083728278041072</c:v>
                </c:pt>
                <c:pt idx="14">
                  <c:v>59.083728278041072</c:v>
                </c:pt>
                <c:pt idx="15">
                  <c:v>63.258232235701989</c:v>
                </c:pt>
                <c:pt idx="16">
                  <c:v>65.765765765765792</c:v>
                </c:pt>
              </c:numCache>
            </c:numRef>
          </c:val>
          <c:extLst xmlns:c16r2="http://schemas.microsoft.com/office/drawing/2015/06/chart">
            <c:ext xmlns:c16="http://schemas.microsoft.com/office/drawing/2014/chart" uri="{C3380CC4-5D6E-409C-BE32-E72D297353CC}">
              <c16:uniqueId val="{00000000-6A37-40A5-8F3A-2C16775AFAB9}"/>
            </c:ext>
          </c:extLst>
        </c:ser>
        <c:dLbls>
          <c:showLegendKey val="0"/>
          <c:showVal val="1"/>
          <c:showCatName val="0"/>
          <c:showSerName val="0"/>
          <c:showPercent val="0"/>
          <c:showBubbleSize val="0"/>
        </c:dLbls>
        <c:gapWidth val="115"/>
        <c:overlap val="-20"/>
        <c:axId val="598153160"/>
        <c:axId val="598154728"/>
      </c:barChart>
      <c:scatterChart>
        <c:scatterStyle val="lineMarker"/>
        <c:varyColors val="0"/>
        <c:ser>
          <c:idx val="1"/>
          <c:order val="1"/>
          <c:tx>
            <c:strRef>
              <c:f>Arkusz1!$E$1940</c:f>
              <c:strCache>
                <c:ptCount val="1"/>
                <c:pt idx="0">
                  <c:v>średnia dla gminy 62,71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Arkusz1!$E$1941:$E$1942</c:f>
              <c:numCache>
                <c:formatCode>General</c:formatCode>
                <c:ptCount val="2"/>
                <c:pt idx="0">
                  <c:v>62.71</c:v>
                </c:pt>
                <c:pt idx="1">
                  <c:v>62.71</c:v>
                </c:pt>
              </c:numCache>
            </c:numRef>
          </c:xVal>
          <c:yVal>
            <c:numRef>
              <c:f>Arkusz1!$D$1941:$D$1942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6A37-40A5-8F3A-2C16775AFAB9}"/>
            </c:ext>
          </c:extLst>
        </c:ser>
        <c:dLbls>
          <c:showLegendKey val="0"/>
          <c:showVal val="1"/>
          <c:showCatName val="0"/>
          <c:showSerName val="0"/>
          <c:showPercent val="0"/>
          <c:showBubbleSize val="0"/>
        </c:dLbls>
        <c:axId val="598154336"/>
        <c:axId val="598151200"/>
      </c:scatterChart>
      <c:catAx>
        <c:axId val="5981531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54728"/>
        <c:crosses val="autoZero"/>
        <c:auto val="1"/>
        <c:lblAlgn val="ctr"/>
        <c:lblOffset val="100"/>
        <c:noMultiLvlLbl val="0"/>
      </c:catAx>
      <c:valAx>
        <c:axId val="59815472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53160"/>
        <c:crosses val="autoZero"/>
        <c:crossBetween val="between"/>
      </c:valAx>
      <c:valAx>
        <c:axId val="598151200"/>
        <c:scaling>
          <c:orientation val="minMax"/>
          <c:max val="1"/>
        </c:scaling>
        <c:delete val="1"/>
        <c:axPos val="r"/>
        <c:numFmt formatCode="General" sourceLinked="1"/>
        <c:majorTickMark val="out"/>
        <c:minorTickMark val="none"/>
        <c:tickLblPos val="nextTo"/>
        <c:crossAx val="598154336"/>
        <c:crosses val="max"/>
        <c:crossBetween val="midCat"/>
      </c:valAx>
      <c:valAx>
        <c:axId val="598154336"/>
        <c:scaling>
          <c:orientation val="minMax"/>
        </c:scaling>
        <c:delete val="1"/>
        <c:axPos val="b"/>
        <c:numFmt formatCode="General" sourceLinked="1"/>
        <c:majorTickMark val="out"/>
        <c:minorTickMark val="none"/>
        <c:tickLblPos val="nextTo"/>
        <c:crossAx val="598151200"/>
        <c:crosses val="autoZero"/>
        <c:crossBetween val="midCat"/>
      </c:valAx>
      <c:spPr>
        <a:noFill/>
        <a:ln>
          <a:noFill/>
        </a:ln>
        <a:effectLst/>
      </c:spPr>
    </c:plotArea>
    <c:legend>
      <c:legendPos val="b"/>
      <c:legendEntry>
        <c:idx val="0"/>
        <c:delete val="1"/>
      </c:legendEntry>
      <c:layout>
        <c:manualLayout>
          <c:xMode val="edge"/>
          <c:yMode val="edge"/>
          <c:x val="0.23417979002624673"/>
          <c:y val="0.88946704578594116"/>
          <c:w val="0.36988451443569614"/>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Arkusz1!$C$1428</c:f>
              <c:strCache>
                <c:ptCount val="1"/>
                <c:pt idx="0">
                  <c:v>liczba przestępstw</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Arkusz1!$D$1427:$H$1427</c:f>
              <c:numCache>
                <c:formatCode>General</c:formatCode>
                <c:ptCount val="5"/>
                <c:pt idx="0">
                  <c:v>2017</c:v>
                </c:pt>
                <c:pt idx="1">
                  <c:v>2018</c:v>
                </c:pt>
                <c:pt idx="2">
                  <c:v>2019</c:v>
                </c:pt>
                <c:pt idx="3">
                  <c:v>2020</c:v>
                </c:pt>
                <c:pt idx="4">
                  <c:v>2021</c:v>
                </c:pt>
              </c:numCache>
            </c:numRef>
          </c:cat>
          <c:val>
            <c:numRef>
              <c:f>Arkusz1!$D$1428:$H$1428</c:f>
              <c:numCache>
                <c:formatCode>General</c:formatCode>
                <c:ptCount val="5"/>
                <c:pt idx="0">
                  <c:v>46</c:v>
                </c:pt>
                <c:pt idx="1">
                  <c:v>58</c:v>
                </c:pt>
                <c:pt idx="2">
                  <c:v>62</c:v>
                </c:pt>
                <c:pt idx="3">
                  <c:v>55</c:v>
                </c:pt>
                <c:pt idx="4">
                  <c:v>64</c:v>
                </c:pt>
              </c:numCache>
            </c:numRef>
          </c:val>
          <c:extLst xmlns:c16r2="http://schemas.microsoft.com/office/drawing/2015/06/chart">
            <c:ext xmlns:c16="http://schemas.microsoft.com/office/drawing/2014/chart" uri="{C3380CC4-5D6E-409C-BE32-E72D297353CC}">
              <c16:uniqueId val="{00000000-2C84-4A88-A286-EE7721611C31}"/>
            </c:ext>
          </c:extLst>
        </c:ser>
        <c:ser>
          <c:idx val="1"/>
          <c:order val="1"/>
          <c:tx>
            <c:strRef>
              <c:f>Arkusz1!$C$1429</c:f>
              <c:strCache>
                <c:ptCount val="1"/>
                <c:pt idx="0">
                  <c:v>liczba wykroczeń</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Arkusz1!$D$1427:$H$1427</c:f>
              <c:numCache>
                <c:formatCode>General</c:formatCode>
                <c:ptCount val="5"/>
                <c:pt idx="0">
                  <c:v>2017</c:v>
                </c:pt>
                <c:pt idx="1">
                  <c:v>2018</c:v>
                </c:pt>
                <c:pt idx="2">
                  <c:v>2019</c:v>
                </c:pt>
                <c:pt idx="3">
                  <c:v>2020</c:v>
                </c:pt>
                <c:pt idx="4">
                  <c:v>2021</c:v>
                </c:pt>
              </c:numCache>
            </c:numRef>
          </c:cat>
          <c:val>
            <c:numRef>
              <c:f>Arkusz1!$D$1429:$H$1429</c:f>
              <c:numCache>
                <c:formatCode>General</c:formatCode>
                <c:ptCount val="5"/>
                <c:pt idx="0">
                  <c:v>116</c:v>
                </c:pt>
                <c:pt idx="1">
                  <c:v>124</c:v>
                </c:pt>
                <c:pt idx="2">
                  <c:v>61</c:v>
                </c:pt>
                <c:pt idx="3">
                  <c:v>77</c:v>
                </c:pt>
                <c:pt idx="4">
                  <c:v>91</c:v>
                </c:pt>
              </c:numCache>
            </c:numRef>
          </c:val>
          <c:extLst xmlns:c16r2="http://schemas.microsoft.com/office/drawing/2015/06/chart">
            <c:ext xmlns:c16="http://schemas.microsoft.com/office/drawing/2014/chart" uri="{C3380CC4-5D6E-409C-BE32-E72D297353CC}">
              <c16:uniqueId val="{00000001-2C84-4A88-A286-EE7721611C31}"/>
            </c:ext>
          </c:extLst>
        </c:ser>
        <c:ser>
          <c:idx val="2"/>
          <c:order val="2"/>
          <c:tx>
            <c:strRef>
              <c:f>Arkusz1!$C$1430</c:f>
              <c:strCache>
                <c:ptCount val="1"/>
                <c:pt idx="0">
                  <c:v>liczba interwencji Policji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Arkusz1!$D$1427:$H$1427</c:f>
              <c:numCache>
                <c:formatCode>General</c:formatCode>
                <c:ptCount val="5"/>
                <c:pt idx="0">
                  <c:v>2017</c:v>
                </c:pt>
                <c:pt idx="1">
                  <c:v>2018</c:v>
                </c:pt>
                <c:pt idx="2">
                  <c:v>2019</c:v>
                </c:pt>
                <c:pt idx="3">
                  <c:v>2020</c:v>
                </c:pt>
                <c:pt idx="4">
                  <c:v>2021</c:v>
                </c:pt>
              </c:numCache>
            </c:numRef>
          </c:cat>
          <c:val>
            <c:numRef>
              <c:f>Arkusz1!$D$1430:$H$1430</c:f>
              <c:numCache>
                <c:formatCode>General</c:formatCode>
                <c:ptCount val="5"/>
                <c:pt idx="0">
                  <c:v>452</c:v>
                </c:pt>
                <c:pt idx="1">
                  <c:v>525</c:v>
                </c:pt>
                <c:pt idx="2">
                  <c:v>409</c:v>
                </c:pt>
                <c:pt idx="3">
                  <c:v>758</c:v>
                </c:pt>
                <c:pt idx="4">
                  <c:v>519</c:v>
                </c:pt>
              </c:numCache>
            </c:numRef>
          </c:val>
          <c:extLst xmlns:c16r2="http://schemas.microsoft.com/office/drawing/2015/06/chart">
            <c:ext xmlns:c16="http://schemas.microsoft.com/office/drawing/2014/chart" uri="{C3380CC4-5D6E-409C-BE32-E72D297353CC}">
              <c16:uniqueId val="{00000002-2C84-4A88-A286-EE7721611C31}"/>
            </c:ext>
          </c:extLst>
        </c:ser>
        <c:ser>
          <c:idx val="3"/>
          <c:order val="3"/>
          <c:tx>
            <c:strRef>
              <c:f>Arkusz1!$C$1431</c:f>
              <c:strCache>
                <c:ptCount val="1"/>
                <c:pt idx="0">
                  <c:v>liczba zdarzeń drogowych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Arkusz1!$D$1427:$H$1427</c:f>
              <c:numCache>
                <c:formatCode>General</c:formatCode>
                <c:ptCount val="5"/>
                <c:pt idx="0">
                  <c:v>2017</c:v>
                </c:pt>
                <c:pt idx="1">
                  <c:v>2018</c:v>
                </c:pt>
                <c:pt idx="2">
                  <c:v>2019</c:v>
                </c:pt>
                <c:pt idx="3">
                  <c:v>2020</c:v>
                </c:pt>
                <c:pt idx="4">
                  <c:v>2021</c:v>
                </c:pt>
              </c:numCache>
            </c:numRef>
          </c:cat>
          <c:val>
            <c:numRef>
              <c:f>Arkusz1!$D$1431:$H$1431</c:f>
              <c:numCache>
                <c:formatCode>General</c:formatCode>
                <c:ptCount val="5"/>
                <c:pt idx="0">
                  <c:v>16</c:v>
                </c:pt>
                <c:pt idx="1">
                  <c:v>48</c:v>
                </c:pt>
                <c:pt idx="2">
                  <c:v>40</c:v>
                </c:pt>
                <c:pt idx="3">
                  <c:v>43</c:v>
                </c:pt>
                <c:pt idx="4">
                  <c:v>37</c:v>
                </c:pt>
              </c:numCache>
            </c:numRef>
          </c:val>
          <c:extLst xmlns:c16r2="http://schemas.microsoft.com/office/drawing/2015/06/chart">
            <c:ext xmlns:c16="http://schemas.microsoft.com/office/drawing/2014/chart" uri="{C3380CC4-5D6E-409C-BE32-E72D297353CC}">
              <c16:uniqueId val="{00000003-2C84-4A88-A286-EE7721611C31}"/>
            </c:ext>
          </c:extLst>
        </c:ser>
        <c:dLbls>
          <c:showLegendKey val="0"/>
          <c:showVal val="1"/>
          <c:showCatName val="0"/>
          <c:showSerName val="0"/>
          <c:showPercent val="0"/>
          <c:showBubbleSize val="0"/>
        </c:dLbls>
        <c:gapWidth val="100"/>
        <c:overlap val="-24"/>
        <c:axId val="598153552"/>
        <c:axId val="598153944"/>
      </c:barChart>
      <c:catAx>
        <c:axId val="59815355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53944"/>
        <c:crosses val="autoZero"/>
        <c:auto val="1"/>
        <c:lblAlgn val="ctr"/>
        <c:lblOffset val="100"/>
        <c:noMultiLvlLbl val="0"/>
      </c:catAx>
      <c:valAx>
        <c:axId val="5981539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5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Arkusz1!$D$1472:$D$1488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Arkusz1!$E$1472:$E$1488</c:f>
              <c:numCache>
                <c:formatCode>0.00</c:formatCode>
                <c:ptCount val="17"/>
                <c:pt idx="0">
                  <c:v>2.6666666666666665</c:v>
                </c:pt>
                <c:pt idx="1">
                  <c:v>1.5044247787610618</c:v>
                </c:pt>
                <c:pt idx="2">
                  <c:v>0</c:v>
                </c:pt>
                <c:pt idx="3">
                  <c:v>2.9197080291970767</c:v>
                </c:pt>
                <c:pt idx="4">
                  <c:v>0</c:v>
                </c:pt>
                <c:pt idx="5">
                  <c:v>0</c:v>
                </c:pt>
                <c:pt idx="6">
                  <c:v>0</c:v>
                </c:pt>
                <c:pt idx="7">
                  <c:v>1.1299435028248588</c:v>
                </c:pt>
                <c:pt idx="8">
                  <c:v>0</c:v>
                </c:pt>
                <c:pt idx="9">
                  <c:v>0.70422535211267712</c:v>
                </c:pt>
                <c:pt idx="10">
                  <c:v>0.38610038610038638</c:v>
                </c:pt>
                <c:pt idx="11">
                  <c:v>1.2987012987012978</c:v>
                </c:pt>
                <c:pt idx="12">
                  <c:v>0.84269662921348476</c:v>
                </c:pt>
                <c:pt idx="13">
                  <c:v>0.62111801242236064</c:v>
                </c:pt>
                <c:pt idx="14">
                  <c:v>0.66445182724252605</c:v>
                </c:pt>
                <c:pt idx="15">
                  <c:v>0.84745762711864403</c:v>
                </c:pt>
                <c:pt idx="16">
                  <c:v>0.44843049327354312</c:v>
                </c:pt>
              </c:numCache>
            </c:numRef>
          </c:val>
          <c:extLst xmlns:c16r2="http://schemas.microsoft.com/office/drawing/2015/06/chart">
            <c:ext xmlns:c16="http://schemas.microsoft.com/office/drawing/2014/chart" uri="{C3380CC4-5D6E-409C-BE32-E72D297353CC}">
              <c16:uniqueId val="{00000000-3D00-41A6-ADD3-88C26F9A356D}"/>
            </c:ext>
          </c:extLst>
        </c:ser>
        <c:dLbls>
          <c:showLegendKey val="0"/>
          <c:showVal val="1"/>
          <c:showCatName val="0"/>
          <c:showSerName val="0"/>
          <c:showPercent val="0"/>
          <c:showBubbleSize val="0"/>
        </c:dLbls>
        <c:gapWidth val="182"/>
        <c:axId val="598147672"/>
        <c:axId val="598148064"/>
      </c:barChart>
      <c:scatterChart>
        <c:scatterStyle val="lineMarker"/>
        <c:varyColors val="0"/>
        <c:ser>
          <c:idx val="1"/>
          <c:order val="1"/>
          <c:tx>
            <c:strRef>
              <c:f>Arkusz1!$E$1492</c:f>
              <c:strCache>
                <c:ptCount val="1"/>
                <c:pt idx="0">
                  <c:v>średnia dla gminy 1,16</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Arkusz1!$E$1493:$E$1494</c:f>
              <c:numCache>
                <c:formatCode>General</c:formatCode>
                <c:ptCount val="2"/>
                <c:pt idx="0">
                  <c:v>1.1599999999999981</c:v>
                </c:pt>
                <c:pt idx="1">
                  <c:v>1.1599999999999981</c:v>
                </c:pt>
              </c:numCache>
            </c:numRef>
          </c:xVal>
          <c:yVal>
            <c:numRef>
              <c:f>Arkusz1!$D$1493:$D$1494</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3D00-41A6-ADD3-88C26F9A356D}"/>
            </c:ext>
          </c:extLst>
        </c:ser>
        <c:dLbls>
          <c:showLegendKey val="0"/>
          <c:showVal val="1"/>
          <c:showCatName val="0"/>
          <c:showSerName val="0"/>
          <c:showPercent val="0"/>
          <c:showBubbleSize val="0"/>
        </c:dLbls>
        <c:axId val="525570984"/>
        <c:axId val="525569808"/>
      </c:scatterChart>
      <c:catAx>
        <c:axId val="5981476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98148064"/>
        <c:crosses val="autoZero"/>
        <c:auto val="1"/>
        <c:lblAlgn val="ctr"/>
        <c:lblOffset val="100"/>
        <c:noMultiLvlLbl val="0"/>
      </c:catAx>
      <c:valAx>
        <c:axId val="598148064"/>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598147672"/>
        <c:crosses val="autoZero"/>
        <c:crossBetween val="between"/>
      </c:valAx>
      <c:valAx>
        <c:axId val="525569808"/>
        <c:scaling>
          <c:orientation val="minMax"/>
          <c:max val="1"/>
        </c:scaling>
        <c:delete val="1"/>
        <c:axPos val="r"/>
        <c:numFmt formatCode="General" sourceLinked="1"/>
        <c:majorTickMark val="none"/>
        <c:minorTickMark val="none"/>
        <c:tickLblPos val="nextTo"/>
        <c:crossAx val="525570984"/>
        <c:crosses val="max"/>
        <c:crossBetween val="midCat"/>
      </c:valAx>
      <c:valAx>
        <c:axId val="525570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6980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Arkusz1!$D$1499:$D$1515</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Arkusz1!$E$1499:$E$1515</c:f>
              <c:numCache>
                <c:formatCode>0.00</c:formatCode>
                <c:ptCount val="17"/>
                <c:pt idx="0">
                  <c:v>3.4444444444444438</c:v>
                </c:pt>
                <c:pt idx="1">
                  <c:v>1.8584070796460208</c:v>
                </c:pt>
                <c:pt idx="2">
                  <c:v>0.46296296296296391</c:v>
                </c:pt>
                <c:pt idx="3">
                  <c:v>0.72992700729927162</c:v>
                </c:pt>
                <c:pt idx="4">
                  <c:v>1.9867549668874194</c:v>
                </c:pt>
                <c:pt idx="5">
                  <c:v>0.63559322033898424</c:v>
                </c:pt>
                <c:pt idx="6">
                  <c:v>0</c:v>
                </c:pt>
                <c:pt idx="7">
                  <c:v>0.84745762711864403</c:v>
                </c:pt>
                <c:pt idx="8">
                  <c:v>0</c:v>
                </c:pt>
                <c:pt idx="9">
                  <c:v>2.1126760563380267</c:v>
                </c:pt>
                <c:pt idx="10">
                  <c:v>0</c:v>
                </c:pt>
                <c:pt idx="11">
                  <c:v>1.2987012987012978</c:v>
                </c:pt>
                <c:pt idx="12">
                  <c:v>0.56179775280898991</c:v>
                </c:pt>
                <c:pt idx="13">
                  <c:v>0.62111801242236064</c:v>
                </c:pt>
                <c:pt idx="14">
                  <c:v>5.6478405315614539</c:v>
                </c:pt>
                <c:pt idx="15">
                  <c:v>0</c:v>
                </c:pt>
                <c:pt idx="16">
                  <c:v>0.89686098654708524</c:v>
                </c:pt>
              </c:numCache>
            </c:numRef>
          </c:val>
          <c:extLst xmlns:c16r2="http://schemas.microsoft.com/office/drawing/2015/06/chart">
            <c:ext xmlns:c16="http://schemas.microsoft.com/office/drawing/2014/chart" uri="{C3380CC4-5D6E-409C-BE32-E72D297353CC}">
              <c16:uniqueId val="{00000000-BFB9-4636-9F31-6A87BF006F0B}"/>
            </c:ext>
          </c:extLst>
        </c:ser>
        <c:dLbls>
          <c:showLegendKey val="0"/>
          <c:showVal val="1"/>
          <c:showCatName val="0"/>
          <c:showSerName val="0"/>
          <c:showPercent val="0"/>
          <c:showBubbleSize val="0"/>
        </c:dLbls>
        <c:gapWidth val="182"/>
        <c:axId val="525567456"/>
        <c:axId val="525571376"/>
      </c:barChart>
      <c:scatterChart>
        <c:scatterStyle val="lineMarker"/>
        <c:varyColors val="0"/>
        <c:ser>
          <c:idx val="1"/>
          <c:order val="1"/>
          <c:tx>
            <c:strRef>
              <c:f>Arkusz1!$E$1518</c:f>
              <c:strCache>
                <c:ptCount val="1"/>
                <c:pt idx="0">
                  <c:v>średniia dla gminy 1,65</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Arkusz1!$E$1519:$E$1520</c:f>
              <c:numCache>
                <c:formatCode>General</c:formatCode>
                <c:ptCount val="2"/>
                <c:pt idx="0">
                  <c:v>1.6500000000000001</c:v>
                </c:pt>
                <c:pt idx="1">
                  <c:v>1.6500000000000001</c:v>
                </c:pt>
              </c:numCache>
            </c:numRef>
          </c:xVal>
          <c:yVal>
            <c:numRef>
              <c:f>Arkusz1!$D$1519:$D$1520</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BFB9-4636-9F31-6A87BF006F0B}"/>
            </c:ext>
          </c:extLst>
        </c:ser>
        <c:dLbls>
          <c:showLegendKey val="0"/>
          <c:showVal val="1"/>
          <c:showCatName val="0"/>
          <c:showSerName val="0"/>
          <c:showPercent val="0"/>
          <c:showBubbleSize val="0"/>
        </c:dLbls>
        <c:axId val="525573336"/>
        <c:axId val="525579216"/>
      </c:scatterChart>
      <c:catAx>
        <c:axId val="52556745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71376"/>
        <c:crosses val="autoZero"/>
        <c:auto val="1"/>
        <c:lblAlgn val="ctr"/>
        <c:lblOffset val="100"/>
        <c:noMultiLvlLbl val="0"/>
      </c:catAx>
      <c:valAx>
        <c:axId val="525571376"/>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525567456"/>
        <c:crosses val="autoZero"/>
        <c:crossBetween val="between"/>
      </c:valAx>
      <c:valAx>
        <c:axId val="525579216"/>
        <c:scaling>
          <c:orientation val="minMax"/>
          <c:max val="1"/>
        </c:scaling>
        <c:delete val="1"/>
        <c:axPos val="r"/>
        <c:numFmt formatCode="General" sourceLinked="1"/>
        <c:majorTickMark val="none"/>
        <c:minorTickMark val="none"/>
        <c:tickLblPos val="nextTo"/>
        <c:crossAx val="525573336"/>
        <c:crosses val="max"/>
        <c:crossBetween val="midCat"/>
      </c:valAx>
      <c:valAx>
        <c:axId val="525573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7921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Arkusz1!$D$1525:$D$1541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Arkusz1!$E$1525:$E$1541</c:f>
              <c:numCache>
                <c:formatCode>0.00</c:formatCode>
                <c:ptCount val="17"/>
                <c:pt idx="0">
                  <c:v>16</c:v>
                </c:pt>
                <c:pt idx="1">
                  <c:v>11.946902654867273</c:v>
                </c:pt>
                <c:pt idx="2">
                  <c:v>9.2592592592592791</c:v>
                </c:pt>
                <c:pt idx="3">
                  <c:v>8.7591240875912408</c:v>
                </c:pt>
                <c:pt idx="4">
                  <c:v>5.298013245033113</c:v>
                </c:pt>
                <c:pt idx="5">
                  <c:v>0.63559322033898424</c:v>
                </c:pt>
                <c:pt idx="6">
                  <c:v>30.985915492957727</c:v>
                </c:pt>
                <c:pt idx="7">
                  <c:v>1.1299435028248588</c:v>
                </c:pt>
                <c:pt idx="8">
                  <c:v>35.714285714285708</c:v>
                </c:pt>
                <c:pt idx="9">
                  <c:v>9.1549295774648005</c:v>
                </c:pt>
                <c:pt idx="10">
                  <c:v>7.7220077220077226</c:v>
                </c:pt>
                <c:pt idx="11">
                  <c:v>7.7922077922077921</c:v>
                </c:pt>
                <c:pt idx="12">
                  <c:v>5.3370786516853865</c:v>
                </c:pt>
                <c:pt idx="13">
                  <c:v>3.1055900621118049</c:v>
                </c:pt>
                <c:pt idx="14">
                  <c:v>17.275747508305589</c:v>
                </c:pt>
                <c:pt idx="15">
                  <c:v>5.9322033898305193</c:v>
                </c:pt>
                <c:pt idx="16">
                  <c:v>1.3452914798206279</c:v>
                </c:pt>
              </c:numCache>
            </c:numRef>
          </c:val>
          <c:extLst xmlns:c16r2="http://schemas.microsoft.com/office/drawing/2015/06/chart">
            <c:ext xmlns:c16="http://schemas.microsoft.com/office/drawing/2014/chart" uri="{C3380CC4-5D6E-409C-BE32-E72D297353CC}">
              <c16:uniqueId val="{00000000-8364-4E88-8780-3FE704522483}"/>
            </c:ext>
          </c:extLst>
        </c:ser>
        <c:dLbls>
          <c:showLegendKey val="0"/>
          <c:showVal val="1"/>
          <c:showCatName val="0"/>
          <c:showSerName val="0"/>
          <c:showPercent val="0"/>
          <c:showBubbleSize val="0"/>
        </c:dLbls>
        <c:gapWidth val="182"/>
        <c:axId val="525579608"/>
        <c:axId val="525574120"/>
      </c:barChart>
      <c:scatterChart>
        <c:scatterStyle val="lineMarker"/>
        <c:varyColors val="0"/>
        <c:ser>
          <c:idx val="1"/>
          <c:order val="1"/>
          <c:tx>
            <c:strRef>
              <c:f>Arkusz1!$E$1545</c:f>
              <c:strCache>
                <c:ptCount val="1"/>
                <c:pt idx="0">
                  <c:v>średnia dla gminy 9,41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Arkusz1!$E$1546:$E$1547</c:f>
              <c:numCache>
                <c:formatCode>General</c:formatCode>
                <c:ptCount val="2"/>
                <c:pt idx="0">
                  <c:v>9.41</c:v>
                </c:pt>
                <c:pt idx="1">
                  <c:v>9.41</c:v>
                </c:pt>
              </c:numCache>
            </c:numRef>
          </c:xVal>
          <c:yVal>
            <c:numRef>
              <c:f>Arkusz1!$D$1546:$D$1547</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364-4E88-8780-3FE704522483}"/>
            </c:ext>
          </c:extLst>
        </c:ser>
        <c:dLbls>
          <c:showLegendKey val="0"/>
          <c:showVal val="1"/>
          <c:showCatName val="0"/>
          <c:showSerName val="0"/>
          <c:showPercent val="0"/>
          <c:showBubbleSize val="0"/>
        </c:dLbls>
        <c:axId val="525577648"/>
        <c:axId val="525574512"/>
      </c:scatterChart>
      <c:catAx>
        <c:axId val="52557960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74120"/>
        <c:crosses val="autoZero"/>
        <c:auto val="1"/>
        <c:lblAlgn val="ctr"/>
        <c:lblOffset val="100"/>
        <c:noMultiLvlLbl val="0"/>
      </c:catAx>
      <c:valAx>
        <c:axId val="525574120"/>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525579608"/>
        <c:crosses val="autoZero"/>
        <c:crossBetween val="between"/>
      </c:valAx>
      <c:valAx>
        <c:axId val="525574512"/>
        <c:scaling>
          <c:orientation val="minMax"/>
          <c:max val="1"/>
        </c:scaling>
        <c:delete val="1"/>
        <c:axPos val="r"/>
        <c:numFmt formatCode="General" sourceLinked="1"/>
        <c:majorTickMark val="none"/>
        <c:minorTickMark val="none"/>
        <c:tickLblPos val="nextTo"/>
        <c:crossAx val="525577648"/>
        <c:crosses val="max"/>
        <c:crossBetween val="midCat"/>
      </c:valAx>
      <c:valAx>
        <c:axId val="525577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74512"/>
        <c:crosses val="autoZero"/>
        <c:crossBetween val="midCat"/>
      </c:valAx>
      <c:spPr>
        <a:noFill/>
        <a:ln>
          <a:noFill/>
        </a:ln>
        <a:effectLst/>
      </c:spPr>
    </c:plotArea>
    <c:legend>
      <c:legendPos val="b"/>
      <c:legendEntry>
        <c:idx val="0"/>
        <c:delete val="1"/>
      </c:legendEntry>
      <c:layout>
        <c:manualLayout>
          <c:xMode val="edge"/>
          <c:yMode val="edge"/>
          <c:x val="0.24177974628171478"/>
          <c:y val="0.89409667541557414"/>
          <c:w val="0.5108847331583552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Arkusz1!$C$1558</c:f>
              <c:strCache>
                <c:ptCount val="1"/>
                <c:pt idx="0">
                  <c:v>podmioty gospodarki narodowej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Arkusz1!$D$1557:$H$1557</c:f>
              <c:numCache>
                <c:formatCode>General</c:formatCode>
                <c:ptCount val="5"/>
                <c:pt idx="0">
                  <c:v>2017</c:v>
                </c:pt>
                <c:pt idx="1">
                  <c:v>2018</c:v>
                </c:pt>
                <c:pt idx="2">
                  <c:v>2019</c:v>
                </c:pt>
                <c:pt idx="3">
                  <c:v>2020</c:v>
                </c:pt>
                <c:pt idx="4">
                  <c:v>2021</c:v>
                </c:pt>
              </c:numCache>
            </c:numRef>
          </c:cat>
          <c:val>
            <c:numRef>
              <c:f>Arkusz1!$D$1558:$H$1558</c:f>
              <c:numCache>
                <c:formatCode>General</c:formatCode>
                <c:ptCount val="5"/>
                <c:pt idx="0">
                  <c:v>330</c:v>
                </c:pt>
                <c:pt idx="1">
                  <c:v>328</c:v>
                </c:pt>
                <c:pt idx="2">
                  <c:v>328</c:v>
                </c:pt>
                <c:pt idx="3">
                  <c:v>345</c:v>
                </c:pt>
                <c:pt idx="4">
                  <c:v>358</c:v>
                </c:pt>
              </c:numCache>
            </c:numRef>
          </c:val>
          <c:extLst xmlns:c16r2="http://schemas.microsoft.com/office/drawing/2015/06/chart">
            <c:ext xmlns:c16="http://schemas.microsoft.com/office/drawing/2014/chart" uri="{C3380CC4-5D6E-409C-BE32-E72D297353CC}">
              <c16:uniqueId val="{00000000-8AF7-49AD-B8D5-D74AEF79763E}"/>
            </c:ext>
          </c:extLst>
        </c:ser>
        <c:ser>
          <c:idx val="1"/>
          <c:order val="1"/>
          <c:tx>
            <c:strRef>
              <c:f>Arkusz1!$C$1559</c:f>
              <c:strCache>
                <c:ptCount val="1"/>
                <c:pt idx="0">
                  <c:v>podmioty nowo zarejestrowane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Arkusz1!$D$1557:$H$1557</c:f>
              <c:numCache>
                <c:formatCode>General</c:formatCode>
                <c:ptCount val="5"/>
                <c:pt idx="0">
                  <c:v>2017</c:v>
                </c:pt>
                <c:pt idx="1">
                  <c:v>2018</c:v>
                </c:pt>
                <c:pt idx="2">
                  <c:v>2019</c:v>
                </c:pt>
                <c:pt idx="3">
                  <c:v>2020</c:v>
                </c:pt>
                <c:pt idx="4">
                  <c:v>2021</c:v>
                </c:pt>
              </c:numCache>
            </c:numRef>
          </c:cat>
          <c:val>
            <c:numRef>
              <c:f>Arkusz1!$D$1559:$H$1559</c:f>
              <c:numCache>
                <c:formatCode>General</c:formatCode>
                <c:ptCount val="5"/>
                <c:pt idx="0">
                  <c:v>37</c:v>
                </c:pt>
                <c:pt idx="1">
                  <c:v>35</c:v>
                </c:pt>
                <c:pt idx="2">
                  <c:v>28</c:v>
                </c:pt>
                <c:pt idx="3">
                  <c:v>28</c:v>
                </c:pt>
                <c:pt idx="4">
                  <c:v>30</c:v>
                </c:pt>
              </c:numCache>
            </c:numRef>
          </c:val>
          <c:extLst xmlns:c16r2="http://schemas.microsoft.com/office/drawing/2015/06/chart">
            <c:ext xmlns:c16="http://schemas.microsoft.com/office/drawing/2014/chart" uri="{C3380CC4-5D6E-409C-BE32-E72D297353CC}">
              <c16:uniqueId val="{00000001-8AF7-49AD-B8D5-D74AEF79763E}"/>
            </c:ext>
          </c:extLst>
        </c:ser>
        <c:ser>
          <c:idx val="2"/>
          <c:order val="2"/>
          <c:tx>
            <c:strRef>
              <c:f>Arkusz1!$C$1560</c:f>
              <c:strCache>
                <c:ptCount val="1"/>
                <c:pt idx="0">
                  <c:v>podmioty wyrejestrowane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Arkusz1!$D$1557:$H$1557</c:f>
              <c:numCache>
                <c:formatCode>General</c:formatCode>
                <c:ptCount val="5"/>
                <c:pt idx="0">
                  <c:v>2017</c:v>
                </c:pt>
                <c:pt idx="1">
                  <c:v>2018</c:v>
                </c:pt>
                <c:pt idx="2">
                  <c:v>2019</c:v>
                </c:pt>
                <c:pt idx="3">
                  <c:v>2020</c:v>
                </c:pt>
                <c:pt idx="4">
                  <c:v>2021</c:v>
                </c:pt>
              </c:numCache>
            </c:numRef>
          </c:cat>
          <c:val>
            <c:numRef>
              <c:f>Arkusz1!$D$1560:$H$1560</c:f>
              <c:numCache>
                <c:formatCode>General</c:formatCode>
                <c:ptCount val="5"/>
                <c:pt idx="0">
                  <c:v>29</c:v>
                </c:pt>
                <c:pt idx="1">
                  <c:v>26</c:v>
                </c:pt>
                <c:pt idx="2">
                  <c:v>23</c:v>
                </c:pt>
                <c:pt idx="3">
                  <c:v>14</c:v>
                </c:pt>
                <c:pt idx="4">
                  <c:v>11</c:v>
                </c:pt>
              </c:numCache>
            </c:numRef>
          </c:val>
          <c:extLst xmlns:c16r2="http://schemas.microsoft.com/office/drawing/2015/06/chart">
            <c:ext xmlns:c16="http://schemas.microsoft.com/office/drawing/2014/chart" uri="{C3380CC4-5D6E-409C-BE32-E72D297353CC}">
              <c16:uniqueId val="{00000002-8AF7-49AD-B8D5-D74AEF79763E}"/>
            </c:ext>
          </c:extLst>
        </c:ser>
        <c:dLbls>
          <c:showLegendKey val="0"/>
          <c:showVal val="1"/>
          <c:showCatName val="0"/>
          <c:showSerName val="0"/>
          <c:showPercent val="0"/>
          <c:showBubbleSize val="0"/>
        </c:dLbls>
        <c:gapWidth val="100"/>
        <c:overlap val="-24"/>
        <c:axId val="525568632"/>
        <c:axId val="525582352"/>
      </c:barChart>
      <c:catAx>
        <c:axId val="5255686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82352"/>
        <c:crosses val="autoZero"/>
        <c:auto val="1"/>
        <c:lblAlgn val="ctr"/>
        <c:lblOffset val="100"/>
        <c:noMultiLvlLbl val="0"/>
      </c:catAx>
      <c:valAx>
        <c:axId val="52558235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68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711299715050232E-2"/>
          <c:y val="3.9768618944323951E-2"/>
          <c:w val="0.91449462717225238"/>
          <c:h val="0.81847311699673908"/>
        </c:manualLayout>
      </c:layout>
      <c:barChart>
        <c:barDir val="col"/>
        <c:grouping val="clustered"/>
        <c:varyColors val="0"/>
        <c:ser>
          <c:idx val="0"/>
          <c:order val="0"/>
          <c:tx>
            <c:strRef>
              <c:f>Arkusz1!$C$1573</c:f>
              <c:strCache>
                <c:ptCount val="1"/>
                <c:pt idx="0">
                  <c:v>do 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Arkusz1!$D$1572:$H$1572</c:f>
              <c:numCache>
                <c:formatCode>General</c:formatCode>
                <c:ptCount val="5"/>
                <c:pt idx="0">
                  <c:v>2017</c:v>
                </c:pt>
                <c:pt idx="1">
                  <c:v>2018</c:v>
                </c:pt>
                <c:pt idx="2">
                  <c:v>2019</c:v>
                </c:pt>
                <c:pt idx="3">
                  <c:v>2020</c:v>
                </c:pt>
                <c:pt idx="4">
                  <c:v>2021</c:v>
                </c:pt>
              </c:numCache>
            </c:numRef>
          </c:cat>
          <c:val>
            <c:numRef>
              <c:f>Arkusz1!$D$1573:$H$1573</c:f>
              <c:numCache>
                <c:formatCode>General</c:formatCode>
                <c:ptCount val="5"/>
                <c:pt idx="0">
                  <c:v>96.669999999999987</c:v>
                </c:pt>
                <c:pt idx="1">
                  <c:v>96.04</c:v>
                </c:pt>
                <c:pt idx="2">
                  <c:v>96.04</c:v>
                </c:pt>
                <c:pt idx="3">
                  <c:v>96.23</c:v>
                </c:pt>
                <c:pt idx="4">
                  <c:v>96.36999999999999</c:v>
                </c:pt>
              </c:numCache>
            </c:numRef>
          </c:val>
          <c:extLst xmlns:c16r2="http://schemas.microsoft.com/office/drawing/2015/06/chart">
            <c:ext xmlns:c16="http://schemas.microsoft.com/office/drawing/2014/chart" uri="{C3380CC4-5D6E-409C-BE32-E72D297353CC}">
              <c16:uniqueId val="{00000000-EB3B-421D-8A1A-F81F7C828217}"/>
            </c:ext>
          </c:extLst>
        </c:ser>
        <c:ser>
          <c:idx val="1"/>
          <c:order val="1"/>
          <c:tx>
            <c:strRef>
              <c:f>Arkusz1!$C$1574</c:f>
              <c:strCache>
                <c:ptCount val="1"/>
                <c:pt idx="0">
                  <c:v>od 10 do 49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Arkusz1!$D$1572:$H$1572</c:f>
              <c:numCache>
                <c:formatCode>General</c:formatCode>
                <c:ptCount val="5"/>
                <c:pt idx="0">
                  <c:v>2017</c:v>
                </c:pt>
                <c:pt idx="1">
                  <c:v>2018</c:v>
                </c:pt>
                <c:pt idx="2">
                  <c:v>2019</c:v>
                </c:pt>
                <c:pt idx="3">
                  <c:v>2020</c:v>
                </c:pt>
                <c:pt idx="4">
                  <c:v>2021</c:v>
                </c:pt>
              </c:numCache>
            </c:numRef>
          </c:cat>
          <c:val>
            <c:numRef>
              <c:f>Arkusz1!$D$1574:$H$1574</c:f>
              <c:numCache>
                <c:formatCode>General</c:formatCode>
                <c:ptCount val="5"/>
                <c:pt idx="0">
                  <c:v>3.03</c:v>
                </c:pt>
                <c:pt idx="1">
                  <c:v>3.66</c:v>
                </c:pt>
                <c:pt idx="2">
                  <c:v>3.66</c:v>
                </c:pt>
                <c:pt idx="3">
                  <c:v>3.48</c:v>
                </c:pt>
                <c:pt idx="4">
                  <c:v>3.3499999999999988</c:v>
                </c:pt>
              </c:numCache>
            </c:numRef>
          </c:val>
          <c:extLst xmlns:c16r2="http://schemas.microsoft.com/office/drawing/2015/06/chart">
            <c:ext xmlns:c16="http://schemas.microsoft.com/office/drawing/2014/chart" uri="{C3380CC4-5D6E-409C-BE32-E72D297353CC}">
              <c16:uniqueId val="{00000001-EB3B-421D-8A1A-F81F7C828217}"/>
            </c:ext>
          </c:extLst>
        </c:ser>
        <c:ser>
          <c:idx val="2"/>
          <c:order val="2"/>
          <c:tx>
            <c:strRef>
              <c:f>Arkusz1!$C$1575</c:f>
              <c:strCache>
                <c:ptCount val="1"/>
                <c:pt idx="0">
                  <c:v>powyżej 50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Arkusz1!$D$1572:$H$1572</c:f>
              <c:numCache>
                <c:formatCode>General</c:formatCode>
                <c:ptCount val="5"/>
                <c:pt idx="0">
                  <c:v>2017</c:v>
                </c:pt>
                <c:pt idx="1">
                  <c:v>2018</c:v>
                </c:pt>
                <c:pt idx="2">
                  <c:v>2019</c:v>
                </c:pt>
                <c:pt idx="3">
                  <c:v>2020</c:v>
                </c:pt>
                <c:pt idx="4">
                  <c:v>2021</c:v>
                </c:pt>
              </c:numCache>
            </c:numRef>
          </c:cat>
          <c:val>
            <c:numRef>
              <c:f>Arkusz1!$D$1575:$H$1575</c:f>
              <c:numCache>
                <c:formatCode>General</c:formatCode>
                <c:ptCount val="5"/>
                <c:pt idx="0">
                  <c:v>0.30000000000000032</c:v>
                </c:pt>
                <c:pt idx="1">
                  <c:v>0.30000000000000032</c:v>
                </c:pt>
                <c:pt idx="2">
                  <c:v>0.30000000000000032</c:v>
                </c:pt>
                <c:pt idx="3">
                  <c:v>0.29000000000000031</c:v>
                </c:pt>
                <c:pt idx="4">
                  <c:v>0.28000000000000008</c:v>
                </c:pt>
              </c:numCache>
            </c:numRef>
          </c:val>
          <c:extLst xmlns:c16r2="http://schemas.microsoft.com/office/drawing/2015/06/chart">
            <c:ext xmlns:c16="http://schemas.microsoft.com/office/drawing/2014/chart" uri="{C3380CC4-5D6E-409C-BE32-E72D297353CC}">
              <c16:uniqueId val="{00000002-EB3B-421D-8A1A-F81F7C828217}"/>
            </c:ext>
          </c:extLst>
        </c:ser>
        <c:dLbls>
          <c:showLegendKey val="0"/>
          <c:showVal val="1"/>
          <c:showCatName val="0"/>
          <c:showSerName val="0"/>
          <c:showPercent val="0"/>
          <c:showBubbleSize val="0"/>
        </c:dLbls>
        <c:gapWidth val="100"/>
        <c:overlap val="-24"/>
        <c:axId val="525581176"/>
        <c:axId val="525583136"/>
      </c:barChart>
      <c:catAx>
        <c:axId val="5255811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83136"/>
        <c:crosses val="autoZero"/>
        <c:auto val="1"/>
        <c:lblAlgn val="ctr"/>
        <c:lblOffset val="100"/>
        <c:noMultiLvlLbl val="0"/>
      </c:catAx>
      <c:valAx>
        <c:axId val="525583136"/>
        <c:scaling>
          <c:orientation val="minMax"/>
          <c:max val="110"/>
          <c:min val="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8117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Arkusz1!$C$170:$C$186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Arkusz1!$D$170:$D$186</c:f>
              <c:numCache>
                <c:formatCode>0.00</c:formatCode>
                <c:ptCount val="17"/>
                <c:pt idx="0">
                  <c:v>-1.9607843137254832</c:v>
                </c:pt>
                <c:pt idx="1">
                  <c:v>-4.1560644614079765</c:v>
                </c:pt>
                <c:pt idx="2">
                  <c:v>0</c:v>
                </c:pt>
                <c:pt idx="3">
                  <c:v>-7.4324324324324413</c:v>
                </c:pt>
                <c:pt idx="4">
                  <c:v>-3.2051282051282044</c:v>
                </c:pt>
                <c:pt idx="5">
                  <c:v>-5.7884231536926336</c:v>
                </c:pt>
                <c:pt idx="6">
                  <c:v>-16.470588235294116</c:v>
                </c:pt>
                <c:pt idx="7">
                  <c:v>-8.2901554404144822</c:v>
                </c:pt>
                <c:pt idx="8">
                  <c:v>-1.7543859649122773</c:v>
                </c:pt>
                <c:pt idx="9">
                  <c:v>-1.3888888888888875</c:v>
                </c:pt>
                <c:pt idx="10">
                  <c:v>-3.7174721189591078</c:v>
                </c:pt>
                <c:pt idx="11">
                  <c:v>1.7621145374449299</c:v>
                </c:pt>
                <c:pt idx="12">
                  <c:v>-8.4832904884318605</c:v>
                </c:pt>
                <c:pt idx="13">
                  <c:v>-3.0120481927710832</c:v>
                </c:pt>
                <c:pt idx="14">
                  <c:v>-3.525641025641022</c:v>
                </c:pt>
                <c:pt idx="15">
                  <c:v>-6.596306068601578</c:v>
                </c:pt>
                <c:pt idx="16">
                  <c:v>-2.6200873362445392</c:v>
                </c:pt>
              </c:numCache>
            </c:numRef>
          </c:val>
          <c:extLst xmlns:c16r2="http://schemas.microsoft.com/office/drawing/2015/06/chart">
            <c:ext xmlns:c16="http://schemas.microsoft.com/office/drawing/2014/chart" uri="{C3380CC4-5D6E-409C-BE32-E72D297353CC}">
              <c16:uniqueId val="{00000000-4BD8-4E70-AA41-6F4D96DA6D17}"/>
            </c:ext>
          </c:extLst>
        </c:ser>
        <c:dLbls>
          <c:showLegendKey val="0"/>
          <c:showVal val="1"/>
          <c:showCatName val="0"/>
          <c:showSerName val="0"/>
          <c:showPercent val="0"/>
          <c:showBubbleSize val="0"/>
        </c:dLbls>
        <c:gapWidth val="182"/>
        <c:axId val="663563248"/>
        <c:axId val="663570696"/>
      </c:barChart>
      <c:scatterChart>
        <c:scatterStyle val="lineMarker"/>
        <c:varyColors val="0"/>
        <c:ser>
          <c:idx val="1"/>
          <c:order val="1"/>
          <c:tx>
            <c:strRef>
              <c:f>Arkusz1!$E$189</c:f>
              <c:strCache>
                <c:ptCount val="1"/>
                <c:pt idx="0">
                  <c:v>średnia dla gminy -4,29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Arkusz1!$E$190:$E$191</c:f>
              <c:numCache>
                <c:formatCode>General</c:formatCode>
                <c:ptCount val="2"/>
                <c:pt idx="0">
                  <c:v>-4.29</c:v>
                </c:pt>
                <c:pt idx="1">
                  <c:v>-4.29</c:v>
                </c:pt>
              </c:numCache>
            </c:numRef>
          </c:xVal>
          <c:yVal>
            <c:numRef>
              <c:f>Arkusz1!$D$190:$D$191</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4BD8-4E70-AA41-6F4D96DA6D17}"/>
            </c:ext>
          </c:extLst>
        </c:ser>
        <c:dLbls>
          <c:showLegendKey val="0"/>
          <c:showVal val="1"/>
          <c:showCatName val="0"/>
          <c:showSerName val="0"/>
          <c:showPercent val="0"/>
          <c:showBubbleSize val="0"/>
        </c:dLbls>
        <c:axId val="663561288"/>
        <c:axId val="663565208"/>
      </c:scatterChart>
      <c:catAx>
        <c:axId val="663563248"/>
        <c:scaling>
          <c:orientation val="minMax"/>
        </c:scaling>
        <c:delete val="0"/>
        <c:axPos val="l"/>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70696"/>
        <c:crosses val="autoZero"/>
        <c:auto val="1"/>
        <c:lblAlgn val="ctr"/>
        <c:lblOffset val="100"/>
        <c:noMultiLvlLbl val="0"/>
      </c:catAx>
      <c:valAx>
        <c:axId val="663570696"/>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63248"/>
        <c:crosses val="autoZero"/>
        <c:crossBetween val="between"/>
      </c:valAx>
      <c:valAx>
        <c:axId val="663565208"/>
        <c:scaling>
          <c:orientation val="minMax"/>
          <c:max val="1"/>
        </c:scaling>
        <c:delete val="1"/>
        <c:axPos val="r"/>
        <c:numFmt formatCode="General" sourceLinked="1"/>
        <c:majorTickMark val="none"/>
        <c:minorTickMark val="none"/>
        <c:tickLblPos val="nextTo"/>
        <c:crossAx val="663561288"/>
        <c:crosses val="max"/>
        <c:crossBetween val="midCat"/>
      </c:valAx>
      <c:valAx>
        <c:axId val="663561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520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Arkusz1!$B$1598</c:f>
              <c:strCache>
                <c:ptCount val="1"/>
                <c:pt idx="0">
                  <c:v>rolnictwo, leśnictwo, łowiectwo i rybactwo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Arkusz1!$C$1597:$G$1597</c:f>
              <c:numCache>
                <c:formatCode>General</c:formatCode>
                <c:ptCount val="5"/>
                <c:pt idx="0">
                  <c:v>2017</c:v>
                </c:pt>
                <c:pt idx="1">
                  <c:v>2018</c:v>
                </c:pt>
                <c:pt idx="2">
                  <c:v>2019</c:v>
                </c:pt>
                <c:pt idx="3">
                  <c:v>2020</c:v>
                </c:pt>
                <c:pt idx="4">
                  <c:v>2021</c:v>
                </c:pt>
              </c:numCache>
            </c:numRef>
          </c:cat>
          <c:val>
            <c:numRef>
              <c:f>Arkusz1!$C$1598:$G$1598</c:f>
              <c:numCache>
                <c:formatCode>General</c:formatCode>
                <c:ptCount val="5"/>
                <c:pt idx="0">
                  <c:v>6.06</c:v>
                </c:pt>
                <c:pt idx="1">
                  <c:v>4.2699999999999996</c:v>
                </c:pt>
                <c:pt idx="2">
                  <c:v>5.18</c:v>
                </c:pt>
                <c:pt idx="3">
                  <c:v>4.6399999999999997</c:v>
                </c:pt>
                <c:pt idx="4">
                  <c:v>4.75</c:v>
                </c:pt>
              </c:numCache>
            </c:numRef>
          </c:val>
          <c:extLst xmlns:c16r2="http://schemas.microsoft.com/office/drawing/2015/06/chart">
            <c:ext xmlns:c16="http://schemas.microsoft.com/office/drawing/2014/chart" uri="{C3380CC4-5D6E-409C-BE32-E72D297353CC}">
              <c16:uniqueId val="{00000000-D571-4FA6-ABCA-CDD81A27934F}"/>
            </c:ext>
          </c:extLst>
        </c:ser>
        <c:ser>
          <c:idx val="1"/>
          <c:order val="1"/>
          <c:tx>
            <c:strRef>
              <c:f>Arkusz1!$B$1599</c:f>
              <c:strCache>
                <c:ptCount val="1"/>
                <c:pt idx="0">
                  <c:v>przemysł i budownictwo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Arkusz1!$C$1597:$G$1597</c:f>
              <c:numCache>
                <c:formatCode>General</c:formatCode>
                <c:ptCount val="5"/>
                <c:pt idx="0">
                  <c:v>2017</c:v>
                </c:pt>
                <c:pt idx="1">
                  <c:v>2018</c:v>
                </c:pt>
                <c:pt idx="2">
                  <c:v>2019</c:v>
                </c:pt>
                <c:pt idx="3">
                  <c:v>2020</c:v>
                </c:pt>
                <c:pt idx="4">
                  <c:v>2021</c:v>
                </c:pt>
              </c:numCache>
            </c:numRef>
          </c:cat>
          <c:val>
            <c:numRef>
              <c:f>Arkusz1!$C$1599:$G$1599</c:f>
              <c:numCache>
                <c:formatCode>General</c:formatCode>
                <c:ptCount val="5"/>
                <c:pt idx="0">
                  <c:v>30.6</c:v>
                </c:pt>
                <c:pt idx="1">
                  <c:v>30.18</c:v>
                </c:pt>
                <c:pt idx="2">
                  <c:v>30.49</c:v>
                </c:pt>
                <c:pt idx="3">
                  <c:v>31.01</c:v>
                </c:pt>
                <c:pt idx="4">
                  <c:v>32.120000000000012</c:v>
                </c:pt>
              </c:numCache>
            </c:numRef>
          </c:val>
          <c:extLst xmlns:c16r2="http://schemas.microsoft.com/office/drawing/2015/06/chart">
            <c:ext xmlns:c16="http://schemas.microsoft.com/office/drawing/2014/chart" uri="{C3380CC4-5D6E-409C-BE32-E72D297353CC}">
              <c16:uniqueId val="{00000001-D571-4FA6-ABCA-CDD81A27934F}"/>
            </c:ext>
          </c:extLst>
        </c:ser>
        <c:ser>
          <c:idx val="2"/>
          <c:order val="2"/>
          <c:tx>
            <c:strRef>
              <c:f>Arkusz1!$B$1600</c:f>
              <c:strCache>
                <c:ptCount val="1"/>
                <c:pt idx="0">
                  <c:v>pozostała działalność</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Arkusz1!$C$1597:$G$1597</c:f>
              <c:numCache>
                <c:formatCode>General</c:formatCode>
                <c:ptCount val="5"/>
                <c:pt idx="0">
                  <c:v>2017</c:v>
                </c:pt>
                <c:pt idx="1">
                  <c:v>2018</c:v>
                </c:pt>
                <c:pt idx="2">
                  <c:v>2019</c:v>
                </c:pt>
                <c:pt idx="3">
                  <c:v>2020</c:v>
                </c:pt>
                <c:pt idx="4">
                  <c:v>2021</c:v>
                </c:pt>
              </c:numCache>
            </c:numRef>
          </c:cat>
          <c:val>
            <c:numRef>
              <c:f>Arkusz1!$C$1600:$G$1600</c:f>
              <c:numCache>
                <c:formatCode>General</c:formatCode>
                <c:ptCount val="5"/>
                <c:pt idx="0">
                  <c:v>63.33</c:v>
                </c:pt>
                <c:pt idx="1">
                  <c:v>65.55</c:v>
                </c:pt>
                <c:pt idx="2">
                  <c:v>64.33</c:v>
                </c:pt>
                <c:pt idx="3">
                  <c:v>64.38</c:v>
                </c:pt>
                <c:pt idx="4">
                  <c:v>63.13</c:v>
                </c:pt>
              </c:numCache>
            </c:numRef>
          </c:val>
          <c:extLst xmlns:c16r2="http://schemas.microsoft.com/office/drawing/2015/06/chart">
            <c:ext xmlns:c16="http://schemas.microsoft.com/office/drawing/2014/chart" uri="{C3380CC4-5D6E-409C-BE32-E72D297353CC}">
              <c16:uniqueId val="{00000002-D571-4FA6-ABCA-CDD81A27934F}"/>
            </c:ext>
          </c:extLst>
        </c:ser>
        <c:dLbls>
          <c:showLegendKey val="0"/>
          <c:showVal val="1"/>
          <c:showCatName val="0"/>
          <c:showSerName val="0"/>
          <c:showPercent val="0"/>
          <c:showBubbleSize val="0"/>
        </c:dLbls>
        <c:gapWidth val="100"/>
        <c:overlap val="-24"/>
        <c:axId val="525580784"/>
        <c:axId val="525582744"/>
      </c:barChart>
      <c:catAx>
        <c:axId val="5255807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82744"/>
        <c:crosses val="autoZero"/>
        <c:auto val="1"/>
        <c:lblAlgn val="ctr"/>
        <c:lblOffset val="100"/>
        <c:noMultiLvlLbl val="0"/>
      </c:catAx>
      <c:valAx>
        <c:axId val="5255827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2558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Arkusz1!$D$1640:$D$1654</c:f>
              <c:strCache>
                <c:ptCount val="15"/>
                <c:pt idx="0">
                  <c:v>Sekcja A - Rolnictwo, leśnictwo, łowiectwo i rybactwo</c:v>
                </c:pt>
                <c:pt idx="1">
                  <c:v>Sekcja C - Przetwórstwo przemysłowe</c:v>
                </c:pt>
                <c:pt idx="2">
                  <c:v>Sekcja F - Budownictwo</c:v>
                </c:pt>
                <c:pt idx="3">
                  <c:v>Sekcja G - Handel hurtowy i detaliczny, naprawa pojazdów samochowodych, włączając motocykle</c:v>
                </c:pt>
                <c:pt idx="4">
                  <c:v>Sekcja H - Transport i gospodarka magazynowa</c:v>
                </c:pt>
                <c:pt idx="5">
                  <c:v>Sekcja I - Działalność związana z zakwaterowaniem i usługai gastronomicznymi</c:v>
                </c:pt>
                <c:pt idx="6">
                  <c:v>Sekcja J - Informacja i komunikacja</c:v>
                </c:pt>
                <c:pt idx="7">
                  <c:v>Sekcja K - Działalność finansowa i ubezpieczeniowa</c:v>
                </c:pt>
                <c:pt idx="8">
                  <c:v>Sekcja L - Działalność związana z onsługą rynku nieruchomości</c:v>
                </c:pt>
                <c:pt idx="9">
                  <c:v>Sekcja M - Działalność profesjonalna, naukowa i techniczna</c:v>
                </c:pt>
                <c:pt idx="10">
                  <c:v>Sekcja N - Działalność w zakresie usług administrowania i działalność wspierająca</c:v>
                </c:pt>
                <c:pt idx="11">
                  <c:v>Sekcja P - Edukacja</c:v>
                </c:pt>
                <c:pt idx="12">
                  <c:v>Sekcja Q - Opieka zdrowotna i pomoc społeczna</c:v>
                </c:pt>
                <c:pt idx="13">
                  <c:v>Sekcja R - Działalność związana z kulturą, rozrywką i rekreacją</c:v>
                </c:pt>
                <c:pt idx="14">
                  <c:v>Sekcja S, T, U - Pozostała działalność usługowa</c:v>
                </c:pt>
              </c:strCache>
            </c:strRef>
          </c:cat>
          <c:val>
            <c:numRef>
              <c:f>Arkusz1!$E$1640:$E$1654</c:f>
              <c:numCache>
                <c:formatCode>General</c:formatCode>
                <c:ptCount val="15"/>
                <c:pt idx="0">
                  <c:v>5.42</c:v>
                </c:pt>
                <c:pt idx="1">
                  <c:v>7.46</c:v>
                </c:pt>
                <c:pt idx="2">
                  <c:v>30.51</c:v>
                </c:pt>
                <c:pt idx="3">
                  <c:v>23.39</c:v>
                </c:pt>
                <c:pt idx="4">
                  <c:v>8.14</c:v>
                </c:pt>
                <c:pt idx="5">
                  <c:v>1.02</c:v>
                </c:pt>
                <c:pt idx="6">
                  <c:v>2.0299999999999998</c:v>
                </c:pt>
                <c:pt idx="7">
                  <c:v>1.6900000000000017</c:v>
                </c:pt>
                <c:pt idx="8">
                  <c:v>0.68</c:v>
                </c:pt>
                <c:pt idx="9">
                  <c:v>6.1</c:v>
                </c:pt>
                <c:pt idx="10">
                  <c:v>3.3899999999999997</c:v>
                </c:pt>
                <c:pt idx="11">
                  <c:v>1.02</c:v>
                </c:pt>
                <c:pt idx="12">
                  <c:v>3.73</c:v>
                </c:pt>
                <c:pt idx="13">
                  <c:v>0.68</c:v>
                </c:pt>
                <c:pt idx="14">
                  <c:v>4.75</c:v>
                </c:pt>
              </c:numCache>
            </c:numRef>
          </c:val>
          <c:extLst xmlns:c16r2="http://schemas.microsoft.com/office/drawing/2015/06/chart">
            <c:ext xmlns:c16="http://schemas.microsoft.com/office/drawing/2014/chart" uri="{C3380CC4-5D6E-409C-BE32-E72D297353CC}">
              <c16:uniqueId val="{00000000-0D95-43FE-9069-41EC466B6C1A}"/>
            </c:ext>
          </c:extLst>
        </c:ser>
        <c:dLbls>
          <c:showLegendKey val="0"/>
          <c:showVal val="1"/>
          <c:showCatName val="0"/>
          <c:showSerName val="0"/>
          <c:showPercent val="0"/>
          <c:showBubbleSize val="0"/>
        </c:dLbls>
        <c:gapWidth val="115"/>
        <c:overlap val="-20"/>
        <c:axId val="603748808"/>
        <c:axId val="603749200"/>
      </c:barChart>
      <c:catAx>
        <c:axId val="60374880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pl-PL"/>
          </a:p>
        </c:txPr>
        <c:crossAx val="603749200"/>
        <c:crosses val="autoZero"/>
        <c:auto val="1"/>
        <c:lblAlgn val="ctr"/>
        <c:lblOffset val="100"/>
        <c:noMultiLvlLbl val="0"/>
      </c:catAx>
      <c:valAx>
        <c:axId val="603749200"/>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374880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Arkusz1!$E$1665</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Arkusz1!$D$1666:$D$1682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Arkusz1!$E$1666:$E$1682</c:f>
              <c:numCache>
                <c:formatCode>General</c:formatCode>
                <c:ptCount val="17"/>
                <c:pt idx="0">
                  <c:v>53</c:v>
                </c:pt>
                <c:pt idx="1">
                  <c:v>32</c:v>
                </c:pt>
                <c:pt idx="2">
                  <c:v>2</c:v>
                </c:pt>
                <c:pt idx="3">
                  <c:v>2</c:v>
                </c:pt>
                <c:pt idx="4">
                  <c:v>1</c:v>
                </c:pt>
                <c:pt idx="5">
                  <c:v>12</c:v>
                </c:pt>
                <c:pt idx="6">
                  <c:v>1</c:v>
                </c:pt>
                <c:pt idx="7">
                  <c:v>10</c:v>
                </c:pt>
                <c:pt idx="8">
                  <c:v>1</c:v>
                </c:pt>
                <c:pt idx="9">
                  <c:v>3</c:v>
                </c:pt>
                <c:pt idx="10">
                  <c:v>3</c:v>
                </c:pt>
                <c:pt idx="11">
                  <c:v>9</c:v>
                </c:pt>
                <c:pt idx="12">
                  <c:v>10</c:v>
                </c:pt>
                <c:pt idx="13">
                  <c:v>2</c:v>
                </c:pt>
                <c:pt idx="14">
                  <c:v>20</c:v>
                </c:pt>
                <c:pt idx="15">
                  <c:v>7</c:v>
                </c:pt>
                <c:pt idx="16">
                  <c:v>4</c:v>
                </c:pt>
              </c:numCache>
            </c:numRef>
          </c:val>
          <c:extLst xmlns:c16r2="http://schemas.microsoft.com/office/drawing/2015/06/chart">
            <c:ext xmlns:c16="http://schemas.microsoft.com/office/drawing/2014/chart" uri="{C3380CC4-5D6E-409C-BE32-E72D297353CC}">
              <c16:uniqueId val="{00000000-62A2-49A7-9EEB-48E8AAD649DF}"/>
            </c:ext>
          </c:extLst>
        </c:ser>
        <c:ser>
          <c:idx val="1"/>
          <c:order val="1"/>
          <c:tx>
            <c:strRef>
              <c:f>Arkusz1!$F$1665</c:f>
              <c:strCache>
                <c:ptCount val="1"/>
                <c:pt idx="0">
                  <c:v>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Arkusz1!$D$1666:$D$1682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Arkusz1!$F$1666:$F$1682</c:f>
              <c:numCache>
                <c:formatCode>General</c:formatCode>
                <c:ptCount val="17"/>
                <c:pt idx="0">
                  <c:v>70</c:v>
                </c:pt>
                <c:pt idx="1">
                  <c:v>45</c:v>
                </c:pt>
                <c:pt idx="2">
                  <c:v>4</c:v>
                </c:pt>
                <c:pt idx="3">
                  <c:v>7</c:v>
                </c:pt>
                <c:pt idx="4">
                  <c:v>1</c:v>
                </c:pt>
                <c:pt idx="5">
                  <c:v>18</c:v>
                </c:pt>
                <c:pt idx="6">
                  <c:v>2</c:v>
                </c:pt>
                <c:pt idx="7">
                  <c:v>12</c:v>
                </c:pt>
                <c:pt idx="8">
                  <c:v>1</c:v>
                </c:pt>
                <c:pt idx="9">
                  <c:v>5</c:v>
                </c:pt>
                <c:pt idx="10">
                  <c:v>3</c:v>
                </c:pt>
                <c:pt idx="11">
                  <c:v>12</c:v>
                </c:pt>
                <c:pt idx="12">
                  <c:v>17</c:v>
                </c:pt>
                <c:pt idx="13">
                  <c:v>3</c:v>
                </c:pt>
                <c:pt idx="14">
                  <c:v>23</c:v>
                </c:pt>
                <c:pt idx="15">
                  <c:v>13</c:v>
                </c:pt>
                <c:pt idx="16">
                  <c:v>7</c:v>
                </c:pt>
              </c:numCache>
            </c:numRef>
          </c:val>
          <c:extLst xmlns:c16r2="http://schemas.microsoft.com/office/drawing/2015/06/chart">
            <c:ext xmlns:c16="http://schemas.microsoft.com/office/drawing/2014/chart" uri="{C3380CC4-5D6E-409C-BE32-E72D297353CC}">
              <c16:uniqueId val="{00000001-62A2-49A7-9EEB-48E8AAD649DF}"/>
            </c:ext>
          </c:extLst>
        </c:ser>
        <c:dLbls>
          <c:showLegendKey val="0"/>
          <c:showVal val="1"/>
          <c:showCatName val="0"/>
          <c:showSerName val="0"/>
          <c:showPercent val="0"/>
          <c:showBubbleSize val="0"/>
        </c:dLbls>
        <c:gapWidth val="100"/>
        <c:overlap val="-24"/>
        <c:axId val="603750376"/>
        <c:axId val="603751552"/>
      </c:barChart>
      <c:catAx>
        <c:axId val="6037503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3751552"/>
        <c:crosses val="autoZero"/>
        <c:auto val="1"/>
        <c:lblAlgn val="ctr"/>
        <c:lblOffset val="100"/>
        <c:noMultiLvlLbl val="0"/>
      </c:catAx>
      <c:valAx>
        <c:axId val="60375155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3750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Arkusz1!$D$1692:$D$1708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Arkusz1!$E$1692:$E$1708</c:f>
              <c:numCache>
                <c:formatCode>0.00</c:formatCode>
                <c:ptCount val="17"/>
                <c:pt idx="0">
                  <c:v>7.7777777777777777</c:v>
                </c:pt>
                <c:pt idx="1">
                  <c:v>3.9823008849557517</c:v>
                </c:pt>
                <c:pt idx="2">
                  <c:v>1.8518518518518521</c:v>
                </c:pt>
                <c:pt idx="3">
                  <c:v>5.10948905109489</c:v>
                </c:pt>
                <c:pt idx="4">
                  <c:v>0.66225165562914112</c:v>
                </c:pt>
                <c:pt idx="5">
                  <c:v>3.8135593220338944</c:v>
                </c:pt>
                <c:pt idx="6">
                  <c:v>2.8169014084507027</c:v>
                </c:pt>
                <c:pt idx="7">
                  <c:v>3.3898305084745792</c:v>
                </c:pt>
                <c:pt idx="8">
                  <c:v>1.7857142857142831</c:v>
                </c:pt>
                <c:pt idx="9">
                  <c:v>3.5211267605633845</c:v>
                </c:pt>
                <c:pt idx="10">
                  <c:v>1.1583011583011584</c:v>
                </c:pt>
                <c:pt idx="11">
                  <c:v>5.1948051948051948</c:v>
                </c:pt>
                <c:pt idx="12">
                  <c:v>4.7752808988764048</c:v>
                </c:pt>
                <c:pt idx="13">
                  <c:v>1.8633540372670798</c:v>
                </c:pt>
                <c:pt idx="14">
                  <c:v>7.6411960132890373</c:v>
                </c:pt>
                <c:pt idx="15">
                  <c:v>3.6723163841807875</c:v>
                </c:pt>
                <c:pt idx="16">
                  <c:v>3.1390134529147984</c:v>
                </c:pt>
              </c:numCache>
            </c:numRef>
          </c:val>
          <c:extLst xmlns:c16r2="http://schemas.microsoft.com/office/drawing/2015/06/chart">
            <c:ext xmlns:c16="http://schemas.microsoft.com/office/drawing/2014/chart" uri="{C3380CC4-5D6E-409C-BE32-E72D297353CC}">
              <c16:uniqueId val="{00000000-61BA-43A6-A328-09739814C090}"/>
            </c:ext>
          </c:extLst>
        </c:ser>
        <c:dLbls>
          <c:showLegendKey val="0"/>
          <c:showVal val="1"/>
          <c:showCatName val="0"/>
          <c:showSerName val="0"/>
          <c:showPercent val="0"/>
          <c:showBubbleSize val="0"/>
        </c:dLbls>
        <c:gapWidth val="182"/>
        <c:axId val="603733128"/>
        <c:axId val="603740184"/>
      </c:barChart>
      <c:scatterChart>
        <c:scatterStyle val="lineMarker"/>
        <c:varyColors val="0"/>
        <c:ser>
          <c:idx val="1"/>
          <c:order val="1"/>
          <c:tx>
            <c:strRef>
              <c:f>Arkusz1!$E$1712</c:f>
              <c:strCache>
                <c:ptCount val="1"/>
                <c:pt idx="0">
                  <c:v>średnia dla gminy 4,41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Arkusz1!$E$1713:$E$1714</c:f>
              <c:numCache>
                <c:formatCode>General</c:formatCode>
                <c:ptCount val="2"/>
                <c:pt idx="0">
                  <c:v>4.41</c:v>
                </c:pt>
                <c:pt idx="1">
                  <c:v>4.41</c:v>
                </c:pt>
              </c:numCache>
            </c:numRef>
          </c:xVal>
          <c:yVal>
            <c:numRef>
              <c:f>Arkusz1!$D$1713:$D$1714</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61BA-43A6-A328-09739814C090}"/>
            </c:ext>
          </c:extLst>
        </c:ser>
        <c:dLbls>
          <c:showLegendKey val="0"/>
          <c:showVal val="1"/>
          <c:showCatName val="0"/>
          <c:showSerName val="0"/>
          <c:showPercent val="0"/>
          <c:showBubbleSize val="0"/>
        </c:dLbls>
        <c:axId val="556332064"/>
        <c:axId val="556330104"/>
      </c:scatterChart>
      <c:catAx>
        <c:axId val="60373312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03740184"/>
        <c:crosses val="autoZero"/>
        <c:auto val="1"/>
        <c:lblAlgn val="ctr"/>
        <c:lblOffset val="100"/>
        <c:noMultiLvlLbl val="0"/>
      </c:catAx>
      <c:valAx>
        <c:axId val="603740184"/>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03733128"/>
        <c:crosses val="autoZero"/>
        <c:crossBetween val="between"/>
      </c:valAx>
      <c:valAx>
        <c:axId val="556330104"/>
        <c:scaling>
          <c:orientation val="minMax"/>
          <c:max val="1"/>
        </c:scaling>
        <c:delete val="1"/>
        <c:axPos val="r"/>
        <c:numFmt formatCode="General" sourceLinked="1"/>
        <c:majorTickMark val="none"/>
        <c:minorTickMark val="none"/>
        <c:tickLblPos val="nextTo"/>
        <c:crossAx val="556332064"/>
        <c:crosses val="max"/>
        <c:crossBetween val="midCat"/>
      </c:valAx>
      <c:valAx>
        <c:axId val="556332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5633010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Arkusz1!$D$1720:$D$1736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Arkusz1!$E$1720:$E$1736</c:f>
              <c:numCache>
                <c:formatCode>0.00</c:formatCode>
                <c:ptCount val="17"/>
                <c:pt idx="0">
                  <c:v>34.71698113207546</c:v>
                </c:pt>
                <c:pt idx="1">
                  <c:v>46.722898230088525</c:v>
                </c:pt>
                <c:pt idx="2">
                  <c:v>100</c:v>
                </c:pt>
                <c:pt idx="3">
                  <c:v>278.10218978102188</c:v>
                </c:pt>
                <c:pt idx="4">
                  <c:v>3.3112582781457127</c:v>
                </c:pt>
                <c:pt idx="5">
                  <c:v>59.216101694915238</c:v>
                </c:pt>
                <c:pt idx="6">
                  <c:v>139.43661971830988</c:v>
                </c:pt>
                <c:pt idx="7">
                  <c:v>30.847457627118672</c:v>
                </c:pt>
                <c:pt idx="8">
                  <c:v>1.7857142857142609</c:v>
                </c:pt>
                <c:pt idx="9">
                  <c:v>69.014084507042327</c:v>
                </c:pt>
                <c:pt idx="10">
                  <c:v>3.8610038610038622</c:v>
                </c:pt>
                <c:pt idx="11">
                  <c:v>31.024531024530987</c:v>
                </c:pt>
                <c:pt idx="12">
                  <c:v>85.758426966292163</c:v>
                </c:pt>
                <c:pt idx="13">
                  <c:v>54.658385093167674</c:v>
                </c:pt>
                <c:pt idx="14">
                  <c:v>19.202657807308963</c:v>
                </c:pt>
                <c:pt idx="15">
                  <c:v>98.829701372073984</c:v>
                </c:pt>
                <c:pt idx="16">
                  <c:v>79.708520179372343</c:v>
                </c:pt>
              </c:numCache>
            </c:numRef>
          </c:val>
          <c:extLst xmlns:c16r2="http://schemas.microsoft.com/office/drawing/2015/06/chart">
            <c:ext xmlns:c16="http://schemas.microsoft.com/office/drawing/2014/chart" uri="{C3380CC4-5D6E-409C-BE32-E72D297353CC}">
              <c16:uniqueId val="{00000000-0B20-406F-8D2C-B42BB32CA738}"/>
            </c:ext>
          </c:extLst>
        </c:ser>
        <c:dLbls>
          <c:showLegendKey val="0"/>
          <c:showVal val="1"/>
          <c:showCatName val="0"/>
          <c:showSerName val="0"/>
          <c:showPercent val="0"/>
          <c:showBubbleSize val="0"/>
        </c:dLbls>
        <c:gapWidth val="182"/>
        <c:axId val="557968624"/>
        <c:axId val="663072464"/>
      </c:barChart>
      <c:scatterChart>
        <c:scatterStyle val="lineMarker"/>
        <c:varyColors val="0"/>
        <c:ser>
          <c:idx val="1"/>
          <c:order val="1"/>
          <c:tx>
            <c:strRef>
              <c:f>Arkusz1!$F$1740</c:f>
              <c:strCache>
                <c:ptCount val="1"/>
                <c:pt idx="0">
                  <c:v>średnia dla gminy 47,61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Arkusz1!$F$1741:$F$1742</c:f>
              <c:numCache>
                <c:formatCode>General</c:formatCode>
                <c:ptCount val="2"/>
                <c:pt idx="0">
                  <c:v>47.61</c:v>
                </c:pt>
                <c:pt idx="1">
                  <c:v>47.61</c:v>
                </c:pt>
              </c:numCache>
            </c:numRef>
          </c:xVal>
          <c:yVal>
            <c:numRef>
              <c:f>Arkusz1!$E$1741:$E$1742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0B20-406F-8D2C-B42BB32CA738}"/>
            </c:ext>
          </c:extLst>
        </c:ser>
        <c:dLbls>
          <c:showLegendKey val="0"/>
          <c:showVal val="1"/>
          <c:showCatName val="0"/>
          <c:showSerName val="0"/>
          <c:showPercent val="0"/>
          <c:showBubbleSize val="0"/>
        </c:dLbls>
        <c:axId val="663072072"/>
        <c:axId val="663064232"/>
      </c:scatterChart>
      <c:catAx>
        <c:axId val="5579686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2464"/>
        <c:crosses val="autoZero"/>
        <c:auto val="1"/>
        <c:lblAlgn val="ctr"/>
        <c:lblOffset val="100"/>
        <c:noMultiLvlLbl val="0"/>
      </c:catAx>
      <c:valAx>
        <c:axId val="663072464"/>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557968624"/>
        <c:crosses val="autoZero"/>
        <c:crossBetween val="between"/>
      </c:valAx>
      <c:valAx>
        <c:axId val="663064232"/>
        <c:scaling>
          <c:orientation val="minMax"/>
          <c:max val="1"/>
        </c:scaling>
        <c:delete val="1"/>
        <c:axPos val="r"/>
        <c:numFmt formatCode="General" sourceLinked="1"/>
        <c:majorTickMark val="none"/>
        <c:minorTickMark val="none"/>
        <c:tickLblPos val="nextTo"/>
        <c:crossAx val="663072072"/>
        <c:crosses val="max"/>
        <c:crossBetween val="midCat"/>
      </c:valAx>
      <c:valAx>
        <c:axId val="663072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4232"/>
        <c:crosses val="autoZero"/>
        <c:crossBetween val="midCat"/>
        <c:majorUnit val="20"/>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Arkusz1!$C$1745:$C$1761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Arkusz1!$D$1745:$D$1761</c:f>
              <c:numCache>
                <c:formatCode>#,##0.00</c:formatCode>
                <c:ptCount val="17"/>
                <c:pt idx="0">
                  <c:v>610.88888888888891</c:v>
                </c:pt>
                <c:pt idx="1">
                  <c:v>53.097345132743357</c:v>
                </c:pt>
                <c:pt idx="2">
                  <c:v>31.481481481481481</c:v>
                </c:pt>
                <c:pt idx="3">
                  <c:v>21.897810218978101</c:v>
                </c:pt>
                <c:pt idx="4">
                  <c:v>0</c:v>
                </c:pt>
                <c:pt idx="5">
                  <c:v>195.12711864406782</c:v>
                </c:pt>
                <c:pt idx="6">
                  <c:v>804.22535211267655</c:v>
                </c:pt>
                <c:pt idx="7">
                  <c:v>87.005649717514089</c:v>
                </c:pt>
                <c:pt idx="8">
                  <c:v>0</c:v>
                </c:pt>
                <c:pt idx="9">
                  <c:v>56.338028169014045</c:v>
                </c:pt>
                <c:pt idx="10">
                  <c:v>30.115830115830146</c:v>
                </c:pt>
                <c:pt idx="11">
                  <c:v>6.4935064935064926</c:v>
                </c:pt>
                <c:pt idx="12">
                  <c:v>175.84269662921349</c:v>
                </c:pt>
                <c:pt idx="13">
                  <c:v>0</c:v>
                </c:pt>
                <c:pt idx="14">
                  <c:v>355.81395348837162</c:v>
                </c:pt>
                <c:pt idx="15">
                  <c:v>14.124293785310705</c:v>
                </c:pt>
                <c:pt idx="16">
                  <c:v>0</c:v>
                </c:pt>
              </c:numCache>
            </c:numRef>
          </c:val>
          <c:extLst xmlns:c16r2="http://schemas.microsoft.com/office/drawing/2015/06/chart">
            <c:ext xmlns:c16="http://schemas.microsoft.com/office/drawing/2014/chart" uri="{C3380CC4-5D6E-409C-BE32-E72D297353CC}">
              <c16:uniqueId val="{00000000-38F4-457E-8A3E-BB9FC7D4E73F}"/>
            </c:ext>
          </c:extLst>
        </c:ser>
        <c:dLbls>
          <c:showLegendKey val="0"/>
          <c:showVal val="1"/>
          <c:showCatName val="0"/>
          <c:showSerName val="0"/>
          <c:showPercent val="0"/>
          <c:showBubbleSize val="0"/>
        </c:dLbls>
        <c:gapWidth val="182"/>
        <c:axId val="663069720"/>
        <c:axId val="663074424"/>
      </c:barChart>
      <c:scatterChart>
        <c:scatterStyle val="lineMarker"/>
        <c:varyColors val="0"/>
        <c:ser>
          <c:idx val="1"/>
          <c:order val="1"/>
          <c:tx>
            <c:strRef>
              <c:f>Arkusz1!$E$1765</c:f>
              <c:strCache>
                <c:ptCount val="1"/>
                <c:pt idx="0">
                  <c:v>średnia dla gminy 179,83</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Arkusz1!$E$1766:$E$1767</c:f>
              <c:numCache>
                <c:formatCode>General</c:formatCode>
                <c:ptCount val="2"/>
                <c:pt idx="0">
                  <c:v>179.83</c:v>
                </c:pt>
                <c:pt idx="1">
                  <c:v>179.83</c:v>
                </c:pt>
              </c:numCache>
            </c:numRef>
          </c:xVal>
          <c:yVal>
            <c:numRef>
              <c:f>Arkusz1!$D$1766:$D$1767</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38F4-457E-8A3E-BB9FC7D4E73F}"/>
            </c:ext>
          </c:extLst>
        </c:ser>
        <c:dLbls>
          <c:showLegendKey val="0"/>
          <c:showVal val="1"/>
          <c:showCatName val="0"/>
          <c:showSerName val="0"/>
          <c:showPercent val="0"/>
          <c:showBubbleSize val="0"/>
        </c:dLbls>
        <c:axId val="663065016"/>
        <c:axId val="663071680"/>
      </c:scatterChart>
      <c:catAx>
        <c:axId val="6630697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4424"/>
        <c:crosses val="autoZero"/>
        <c:auto val="1"/>
        <c:lblAlgn val="ctr"/>
        <c:lblOffset val="100"/>
        <c:noMultiLvlLbl val="0"/>
      </c:catAx>
      <c:valAx>
        <c:axId val="663074424"/>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069720"/>
        <c:crosses val="autoZero"/>
        <c:crossBetween val="between"/>
      </c:valAx>
      <c:valAx>
        <c:axId val="663071680"/>
        <c:scaling>
          <c:orientation val="minMax"/>
          <c:max val="1"/>
        </c:scaling>
        <c:delete val="1"/>
        <c:axPos val="r"/>
        <c:numFmt formatCode="General" sourceLinked="1"/>
        <c:majorTickMark val="none"/>
        <c:minorTickMark val="none"/>
        <c:tickLblPos val="nextTo"/>
        <c:crossAx val="663065016"/>
        <c:crosses val="max"/>
        <c:crossBetween val="midCat"/>
      </c:valAx>
      <c:valAx>
        <c:axId val="663065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1680"/>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75000"/>
              </a:schemeClr>
            </a:soli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solidFill>
              <a:ln>
                <a:noFill/>
              </a:ln>
              <a:effectLst>
                <a:outerShdw blurRad="57150" dist="19050" dir="5400000" algn="ctr" rotWithShape="0">
                  <a:srgbClr val="000000">
                    <a:alpha val="63000"/>
                  </a:srgbClr>
                </a:outerShdw>
              </a:effectLst>
            </c:spPr>
          </c:dPt>
          <c:dPt>
            <c:idx val="1"/>
            <c:invertIfNegative val="0"/>
            <c:bubble3D val="0"/>
            <c:spPr>
              <a:solidFill>
                <a:schemeClr val="accent2"/>
              </a:solidFill>
              <a:ln>
                <a:noFill/>
              </a:ln>
              <a:effectLst>
                <a:outerShdw blurRad="57150" dist="19050" dir="5400000" algn="ctr" rotWithShape="0">
                  <a:srgbClr val="000000">
                    <a:alpha val="63000"/>
                  </a:srgbClr>
                </a:outerShdw>
              </a:effectLst>
            </c:spPr>
          </c:dPt>
          <c:dPt>
            <c:idx val="5"/>
            <c:invertIfNegative val="0"/>
            <c:bubble3D val="0"/>
            <c:spPr>
              <a:solidFill>
                <a:schemeClr val="accent2"/>
              </a:soli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ŚRODOWISKOWA'!$J$106:$J$122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ŚRODOWISKOWA'!$K$106:$K$122</c:f>
              <c:numCache>
                <c:formatCode>0.00</c:formatCode>
                <c:ptCount val="17"/>
                <c:pt idx="0">
                  <c:v>34.289031754609923</c:v>
                </c:pt>
                <c:pt idx="1">
                  <c:v>58.836031804394246</c:v>
                </c:pt>
                <c:pt idx="2">
                  <c:v>0</c:v>
                </c:pt>
                <c:pt idx="3">
                  <c:v>0</c:v>
                </c:pt>
                <c:pt idx="4">
                  <c:v>0</c:v>
                </c:pt>
                <c:pt idx="5">
                  <c:v>4.8353202227724879</c:v>
                </c:pt>
                <c:pt idx="6">
                  <c:v>0</c:v>
                </c:pt>
                <c:pt idx="7">
                  <c:v>0</c:v>
                </c:pt>
                <c:pt idx="8">
                  <c:v>0</c:v>
                </c:pt>
                <c:pt idx="9">
                  <c:v>0</c:v>
                </c:pt>
                <c:pt idx="10">
                  <c:v>0</c:v>
                </c:pt>
                <c:pt idx="11">
                  <c:v>0</c:v>
                </c:pt>
                <c:pt idx="12">
                  <c:v>0</c:v>
                </c:pt>
                <c:pt idx="13">
                  <c:v>0</c:v>
                </c:pt>
                <c:pt idx="14">
                  <c:v>0</c:v>
                </c:pt>
                <c:pt idx="15">
                  <c:v>0</c:v>
                </c:pt>
                <c:pt idx="16">
                  <c:v>0</c:v>
                </c:pt>
              </c:numCache>
            </c:numRef>
          </c:val>
        </c:ser>
        <c:dLbls>
          <c:showLegendKey val="0"/>
          <c:showVal val="1"/>
          <c:showCatName val="0"/>
          <c:showSerName val="0"/>
          <c:showPercent val="0"/>
          <c:showBubbleSize val="0"/>
        </c:dLbls>
        <c:gapWidth val="182"/>
        <c:axId val="663070896"/>
        <c:axId val="663069328"/>
      </c:barChart>
      <c:scatterChart>
        <c:scatterStyle val="lineMarker"/>
        <c:varyColors val="0"/>
        <c:ser>
          <c:idx val="1"/>
          <c:order val="1"/>
          <c:tx>
            <c:strRef>
              <c:f>'SFERA ŚRODOWISKOWA'!$K$124:$K$125</c:f>
              <c:strCache>
                <c:ptCount val="2"/>
                <c:pt idx="0">
                  <c:v>6,40</c:v>
                </c:pt>
                <c:pt idx="1">
                  <c:v>6,40</c:v>
                </c:pt>
              </c:strCache>
            </c:strRef>
          </c:tx>
          <c:spPr>
            <a:ln w="34925" cap="rnd">
              <a:solidFill>
                <a:srgbClr val="C00000"/>
              </a:solidFill>
              <a:round/>
            </a:ln>
            <a:effectLst>
              <a:outerShdw blurRad="57150" dist="19050" dir="5400000" algn="ctr" rotWithShape="0">
                <a:srgbClr val="000000">
                  <a:alpha val="63000"/>
                </a:srgbClr>
              </a:outerShdw>
            </a:effectLst>
          </c:spPr>
          <c:marker>
            <c:symbol val="none"/>
          </c:marker>
          <c:dLbls>
            <c:delete val="1"/>
          </c:dLbls>
          <c:xVal>
            <c:numRef>
              <c:f>'SFERA ŚRODOWISKOWA'!$K$124:$K$125</c:f>
              <c:numCache>
                <c:formatCode>0.00</c:formatCode>
                <c:ptCount val="2"/>
                <c:pt idx="0">
                  <c:v>6.4</c:v>
                </c:pt>
                <c:pt idx="1">
                  <c:v>6.4</c:v>
                </c:pt>
              </c:numCache>
            </c:numRef>
          </c:xVal>
          <c:yVal>
            <c:numRef>
              <c:f>'SFERA ŚRODOWISKOWA'!$J$124:$J$125</c:f>
              <c:numCache>
                <c:formatCode>General</c:formatCode>
                <c:ptCount val="2"/>
                <c:pt idx="0">
                  <c:v>0</c:v>
                </c:pt>
                <c:pt idx="1">
                  <c:v>1</c:v>
                </c:pt>
              </c:numCache>
            </c:numRef>
          </c:yVal>
          <c:smooth val="0"/>
        </c:ser>
        <c:dLbls>
          <c:showLegendKey val="0"/>
          <c:showVal val="1"/>
          <c:showCatName val="0"/>
          <c:showSerName val="0"/>
          <c:showPercent val="0"/>
          <c:showBubbleSize val="0"/>
        </c:dLbls>
        <c:axId val="663068152"/>
        <c:axId val="663070504"/>
      </c:scatterChart>
      <c:catAx>
        <c:axId val="6630708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9328"/>
        <c:crosses val="autoZero"/>
        <c:auto val="1"/>
        <c:lblAlgn val="ctr"/>
        <c:lblOffset val="100"/>
        <c:noMultiLvlLbl val="0"/>
      </c:catAx>
      <c:valAx>
        <c:axId val="663069328"/>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0896"/>
        <c:crosses val="autoZero"/>
        <c:crossBetween val="between"/>
      </c:valAx>
      <c:valAx>
        <c:axId val="663070504"/>
        <c:scaling>
          <c:orientation val="minMax"/>
          <c:max val="1"/>
        </c:scaling>
        <c:delete val="1"/>
        <c:axPos val="r"/>
        <c:numFmt formatCode="General" sourceLinked="1"/>
        <c:majorTickMark val="none"/>
        <c:minorTickMark val="none"/>
        <c:tickLblPos val="nextTo"/>
        <c:crossAx val="663068152"/>
        <c:crosses val="max"/>
        <c:crossBetween val="midCat"/>
      </c:valAx>
      <c:valAx>
        <c:axId val="663068152"/>
        <c:scaling>
          <c:orientation val="minMax"/>
        </c:scaling>
        <c:delete val="1"/>
        <c:axPos val="b"/>
        <c:numFmt formatCode="0.00" sourceLinked="1"/>
        <c:majorTickMark val="none"/>
        <c:minorTickMark val="none"/>
        <c:tickLblPos val="nextTo"/>
        <c:crossAx val="66307050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ŚRODOWISKOWA'!$J$61:$J$77</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ŚRODOWISKOWA'!$K$61:$K$77</c:f>
              <c:numCache>
                <c:formatCode>0</c:formatCode>
                <c:ptCount val="17"/>
                <c:pt idx="0">
                  <c:v>23</c:v>
                </c:pt>
                <c:pt idx="1">
                  <c:v>72</c:v>
                </c:pt>
                <c:pt idx="2">
                  <c:v>32</c:v>
                </c:pt>
                <c:pt idx="3">
                  <c:v>17</c:v>
                </c:pt>
                <c:pt idx="4">
                  <c:v>25</c:v>
                </c:pt>
                <c:pt idx="5">
                  <c:v>36</c:v>
                </c:pt>
                <c:pt idx="6">
                  <c:v>10</c:v>
                </c:pt>
                <c:pt idx="7">
                  <c:v>51</c:v>
                </c:pt>
                <c:pt idx="8">
                  <c:v>13</c:v>
                </c:pt>
                <c:pt idx="9">
                  <c:v>15</c:v>
                </c:pt>
                <c:pt idx="10">
                  <c:v>35</c:v>
                </c:pt>
                <c:pt idx="11">
                  <c:v>20</c:v>
                </c:pt>
                <c:pt idx="12">
                  <c:v>48</c:v>
                </c:pt>
                <c:pt idx="13">
                  <c:v>11</c:v>
                </c:pt>
                <c:pt idx="14">
                  <c:v>43</c:v>
                </c:pt>
                <c:pt idx="15">
                  <c:v>37</c:v>
                </c:pt>
                <c:pt idx="16">
                  <c:v>22</c:v>
                </c:pt>
              </c:numCache>
            </c:numRef>
          </c:val>
          <c:extLst xmlns:c16r2="http://schemas.microsoft.com/office/drawing/2015/06/chart">
            <c:ext xmlns:c16="http://schemas.microsoft.com/office/drawing/2014/chart" uri="{C3380CC4-5D6E-409C-BE32-E72D297353CC}">
              <c16:uniqueId val="{00000000-B40A-460B-B9FE-4159A4731F20}"/>
            </c:ext>
          </c:extLst>
        </c:ser>
        <c:dLbls>
          <c:showLegendKey val="0"/>
          <c:showVal val="1"/>
          <c:showCatName val="0"/>
          <c:showSerName val="0"/>
          <c:showPercent val="0"/>
          <c:showBubbleSize val="0"/>
        </c:dLbls>
        <c:gapWidth val="100"/>
        <c:overlap val="-24"/>
        <c:axId val="663065800"/>
        <c:axId val="663066192"/>
      </c:barChart>
      <c:catAx>
        <c:axId val="6630658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066192"/>
        <c:crosses val="autoZero"/>
        <c:auto val="1"/>
        <c:lblAlgn val="ctr"/>
        <c:lblOffset val="100"/>
        <c:noMultiLvlLbl val="0"/>
      </c:catAx>
      <c:valAx>
        <c:axId val="66306619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0658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Calibri" panose="020F0502020204030204" pitchFamily="34" charset="0"/>
          <a:cs typeface="Calibri" panose="020F0502020204030204" pitchFamily="34" charset="0"/>
        </a:defRPr>
      </a:pPr>
      <a:endParaRPr lang="pl-PL"/>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ŚRODOWISKOWA'!$J$80:$J$96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ŚRODOWISKOWA'!$K$80:$K$96</c:f>
              <c:numCache>
                <c:formatCode>0.00</c:formatCode>
                <c:ptCount val="17"/>
                <c:pt idx="0">
                  <c:v>7.4433656957928962</c:v>
                </c:pt>
                <c:pt idx="1">
                  <c:v>18.75</c:v>
                </c:pt>
                <c:pt idx="2">
                  <c:v>44.444444444444329</c:v>
                </c:pt>
                <c:pt idx="3">
                  <c:v>29.310344827586203</c:v>
                </c:pt>
                <c:pt idx="4">
                  <c:v>45.454545454545368</c:v>
                </c:pt>
                <c:pt idx="5">
                  <c:v>22.36024844720497</c:v>
                </c:pt>
                <c:pt idx="6">
                  <c:v>43.478260869565204</c:v>
                </c:pt>
                <c:pt idx="7">
                  <c:v>38.345864661653991</c:v>
                </c:pt>
                <c:pt idx="8">
                  <c:v>54.166666666666551</c:v>
                </c:pt>
                <c:pt idx="9">
                  <c:v>24.590163934426229</c:v>
                </c:pt>
                <c:pt idx="10">
                  <c:v>35.353535353535356</c:v>
                </c:pt>
                <c:pt idx="11">
                  <c:v>26.315789473684209</c:v>
                </c:pt>
                <c:pt idx="12">
                  <c:v>33.566433566433545</c:v>
                </c:pt>
                <c:pt idx="13">
                  <c:v>18.644067796610216</c:v>
                </c:pt>
                <c:pt idx="14">
                  <c:v>34.4</c:v>
                </c:pt>
                <c:pt idx="15">
                  <c:v>31.355932203389798</c:v>
                </c:pt>
                <c:pt idx="16">
                  <c:v>59.459459459459367</c:v>
                </c:pt>
              </c:numCache>
            </c:numRef>
          </c:val>
          <c:extLst xmlns:c16r2="http://schemas.microsoft.com/office/drawing/2015/06/chart">
            <c:ext xmlns:c16="http://schemas.microsoft.com/office/drawing/2014/chart" uri="{C3380CC4-5D6E-409C-BE32-E72D297353CC}">
              <c16:uniqueId val="{00000000-22EF-468B-8B2D-90D084B64090}"/>
            </c:ext>
          </c:extLst>
        </c:ser>
        <c:dLbls>
          <c:showLegendKey val="0"/>
          <c:showVal val="1"/>
          <c:showCatName val="0"/>
          <c:showSerName val="0"/>
          <c:showPercent val="0"/>
          <c:showBubbleSize val="0"/>
        </c:dLbls>
        <c:gapWidth val="182"/>
        <c:axId val="663066584"/>
        <c:axId val="663073248"/>
      </c:barChart>
      <c:scatterChart>
        <c:scatterStyle val="lineMarker"/>
        <c:varyColors val="0"/>
        <c:ser>
          <c:idx val="1"/>
          <c:order val="1"/>
          <c:tx>
            <c:strRef>
              <c:f>'SFERA ŚRODOWISKOWA'!$K$97</c:f>
              <c:strCache>
                <c:ptCount val="1"/>
                <c:pt idx="0">
                  <c:v>średnia gminy: 26,33</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elete val="1"/>
          </c:dLbls>
          <c:xVal>
            <c:numRef>
              <c:f>'SFERA ŚRODOWISKOWA'!$K$98:$K$99</c:f>
              <c:numCache>
                <c:formatCode>0.00</c:formatCode>
                <c:ptCount val="2"/>
                <c:pt idx="0">
                  <c:v>26.330000000000005</c:v>
                </c:pt>
                <c:pt idx="1">
                  <c:v>26.330000000000005</c:v>
                </c:pt>
              </c:numCache>
            </c:numRef>
          </c:xVal>
          <c:yVal>
            <c:numRef>
              <c:f>'SFERA ŚRODOWISKOWA'!$J$98:$J$99</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22EF-468B-8B2D-90D084B64090}"/>
            </c:ext>
          </c:extLst>
        </c:ser>
        <c:dLbls>
          <c:showLegendKey val="0"/>
          <c:showVal val="1"/>
          <c:showCatName val="0"/>
          <c:showSerName val="0"/>
          <c:showPercent val="0"/>
          <c:showBubbleSize val="0"/>
        </c:dLbls>
        <c:axId val="663075992"/>
        <c:axId val="663072856"/>
      </c:scatterChart>
      <c:catAx>
        <c:axId val="66306658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3248"/>
        <c:crosses val="autoZero"/>
        <c:auto val="1"/>
        <c:lblAlgn val="ctr"/>
        <c:lblOffset val="100"/>
        <c:noMultiLvlLbl val="0"/>
      </c:catAx>
      <c:valAx>
        <c:axId val="663073248"/>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6584"/>
        <c:crosses val="autoZero"/>
        <c:crossBetween val="between"/>
      </c:valAx>
      <c:valAx>
        <c:axId val="663072856"/>
        <c:scaling>
          <c:orientation val="minMax"/>
          <c:max val="1"/>
        </c:scaling>
        <c:delete val="1"/>
        <c:axPos val="r"/>
        <c:numFmt formatCode="General" sourceLinked="1"/>
        <c:majorTickMark val="none"/>
        <c:minorTickMark val="none"/>
        <c:tickLblPos val="nextTo"/>
        <c:crossAx val="663075992"/>
        <c:crosses val="max"/>
        <c:crossBetween val="midCat"/>
      </c:valAx>
      <c:valAx>
        <c:axId val="663075992"/>
        <c:scaling>
          <c:orientation val="minMax"/>
        </c:scaling>
        <c:delete val="1"/>
        <c:axPos val="b"/>
        <c:numFmt formatCode="0.00" sourceLinked="1"/>
        <c:majorTickMark val="none"/>
        <c:minorTickMark val="none"/>
        <c:tickLblPos val="nextTo"/>
        <c:crossAx val="66307285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Arkusz1!$D$1771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Arkusz1!$C$1772:$C$1788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Arkusz1!$D$1772:$D$1788</c:f>
              <c:numCache>
                <c:formatCode>General</c:formatCode>
                <c:ptCount val="17"/>
                <c:pt idx="0">
                  <c:v>282</c:v>
                </c:pt>
                <c:pt idx="1">
                  <c:v>367</c:v>
                </c:pt>
                <c:pt idx="2">
                  <c:v>69</c:v>
                </c:pt>
                <c:pt idx="3">
                  <c:v>54</c:v>
                </c:pt>
                <c:pt idx="4">
                  <c:v>52</c:v>
                </c:pt>
                <c:pt idx="5">
                  <c:v>156</c:v>
                </c:pt>
                <c:pt idx="6">
                  <c:v>21</c:v>
                </c:pt>
                <c:pt idx="7">
                  <c:v>130</c:v>
                </c:pt>
                <c:pt idx="8">
                  <c:v>22</c:v>
                </c:pt>
                <c:pt idx="9">
                  <c:v>58</c:v>
                </c:pt>
                <c:pt idx="10">
                  <c:v>94</c:v>
                </c:pt>
                <c:pt idx="11">
                  <c:v>71</c:v>
                </c:pt>
                <c:pt idx="12">
                  <c:v>140</c:v>
                </c:pt>
                <c:pt idx="13">
                  <c:v>58</c:v>
                </c:pt>
                <c:pt idx="14">
                  <c:v>119</c:v>
                </c:pt>
                <c:pt idx="15">
                  <c:v>115</c:v>
                </c:pt>
                <c:pt idx="16">
                  <c:v>35</c:v>
                </c:pt>
              </c:numCache>
            </c:numRef>
          </c:val>
          <c:extLst xmlns:c16r2="http://schemas.microsoft.com/office/drawing/2015/06/chart">
            <c:ext xmlns:c16="http://schemas.microsoft.com/office/drawing/2014/chart" uri="{C3380CC4-5D6E-409C-BE32-E72D297353CC}">
              <c16:uniqueId val="{00000000-2DF8-4180-8753-B6F90CB0A639}"/>
            </c:ext>
          </c:extLst>
        </c:ser>
        <c:ser>
          <c:idx val="1"/>
          <c:order val="1"/>
          <c:tx>
            <c:strRef>
              <c:f>Arkusz1!$E$1771</c:f>
              <c:strCache>
                <c:ptCount val="1"/>
                <c:pt idx="0">
                  <c:v>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Arkusz1!$C$1772:$C$1788</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Arkusz1!$E$1772:$E$1788</c:f>
              <c:numCache>
                <c:formatCode>General</c:formatCode>
                <c:ptCount val="17"/>
                <c:pt idx="0">
                  <c:v>309</c:v>
                </c:pt>
                <c:pt idx="1">
                  <c:v>384</c:v>
                </c:pt>
                <c:pt idx="2">
                  <c:v>72</c:v>
                </c:pt>
                <c:pt idx="3">
                  <c:v>58</c:v>
                </c:pt>
                <c:pt idx="4">
                  <c:v>55</c:v>
                </c:pt>
                <c:pt idx="5">
                  <c:v>161</c:v>
                </c:pt>
                <c:pt idx="6">
                  <c:v>23</c:v>
                </c:pt>
                <c:pt idx="7">
                  <c:v>133</c:v>
                </c:pt>
                <c:pt idx="8">
                  <c:v>24</c:v>
                </c:pt>
                <c:pt idx="9">
                  <c:v>61</c:v>
                </c:pt>
                <c:pt idx="10">
                  <c:v>99</c:v>
                </c:pt>
                <c:pt idx="11">
                  <c:v>76</c:v>
                </c:pt>
                <c:pt idx="12">
                  <c:v>143</c:v>
                </c:pt>
                <c:pt idx="13">
                  <c:v>59</c:v>
                </c:pt>
                <c:pt idx="14">
                  <c:v>125</c:v>
                </c:pt>
                <c:pt idx="15">
                  <c:v>118</c:v>
                </c:pt>
                <c:pt idx="16">
                  <c:v>37</c:v>
                </c:pt>
              </c:numCache>
            </c:numRef>
          </c:val>
          <c:extLst xmlns:c16r2="http://schemas.microsoft.com/office/drawing/2015/06/chart">
            <c:ext xmlns:c16="http://schemas.microsoft.com/office/drawing/2014/chart" uri="{C3380CC4-5D6E-409C-BE32-E72D297353CC}">
              <c16:uniqueId val="{00000001-2DF8-4180-8753-B6F90CB0A639}"/>
            </c:ext>
          </c:extLst>
        </c:ser>
        <c:dLbls>
          <c:showLegendKey val="0"/>
          <c:showVal val="1"/>
          <c:showCatName val="0"/>
          <c:showSerName val="0"/>
          <c:showPercent val="0"/>
          <c:showBubbleSize val="0"/>
        </c:dLbls>
        <c:gapWidth val="116"/>
        <c:overlap val="-46"/>
        <c:axId val="663066976"/>
        <c:axId val="663075600"/>
      </c:barChart>
      <c:catAx>
        <c:axId val="66306697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5600"/>
        <c:crosses val="autoZero"/>
        <c:auto val="1"/>
        <c:lblAlgn val="ctr"/>
        <c:lblOffset val="100"/>
        <c:noMultiLvlLbl val="0"/>
      </c:catAx>
      <c:valAx>
        <c:axId val="663075600"/>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6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2.288805659592169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E20-460E-8355-C122E6D6B6D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Arkusz1!$C$195:$C$211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Arkusz1!$D$195:$D$211</c:f>
              <c:numCache>
                <c:formatCode>0.00</c:formatCode>
                <c:ptCount val="17"/>
                <c:pt idx="0">
                  <c:v>1.3333333333333333</c:v>
                </c:pt>
                <c:pt idx="1">
                  <c:v>1.2389380530973433</c:v>
                </c:pt>
                <c:pt idx="2">
                  <c:v>0.92592592592592549</c:v>
                </c:pt>
                <c:pt idx="3">
                  <c:v>0.72992700729927162</c:v>
                </c:pt>
                <c:pt idx="4">
                  <c:v>1.3245033112582782</c:v>
                </c:pt>
                <c:pt idx="5">
                  <c:v>1.2711864406779658</c:v>
                </c:pt>
                <c:pt idx="6">
                  <c:v>1.4084507042253522</c:v>
                </c:pt>
                <c:pt idx="7">
                  <c:v>1.6949152542372881</c:v>
                </c:pt>
                <c:pt idx="8">
                  <c:v>0</c:v>
                </c:pt>
                <c:pt idx="9">
                  <c:v>0.70422535211267712</c:v>
                </c:pt>
                <c:pt idx="10">
                  <c:v>1.9305019305019326</c:v>
                </c:pt>
                <c:pt idx="11">
                  <c:v>0.4329004329004334</c:v>
                </c:pt>
                <c:pt idx="12">
                  <c:v>1.6853932584269644</c:v>
                </c:pt>
                <c:pt idx="13">
                  <c:v>1.2422360248447222</c:v>
                </c:pt>
                <c:pt idx="14">
                  <c:v>0.99667774086378769</c:v>
                </c:pt>
                <c:pt idx="15">
                  <c:v>1.6949152542372881</c:v>
                </c:pt>
                <c:pt idx="16">
                  <c:v>1.3452914798206279</c:v>
                </c:pt>
              </c:numCache>
            </c:numRef>
          </c:val>
          <c:extLst xmlns:c16r2="http://schemas.microsoft.com/office/drawing/2015/06/chart">
            <c:ext xmlns:c16="http://schemas.microsoft.com/office/drawing/2014/chart" uri="{C3380CC4-5D6E-409C-BE32-E72D297353CC}">
              <c16:uniqueId val="{00000000-219B-44F4-911D-9BDD04421BE4}"/>
            </c:ext>
          </c:extLst>
        </c:ser>
        <c:dLbls>
          <c:showLegendKey val="0"/>
          <c:showVal val="1"/>
          <c:showCatName val="0"/>
          <c:showSerName val="0"/>
          <c:showPercent val="0"/>
          <c:showBubbleSize val="0"/>
        </c:dLbls>
        <c:gapWidth val="182"/>
        <c:axId val="663569128"/>
        <c:axId val="663564032"/>
      </c:barChart>
      <c:scatterChart>
        <c:scatterStyle val="lineMarker"/>
        <c:varyColors val="0"/>
        <c:ser>
          <c:idx val="1"/>
          <c:order val="1"/>
          <c:tx>
            <c:strRef>
              <c:f>Arkusz1!$E$214</c:f>
              <c:strCache>
                <c:ptCount val="1"/>
                <c:pt idx="0">
                  <c:v>średnia dla gminy 1,29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Arkusz1!$E$215:$E$216</c:f>
              <c:numCache>
                <c:formatCode>General</c:formatCode>
                <c:ptCount val="2"/>
                <c:pt idx="0">
                  <c:v>1.29</c:v>
                </c:pt>
                <c:pt idx="1">
                  <c:v>1.29</c:v>
                </c:pt>
              </c:numCache>
            </c:numRef>
          </c:xVal>
          <c:yVal>
            <c:numRef>
              <c:f>Arkusz1!$D$215:$D$216</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219B-44F4-911D-9BDD04421BE4}"/>
            </c:ext>
          </c:extLst>
        </c:ser>
        <c:dLbls>
          <c:showLegendKey val="0"/>
          <c:showVal val="1"/>
          <c:showCatName val="0"/>
          <c:showSerName val="0"/>
          <c:showPercent val="0"/>
          <c:showBubbleSize val="0"/>
        </c:dLbls>
        <c:axId val="663568344"/>
        <c:axId val="663568736"/>
      </c:scatterChart>
      <c:catAx>
        <c:axId val="66356912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4032"/>
        <c:crosses val="autoZero"/>
        <c:auto val="1"/>
        <c:lblAlgn val="ctr"/>
        <c:lblOffset val="100"/>
        <c:noMultiLvlLbl val="0"/>
      </c:catAx>
      <c:valAx>
        <c:axId val="663564032"/>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69128"/>
        <c:crosses val="autoZero"/>
        <c:crossBetween val="between"/>
      </c:valAx>
      <c:valAx>
        <c:axId val="663568736"/>
        <c:scaling>
          <c:orientation val="minMax"/>
          <c:max val="1"/>
        </c:scaling>
        <c:delete val="1"/>
        <c:axPos val="r"/>
        <c:numFmt formatCode="General" sourceLinked="1"/>
        <c:majorTickMark val="none"/>
        <c:minorTickMark val="none"/>
        <c:tickLblPos val="nextTo"/>
        <c:crossAx val="663568344"/>
        <c:crosses val="max"/>
        <c:crossBetween val="midCat"/>
      </c:valAx>
      <c:valAx>
        <c:axId val="663568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873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Arkusz1!$C$1800</c:f>
              <c:strCache>
                <c:ptCount val="1"/>
                <c:pt idx="0">
                  <c:v>sieć wodociągowa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Arkusz1!$D$1799:$H$1799</c:f>
              <c:numCache>
                <c:formatCode>General</c:formatCode>
                <c:ptCount val="5"/>
                <c:pt idx="0">
                  <c:v>2017</c:v>
                </c:pt>
                <c:pt idx="1">
                  <c:v>2018</c:v>
                </c:pt>
                <c:pt idx="2">
                  <c:v>2019</c:v>
                </c:pt>
                <c:pt idx="3">
                  <c:v>2020</c:v>
                </c:pt>
                <c:pt idx="4">
                  <c:v>2021</c:v>
                </c:pt>
              </c:numCache>
            </c:numRef>
          </c:cat>
          <c:val>
            <c:numRef>
              <c:f>Arkusz1!$D$1800:$H$1800</c:f>
              <c:numCache>
                <c:formatCode>General</c:formatCode>
                <c:ptCount val="5"/>
                <c:pt idx="0">
                  <c:v>97.2</c:v>
                </c:pt>
                <c:pt idx="1">
                  <c:v>97.2</c:v>
                </c:pt>
                <c:pt idx="2">
                  <c:v>97.2</c:v>
                </c:pt>
                <c:pt idx="3">
                  <c:v>97.2</c:v>
                </c:pt>
                <c:pt idx="4">
                  <c:v>97</c:v>
                </c:pt>
              </c:numCache>
            </c:numRef>
          </c:val>
          <c:extLst xmlns:c16r2="http://schemas.microsoft.com/office/drawing/2015/06/chart">
            <c:ext xmlns:c16="http://schemas.microsoft.com/office/drawing/2014/chart" uri="{C3380CC4-5D6E-409C-BE32-E72D297353CC}">
              <c16:uniqueId val="{00000000-FCDF-4388-B452-7316E01FD8B1}"/>
            </c:ext>
          </c:extLst>
        </c:ser>
        <c:ser>
          <c:idx val="1"/>
          <c:order val="1"/>
          <c:tx>
            <c:strRef>
              <c:f>Arkusz1!$C$1801</c:f>
              <c:strCache>
                <c:ptCount val="1"/>
                <c:pt idx="0">
                  <c:v>sieć kanalizacji sanitarnej</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Arkusz1!$D$1799:$H$1799</c:f>
              <c:numCache>
                <c:formatCode>General</c:formatCode>
                <c:ptCount val="5"/>
                <c:pt idx="0">
                  <c:v>2017</c:v>
                </c:pt>
                <c:pt idx="1">
                  <c:v>2018</c:v>
                </c:pt>
                <c:pt idx="2">
                  <c:v>2019</c:v>
                </c:pt>
                <c:pt idx="3">
                  <c:v>2020</c:v>
                </c:pt>
                <c:pt idx="4">
                  <c:v>2021</c:v>
                </c:pt>
              </c:numCache>
            </c:numRef>
          </c:cat>
          <c:val>
            <c:numRef>
              <c:f>Arkusz1!$D$1801:$H$1801</c:f>
              <c:numCache>
                <c:formatCode>General</c:formatCode>
                <c:ptCount val="5"/>
                <c:pt idx="0">
                  <c:v>29.2</c:v>
                </c:pt>
                <c:pt idx="1">
                  <c:v>29.3</c:v>
                </c:pt>
                <c:pt idx="2">
                  <c:v>29.3</c:v>
                </c:pt>
                <c:pt idx="3">
                  <c:v>29.4</c:v>
                </c:pt>
                <c:pt idx="4">
                  <c:v>29.6</c:v>
                </c:pt>
              </c:numCache>
            </c:numRef>
          </c:val>
          <c:extLst xmlns:c16r2="http://schemas.microsoft.com/office/drawing/2015/06/chart">
            <c:ext xmlns:c16="http://schemas.microsoft.com/office/drawing/2014/chart" uri="{C3380CC4-5D6E-409C-BE32-E72D297353CC}">
              <c16:uniqueId val="{00000001-FCDF-4388-B452-7316E01FD8B1}"/>
            </c:ext>
          </c:extLst>
        </c:ser>
        <c:ser>
          <c:idx val="2"/>
          <c:order val="2"/>
          <c:tx>
            <c:strRef>
              <c:f>Arkusz1!$C$1802</c:f>
              <c:strCache>
                <c:ptCount val="1"/>
                <c:pt idx="0">
                  <c:v>instalacja gazowa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Arkusz1!$D$1799:$H$1799</c:f>
              <c:numCache>
                <c:formatCode>General</c:formatCode>
                <c:ptCount val="5"/>
                <c:pt idx="0">
                  <c:v>2017</c:v>
                </c:pt>
                <c:pt idx="1">
                  <c:v>2018</c:v>
                </c:pt>
                <c:pt idx="2">
                  <c:v>2019</c:v>
                </c:pt>
                <c:pt idx="3">
                  <c:v>2020</c:v>
                </c:pt>
                <c:pt idx="4">
                  <c:v>2021</c:v>
                </c:pt>
              </c:numCache>
            </c:numRef>
          </c:cat>
          <c:val>
            <c:numRef>
              <c:f>Arkusz1!$D$1802:$H$1802</c:f>
              <c:numCache>
                <c:formatCode>General</c:formatCode>
                <c:ptCount val="5"/>
                <c:pt idx="0">
                  <c:v>0.2</c:v>
                </c:pt>
                <c:pt idx="1">
                  <c:v>0</c:v>
                </c:pt>
                <c:pt idx="2">
                  <c:v>0</c:v>
                </c:pt>
                <c:pt idx="3">
                  <c:v>0.1</c:v>
                </c:pt>
                <c:pt idx="4">
                  <c:v>0.1</c:v>
                </c:pt>
              </c:numCache>
            </c:numRef>
          </c:val>
          <c:extLst xmlns:c16r2="http://schemas.microsoft.com/office/drawing/2015/06/chart">
            <c:ext xmlns:c16="http://schemas.microsoft.com/office/drawing/2014/chart" uri="{C3380CC4-5D6E-409C-BE32-E72D297353CC}">
              <c16:uniqueId val="{00000002-FCDF-4388-B452-7316E01FD8B1}"/>
            </c:ext>
          </c:extLst>
        </c:ser>
        <c:dLbls>
          <c:showLegendKey val="0"/>
          <c:showVal val="1"/>
          <c:showCatName val="0"/>
          <c:showSerName val="0"/>
          <c:showPercent val="0"/>
          <c:showBubbleSize val="0"/>
        </c:dLbls>
        <c:gapWidth val="100"/>
        <c:overlap val="-24"/>
        <c:axId val="663065408"/>
        <c:axId val="663076384"/>
      </c:barChart>
      <c:catAx>
        <c:axId val="6630654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6384"/>
        <c:crosses val="autoZero"/>
        <c:auto val="1"/>
        <c:lblAlgn val="ctr"/>
        <c:lblOffset val="100"/>
        <c:noMultiLvlLbl val="0"/>
      </c:catAx>
      <c:valAx>
        <c:axId val="66307638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Arkusz1!$C$1817:$C$1833</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Arkusz1!$D$1817:$D$1833</c:f>
              <c:numCache>
                <c:formatCode>0.00</c:formatCode>
                <c:ptCount val="17"/>
                <c:pt idx="0">
                  <c:v>89.320388349514374</c:v>
                </c:pt>
                <c:pt idx="1">
                  <c:v>76.302083333333258</c:v>
                </c:pt>
                <c:pt idx="2">
                  <c:v>87.5</c:v>
                </c:pt>
                <c:pt idx="3">
                  <c:v>68.965517241379459</c:v>
                </c:pt>
                <c:pt idx="4">
                  <c:v>85.454545454545467</c:v>
                </c:pt>
                <c:pt idx="5">
                  <c:v>85.714285714285722</c:v>
                </c:pt>
                <c:pt idx="6">
                  <c:v>78.260869565217661</c:v>
                </c:pt>
                <c:pt idx="7">
                  <c:v>83.458646616541358</c:v>
                </c:pt>
                <c:pt idx="8">
                  <c:v>75</c:v>
                </c:pt>
                <c:pt idx="9">
                  <c:v>81.967213114754102</c:v>
                </c:pt>
                <c:pt idx="10">
                  <c:v>71.717171717171709</c:v>
                </c:pt>
                <c:pt idx="11">
                  <c:v>90.789473684210677</c:v>
                </c:pt>
                <c:pt idx="12">
                  <c:v>84.6153846153845</c:v>
                </c:pt>
                <c:pt idx="13">
                  <c:v>57.627118644067913</c:v>
                </c:pt>
                <c:pt idx="14">
                  <c:v>86.4</c:v>
                </c:pt>
                <c:pt idx="15">
                  <c:v>64.406779661017097</c:v>
                </c:pt>
                <c:pt idx="16">
                  <c:v>81.081081081081081</c:v>
                </c:pt>
              </c:numCache>
            </c:numRef>
          </c:val>
          <c:extLst xmlns:c16r2="http://schemas.microsoft.com/office/drawing/2015/06/chart">
            <c:ext xmlns:c16="http://schemas.microsoft.com/office/drawing/2014/chart" uri="{C3380CC4-5D6E-409C-BE32-E72D297353CC}">
              <c16:uniqueId val="{00000000-D514-4AF7-B063-9CC621A424E7}"/>
            </c:ext>
          </c:extLst>
        </c:ser>
        <c:dLbls>
          <c:showLegendKey val="0"/>
          <c:showVal val="1"/>
          <c:showCatName val="0"/>
          <c:showSerName val="0"/>
          <c:showPercent val="0"/>
          <c:showBubbleSize val="0"/>
        </c:dLbls>
        <c:gapWidth val="50"/>
        <c:axId val="663064624"/>
        <c:axId val="663067760"/>
      </c:barChart>
      <c:scatterChart>
        <c:scatterStyle val="lineMarker"/>
        <c:varyColors val="0"/>
        <c:ser>
          <c:idx val="1"/>
          <c:order val="1"/>
          <c:tx>
            <c:strRef>
              <c:f>Arkusz1!$E$1836</c:f>
              <c:strCache>
                <c:ptCount val="1"/>
                <c:pt idx="0">
                  <c:v>średnia dla gminy 80,69</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Arkusz1!$E$1837:$E$1838</c:f>
              <c:numCache>
                <c:formatCode>General</c:formatCode>
                <c:ptCount val="2"/>
                <c:pt idx="0">
                  <c:v>80.69</c:v>
                </c:pt>
                <c:pt idx="1">
                  <c:v>80.69</c:v>
                </c:pt>
              </c:numCache>
            </c:numRef>
          </c:xVal>
          <c:yVal>
            <c:numRef>
              <c:f>Arkusz1!$D$1837:$D$1838</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D514-4AF7-B063-9CC621A424E7}"/>
            </c:ext>
          </c:extLst>
        </c:ser>
        <c:dLbls>
          <c:showLegendKey val="0"/>
          <c:showVal val="1"/>
          <c:showCatName val="0"/>
          <c:showSerName val="0"/>
          <c:showPercent val="0"/>
          <c:showBubbleSize val="0"/>
        </c:dLbls>
        <c:axId val="663068936"/>
        <c:axId val="663068544"/>
      </c:scatterChart>
      <c:catAx>
        <c:axId val="6630646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7760"/>
        <c:crosses val="autoZero"/>
        <c:auto val="1"/>
        <c:lblAlgn val="ctr"/>
        <c:lblOffset val="100"/>
        <c:noMultiLvlLbl val="0"/>
      </c:catAx>
      <c:valAx>
        <c:axId val="663067760"/>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064624"/>
        <c:crosses val="autoZero"/>
        <c:crossBetween val="between"/>
      </c:valAx>
      <c:valAx>
        <c:axId val="663068544"/>
        <c:scaling>
          <c:orientation val="minMax"/>
          <c:max val="1"/>
        </c:scaling>
        <c:delete val="1"/>
        <c:axPos val="r"/>
        <c:numFmt formatCode="General" sourceLinked="1"/>
        <c:majorTickMark val="none"/>
        <c:minorTickMark val="none"/>
        <c:tickLblPos val="nextTo"/>
        <c:crossAx val="663068936"/>
        <c:crosses val="max"/>
        <c:crossBetween val="midCat"/>
      </c:valAx>
      <c:valAx>
        <c:axId val="663068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6854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Arkusz1!$C$1843:$C$1859</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Arkusz1!$D$1843:$D$1859</c:f>
              <c:numCache>
                <c:formatCode>0.00</c:formatCode>
                <c:ptCount val="17"/>
                <c:pt idx="0">
                  <c:v>82.84789644012946</c:v>
                </c:pt>
                <c:pt idx="1">
                  <c:v>66.406250000000114</c:v>
                </c:pt>
                <c:pt idx="2">
                  <c:v>0</c:v>
                </c:pt>
                <c:pt idx="3">
                  <c:v>1.7241379310344827</c:v>
                </c:pt>
                <c:pt idx="4">
                  <c:v>16.363636363636331</c:v>
                </c:pt>
                <c:pt idx="5">
                  <c:v>0.62111801242236064</c:v>
                </c:pt>
                <c:pt idx="6">
                  <c:v>26.086956521739129</c:v>
                </c:pt>
                <c:pt idx="7">
                  <c:v>0</c:v>
                </c:pt>
                <c:pt idx="8">
                  <c:v>8.3333333333333321</c:v>
                </c:pt>
                <c:pt idx="9">
                  <c:v>0</c:v>
                </c:pt>
                <c:pt idx="10">
                  <c:v>0</c:v>
                </c:pt>
                <c:pt idx="11">
                  <c:v>0</c:v>
                </c:pt>
                <c:pt idx="12">
                  <c:v>1.3986013986013979</c:v>
                </c:pt>
                <c:pt idx="13">
                  <c:v>0</c:v>
                </c:pt>
                <c:pt idx="14">
                  <c:v>0</c:v>
                </c:pt>
                <c:pt idx="15">
                  <c:v>0</c:v>
                </c:pt>
                <c:pt idx="16">
                  <c:v>13.513513513513514</c:v>
                </c:pt>
              </c:numCache>
            </c:numRef>
          </c:val>
          <c:extLst xmlns:c16r2="http://schemas.microsoft.com/office/drawing/2015/06/chart">
            <c:ext xmlns:c16="http://schemas.microsoft.com/office/drawing/2014/chart" uri="{C3380CC4-5D6E-409C-BE32-E72D297353CC}">
              <c16:uniqueId val="{00000000-34DF-499F-B36D-EEE65D8F0ABA}"/>
            </c:ext>
          </c:extLst>
        </c:ser>
        <c:dLbls>
          <c:showLegendKey val="0"/>
          <c:showVal val="1"/>
          <c:showCatName val="0"/>
          <c:showSerName val="0"/>
          <c:showPercent val="0"/>
          <c:showBubbleSize val="0"/>
        </c:dLbls>
        <c:gapWidth val="50"/>
        <c:axId val="663080696"/>
        <c:axId val="663081480"/>
      </c:barChart>
      <c:scatterChart>
        <c:scatterStyle val="lineMarker"/>
        <c:varyColors val="0"/>
        <c:ser>
          <c:idx val="1"/>
          <c:order val="1"/>
          <c:tx>
            <c:strRef>
              <c:f>Arkusz1!$E$1862</c:f>
              <c:strCache>
                <c:ptCount val="1"/>
                <c:pt idx="0">
                  <c:v>średnia dla gminy 27,72</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Arkusz1!$E$1863:$E$1864</c:f>
              <c:numCache>
                <c:formatCode>General</c:formatCode>
                <c:ptCount val="2"/>
                <c:pt idx="0">
                  <c:v>27.72</c:v>
                </c:pt>
                <c:pt idx="1">
                  <c:v>27.72</c:v>
                </c:pt>
              </c:numCache>
            </c:numRef>
          </c:xVal>
          <c:yVal>
            <c:numRef>
              <c:f>Arkusz1!$D$1863:$D$1864</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34DF-499F-B36D-EEE65D8F0ABA}"/>
            </c:ext>
          </c:extLst>
        </c:ser>
        <c:dLbls>
          <c:showLegendKey val="0"/>
          <c:showVal val="1"/>
          <c:showCatName val="0"/>
          <c:showSerName val="0"/>
          <c:showPercent val="0"/>
          <c:showBubbleSize val="0"/>
        </c:dLbls>
        <c:axId val="663081088"/>
        <c:axId val="663088536"/>
      </c:scatterChart>
      <c:catAx>
        <c:axId val="66308069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1480"/>
        <c:crosses val="autoZero"/>
        <c:auto val="1"/>
        <c:lblAlgn val="ctr"/>
        <c:lblOffset val="100"/>
        <c:noMultiLvlLbl val="0"/>
      </c:catAx>
      <c:valAx>
        <c:axId val="663081480"/>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080696"/>
        <c:crosses val="autoZero"/>
        <c:crossBetween val="between"/>
      </c:valAx>
      <c:valAx>
        <c:axId val="663088536"/>
        <c:scaling>
          <c:orientation val="minMax"/>
          <c:max val="1"/>
        </c:scaling>
        <c:delete val="1"/>
        <c:axPos val="r"/>
        <c:numFmt formatCode="General" sourceLinked="1"/>
        <c:majorTickMark val="none"/>
        <c:minorTickMark val="none"/>
        <c:tickLblPos val="nextTo"/>
        <c:crossAx val="663081088"/>
        <c:crosses val="max"/>
        <c:crossBetween val="midCat"/>
      </c:valAx>
      <c:valAx>
        <c:axId val="663081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853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Arkusz1!$C$1870:$C$1886</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Arkusz1!$D$1870:$D$1886</c:f>
              <c:numCache>
                <c:formatCode>0.00</c:formatCode>
                <c:ptCount val="17"/>
                <c:pt idx="0">
                  <c:v>3.2362459546925564</c:v>
                </c:pt>
                <c:pt idx="1">
                  <c:v>6.7708333333333419</c:v>
                </c:pt>
                <c:pt idx="2">
                  <c:v>6.9444444444444464</c:v>
                </c:pt>
                <c:pt idx="3">
                  <c:v>8.6206896551724146</c:v>
                </c:pt>
                <c:pt idx="4">
                  <c:v>1.8181818181818181</c:v>
                </c:pt>
                <c:pt idx="5">
                  <c:v>3.1055900621118053</c:v>
                </c:pt>
                <c:pt idx="6">
                  <c:v>4.3478260869565215</c:v>
                </c:pt>
                <c:pt idx="7">
                  <c:v>0.75187969924812237</c:v>
                </c:pt>
                <c:pt idx="8">
                  <c:v>4.1666666666666661</c:v>
                </c:pt>
                <c:pt idx="9">
                  <c:v>0</c:v>
                </c:pt>
                <c:pt idx="10">
                  <c:v>2.0202020202020203</c:v>
                </c:pt>
                <c:pt idx="11">
                  <c:v>3.9473684210526314</c:v>
                </c:pt>
                <c:pt idx="12">
                  <c:v>4.1958041958041994</c:v>
                </c:pt>
                <c:pt idx="13">
                  <c:v>16.949152542372826</c:v>
                </c:pt>
                <c:pt idx="14">
                  <c:v>6.4</c:v>
                </c:pt>
                <c:pt idx="15">
                  <c:v>3.3898305084745792</c:v>
                </c:pt>
                <c:pt idx="16">
                  <c:v>21.621621621621621</c:v>
                </c:pt>
              </c:numCache>
            </c:numRef>
          </c:val>
          <c:extLst xmlns:c16r2="http://schemas.microsoft.com/office/drawing/2015/06/chart">
            <c:ext xmlns:c16="http://schemas.microsoft.com/office/drawing/2014/chart" uri="{C3380CC4-5D6E-409C-BE32-E72D297353CC}">
              <c16:uniqueId val="{00000000-63A4-4F11-8EF8-D4C72566E1D3}"/>
            </c:ext>
          </c:extLst>
        </c:ser>
        <c:dLbls>
          <c:showLegendKey val="0"/>
          <c:showVal val="1"/>
          <c:showCatName val="0"/>
          <c:showSerName val="0"/>
          <c:showPercent val="0"/>
          <c:showBubbleSize val="0"/>
        </c:dLbls>
        <c:gapWidth val="50"/>
        <c:overlap val="-20"/>
        <c:axId val="663083440"/>
        <c:axId val="663086968"/>
      </c:barChart>
      <c:scatterChart>
        <c:scatterStyle val="lineMarker"/>
        <c:varyColors val="0"/>
        <c:ser>
          <c:idx val="1"/>
          <c:order val="1"/>
          <c:tx>
            <c:strRef>
              <c:f>Arkusz1!$E$1889</c:f>
              <c:strCache>
                <c:ptCount val="1"/>
                <c:pt idx="0">
                  <c:v>średnia dla gminy 4,96</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Arkusz1!$E$1890:$E$1891</c:f>
              <c:numCache>
                <c:formatCode>General</c:formatCode>
                <c:ptCount val="2"/>
                <c:pt idx="0">
                  <c:v>4.96</c:v>
                </c:pt>
                <c:pt idx="1">
                  <c:v>4.96</c:v>
                </c:pt>
              </c:numCache>
            </c:numRef>
          </c:xVal>
          <c:yVal>
            <c:numRef>
              <c:f>Arkusz1!$D$1890:$D$1891</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63A4-4F11-8EF8-D4C72566E1D3}"/>
            </c:ext>
          </c:extLst>
        </c:ser>
        <c:dLbls>
          <c:showLegendKey val="0"/>
          <c:showVal val="1"/>
          <c:showCatName val="0"/>
          <c:showSerName val="0"/>
          <c:showPercent val="0"/>
          <c:showBubbleSize val="0"/>
        </c:dLbls>
        <c:axId val="663086576"/>
        <c:axId val="663087752"/>
      </c:scatterChart>
      <c:catAx>
        <c:axId val="6630834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6968"/>
        <c:crosses val="autoZero"/>
        <c:auto val="1"/>
        <c:lblAlgn val="ctr"/>
        <c:lblOffset val="100"/>
        <c:noMultiLvlLbl val="0"/>
      </c:catAx>
      <c:valAx>
        <c:axId val="663086968"/>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3440"/>
        <c:crosses val="autoZero"/>
        <c:crossBetween val="between"/>
      </c:valAx>
      <c:valAx>
        <c:axId val="663087752"/>
        <c:scaling>
          <c:orientation val="minMax"/>
          <c:max val="1"/>
        </c:scaling>
        <c:delete val="1"/>
        <c:axPos val="r"/>
        <c:numFmt formatCode="General" sourceLinked="1"/>
        <c:majorTickMark val="out"/>
        <c:minorTickMark val="none"/>
        <c:tickLblPos val="nextTo"/>
        <c:crossAx val="663086576"/>
        <c:crosses val="max"/>
        <c:crossBetween val="midCat"/>
      </c:valAx>
      <c:valAx>
        <c:axId val="663086576"/>
        <c:scaling>
          <c:orientation val="minMax"/>
        </c:scaling>
        <c:delete val="1"/>
        <c:axPos val="b"/>
        <c:numFmt formatCode="General" sourceLinked="1"/>
        <c:majorTickMark val="out"/>
        <c:minorTickMark val="none"/>
        <c:tickLblPos val="nextTo"/>
        <c:crossAx val="66308775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Arkusz1!$C$1894:$C$1910</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Arkusz1!$D$1894:$D$1910</c:f>
              <c:numCache>
                <c:formatCode>0.00</c:formatCode>
                <c:ptCount val="17"/>
                <c:pt idx="0">
                  <c:v>56.957928802589002</c:v>
                </c:pt>
                <c:pt idx="1">
                  <c:v>79.427083333333343</c:v>
                </c:pt>
                <c:pt idx="2">
                  <c:v>72.222222222222214</c:v>
                </c:pt>
                <c:pt idx="3">
                  <c:v>72.41379310344827</c:v>
                </c:pt>
                <c:pt idx="4">
                  <c:v>90.909090909090907</c:v>
                </c:pt>
                <c:pt idx="5">
                  <c:v>67.701863354037386</c:v>
                </c:pt>
                <c:pt idx="6">
                  <c:v>69.565217391304344</c:v>
                </c:pt>
                <c:pt idx="7">
                  <c:v>85.714285714285722</c:v>
                </c:pt>
                <c:pt idx="8">
                  <c:v>91.666666666666657</c:v>
                </c:pt>
                <c:pt idx="9">
                  <c:v>73.770491803278688</c:v>
                </c:pt>
                <c:pt idx="10">
                  <c:v>67.67676767676754</c:v>
                </c:pt>
                <c:pt idx="11">
                  <c:v>72.368421052631376</c:v>
                </c:pt>
                <c:pt idx="12">
                  <c:v>75.524475524475449</c:v>
                </c:pt>
                <c:pt idx="13">
                  <c:v>77.966101694915452</c:v>
                </c:pt>
                <c:pt idx="14">
                  <c:v>64.8</c:v>
                </c:pt>
                <c:pt idx="15">
                  <c:v>68.644067796610173</c:v>
                </c:pt>
                <c:pt idx="16">
                  <c:v>94.594594594594582</c:v>
                </c:pt>
              </c:numCache>
            </c:numRef>
          </c:val>
          <c:extLst xmlns:c16r2="http://schemas.microsoft.com/office/drawing/2015/06/chart">
            <c:ext xmlns:c16="http://schemas.microsoft.com/office/drawing/2014/chart" uri="{C3380CC4-5D6E-409C-BE32-E72D297353CC}">
              <c16:uniqueId val="{00000000-0F7C-446F-B5B5-42A0A0E3C6F9}"/>
            </c:ext>
          </c:extLst>
        </c:ser>
        <c:dLbls>
          <c:showLegendKey val="0"/>
          <c:showVal val="1"/>
          <c:showCatName val="0"/>
          <c:showSerName val="0"/>
          <c:showPercent val="0"/>
          <c:showBubbleSize val="0"/>
        </c:dLbls>
        <c:gapWidth val="115"/>
        <c:overlap val="-20"/>
        <c:axId val="663082656"/>
        <c:axId val="663088144"/>
      </c:barChart>
      <c:scatterChart>
        <c:scatterStyle val="lineMarker"/>
        <c:varyColors val="0"/>
        <c:ser>
          <c:idx val="1"/>
          <c:order val="1"/>
          <c:tx>
            <c:strRef>
              <c:f>Arkusz1!$E$1913</c:f>
              <c:strCache>
                <c:ptCount val="1"/>
                <c:pt idx="0">
                  <c:v>średnia dla gminy 72,48</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Arkusz1!$E$1914:$E$1915</c:f>
              <c:numCache>
                <c:formatCode>General</c:formatCode>
                <c:ptCount val="2"/>
                <c:pt idx="0">
                  <c:v>72.48</c:v>
                </c:pt>
                <c:pt idx="1">
                  <c:v>72.48</c:v>
                </c:pt>
              </c:numCache>
            </c:numRef>
          </c:xVal>
          <c:yVal>
            <c:numRef>
              <c:f>Arkusz1!$D$1914:$D$1915</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0F7C-446F-B5B5-42A0A0E3C6F9}"/>
            </c:ext>
          </c:extLst>
        </c:ser>
        <c:dLbls>
          <c:showLegendKey val="0"/>
          <c:showVal val="1"/>
          <c:showCatName val="0"/>
          <c:showSerName val="0"/>
          <c:showPercent val="0"/>
          <c:showBubbleSize val="0"/>
        </c:dLbls>
        <c:axId val="663079912"/>
        <c:axId val="663084616"/>
      </c:scatterChart>
      <c:catAx>
        <c:axId val="66308265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8144"/>
        <c:crosses val="autoZero"/>
        <c:auto val="1"/>
        <c:lblAlgn val="ctr"/>
        <c:lblOffset val="100"/>
        <c:noMultiLvlLbl val="0"/>
      </c:catAx>
      <c:valAx>
        <c:axId val="663088144"/>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2656"/>
        <c:crosses val="autoZero"/>
        <c:crossBetween val="between"/>
      </c:valAx>
      <c:valAx>
        <c:axId val="663084616"/>
        <c:scaling>
          <c:orientation val="minMax"/>
          <c:max val="1"/>
        </c:scaling>
        <c:delete val="1"/>
        <c:axPos val="r"/>
        <c:numFmt formatCode="General" sourceLinked="1"/>
        <c:majorTickMark val="out"/>
        <c:minorTickMark val="none"/>
        <c:tickLblPos val="nextTo"/>
        <c:crossAx val="663079912"/>
        <c:crosses val="max"/>
        <c:crossBetween val="midCat"/>
      </c:valAx>
      <c:valAx>
        <c:axId val="663079912"/>
        <c:scaling>
          <c:orientation val="minMax"/>
        </c:scaling>
        <c:delete val="1"/>
        <c:axPos val="b"/>
        <c:numFmt formatCode="General" sourceLinked="1"/>
        <c:majorTickMark val="out"/>
        <c:minorTickMark val="none"/>
        <c:tickLblPos val="nextTo"/>
        <c:crossAx val="66308461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TECHNICZNA'!$I$245:$I$261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TECHNICZNA'!$J$245:$J$261</c:f>
              <c:numCache>
                <c:formatCode>0.00</c:formatCode>
                <c:ptCount val="17"/>
                <c:pt idx="0">
                  <c:v>75</c:v>
                </c:pt>
                <c:pt idx="1">
                  <c:v>50</c:v>
                </c:pt>
                <c:pt idx="2">
                  <c:v>100</c:v>
                </c:pt>
                <c:pt idx="3">
                  <c:v>0</c:v>
                </c:pt>
                <c:pt idx="4">
                  <c:v>0</c:v>
                </c:pt>
                <c:pt idx="5">
                  <c:v>57.142857142857139</c:v>
                </c:pt>
                <c:pt idx="6">
                  <c:v>0</c:v>
                </c:pt>
                <c:pt idx="7">
                  <c:v>100</c:v>
                </c:pt>
                <c:pt idx="8">
                  <c:v>0</c:v>
                </c:pt>
                <c:pt idx="9">
                  <c:v>0</c:v>
                </c:pt>
                <c:pt idx="10">
                  <c:v>50</c:v>
                </c:pt>
                <c:pt idx="11">
                  <c:v>0</c:v>
                </c:pt>
                <c:pt idx="12">
                  <c:v>100</c:v>
                </c:pt>
                <c:pt idx="13">
                  <c:v>0</c:v>
                </c:pt>
                <c:pt idx="14">
                  <c:v>100</c:v>
                </c:pt>
                <c:pt idx="15">
                  <c:v>100</c:v>
                </c:pt>
                <c:pt idx="16">
                  <c:v>100</c:v>
                </c:pt>
              </c:numCache>
            </c:numRef>
          </c:val>
        </c:ser>
        <c:dLbls>
          <c:showLegendKey val="0"/>
          <c:showVal val="1"/>
          <c:showCatName val="0"/>
          <c:showSerName val="0"/>
          <c:showPercent val="0"/>
          <c:showBubbleSize val="0"/>
        </c:dLbls>
        <c:gapWidth val="50"/>
        <c:axId val="663084224"/>
        <c:axId val="663076776"/>
      </c:barChart>
      <c:scatterChart>
        <c:scatterStyle val="lineMarker"/>
        <c:varyColors val="0"/>
        <c:ser>
          <c:idx val="1"/>
          <c:order val="1"/>
          <c:tx>
            <c:strRef>
              <c:f>'SFERA TECHNICZNA'!$J$262</c:f>
              <c:strCache>
                <c:ptCount val="1"/>
                <c:pt idx="0">
                  <c:v>średnia gminy: 71,70</c:v>
                </c:pt>
              </c:strCache>
            </c:strRef>
          </c:tx>
          <c:spPr>
            <a:ln w="34925" cap="rnd">
              <a:solidFill>
                <a:srgbClr val="FFC000"/>
              </a:solidFill>
              <a:round/>
            </a:ln>
            <a:effectLst>
              <a:outerShdw blurRad="57150" dist="19050" dir="5400000" algn="ctr" rotWithShape="0">
                <a:srgbClr val="000000">
                  <a:alpha val="63000"/>
                </a:srgbClr>
              </a:outerShdw>
            </a:effectLst>
          </c:spPr>
          <c:marker>
            <c:symbol val="none"/>
          </c:marker>
          <c:dLbls>
            <c:delete val="1"/>
          </c:dLbls>
          <c:xVal>
            <c:numRef>
              <c:f>'SFERA TECHNICZNA'!$J$263:$J$264</c:f>
              <c:numCache>
                <c:formatCode>0.00</c:formatCode>
                <c:ptCount val="2"/>
                <c:pt idx="0">
                  <c:v>71.7</c:v>
                </c:pt>
                <c:pt idx="1">
                  <c:v>71.7</c:v>
                </c:pt>
              </c:numCache>
            </c:numRef>
          </c:xVal>
          <c:yVal>
            <c:numRef>
              <c:f>'SFERA TECHNICZNA'!$I$263:$I$264</c:f>
              <c:numCache>
                <c:formatCode>General</c:formatCode>
                <c:ptCount val="2"/>
                <c:pt idx="0">
                  <c:v>0</c:v>
                </c:pt>
                <c:pt idx="1">
                  <c:v>1</c:v>
                </c:pt>
              </c:numCache>
            </c:numRef>
          </c:yVal>
          <c:smooth val="0"/>
        </c:ser>
        <c:dLbls>
          <c:showLegendKey val="0"/>
          <c:showVal val="1"/>
          <c:showCatName val="0"/>
          <c:showSerName val="0"/>
          <c:showPercent val="0"/>
          <c:showBubbleSize val="0"/>
        </c:dLbls>
        <c:axId val="663079128"/>
        <c:axId val="663083832"/>
      </c:scatterChart>
      <c:catAx>
        <c:axId val="6630842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6776"/>
        <c:crosses val="autoZero"/>
        <c:auto val="1"/>
        <c:lblAlgn val="ctr"/>
        <c:lblOffset val="100"/>
        <c:noMultiLvlLbl val="0"/>
      </c:catAx>
      <c:valAx>
        <c:axId val="663076776"/>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4224"/>
        <c:crosses val="autoZero"/>
        <c:crossBetween val="between"/>
      </c:valAx>
      <c:valAx>
        <c:axId val="663083832"/>
        <c:scaling>
          <c:orientation val="minMax"/>
          <c:max val="1"/>
        </c:scaling>
        <c:delete val="1"/>
        <c:axPos val="r"/>
        <c:numFmt formatCode="General" sourceLinked="1"/>
        <c:majorTickMark val="none"/>
        <c:minorTickMark val="none"/>
        <c:tickLblPos val="nextTo"/>
        <c:crossAx val="663079128"/>
        <c:crosses val="max"/>
        <c:crossBetween val="midCat"/>
      </c:valAx>
      <c:valAx>
        <c:axId val="663079128"/>
        <c:scaling>
          <c:orientation val="minMax"/>
        </c:scaling>
        <c:delete val="1"/>
        <c:axPos val="b"/>
        <c:numFmt formatCode="0.00" sourceLinked="1"/>
        <c:majorTickMark val="none"/>
        <c:minorTickMark val="none"/>
        <c:tickLblPos val="nextTo"/>
        <c:crossAx val="66308383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TECHNICZNA'!$T$245:$T$261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TECHNICZNA'!$U$245:$U$261</c:f>
              <c:numCache>
                <c:formatCode>0.00</c:formatCode>
                <c:ptCount val="17"/>
                <c:pt idx="0">
                  <c:v>75</c:v>
                </c:pt>
                <c:pt idx="1">
                  <c:v>50</c:v>
                </c:pt>
                <c:pt idx="2">
                  <c:v>100</c:v>
                </c:pt>
                <c:pt idx="3">
                  <c:v>0</c:v>
                </c:pt>
                <c:pt idx="4">
                  <c:v>0</c:v>
                </c:pt>
                <c:pt idx="5">
                  <c:v>57.142857142857139</c:v>
                </c:pt>
                <c:pt idx="6">
                  <c:v>0</c:v>
                </c:pt>
                <c:pt idx="7">
                  <c:v>100</c:v>
                </c:pt>
                <c:pt idx="8">
                  <c:v>0</c:v>
                </c:pt>
                <c:pt idx="9">
                  <c:v>0</c:v>
                </c:pt>
                <c:pt idx="10">
                  <c:v>50</c:v>
                </c:pt>
                <c:pt idx="11">
                  <c:v>0</c:v>
                </c:pt>
                <c:pt idx="12">
                  <c:v>100</c:v>
                </c:pt>
                <c:pt idx="13">
                  <c:v>0</c:v>
                </c:pt>
                <c:pt idx="14">
                  <c:v>100</c:v>
                </c:pt>
                <c:pt idx="15">
                  <c:v>100</c:v>
                </c:pt>
                <c:pt idx="16">
                  <c:v>100</c:v>
                </c:pt>
              </c:numCache>
            </c:numRef>
          </c:val>
        </c:ser>
        <c:dLbls>
          <c:showLegendKey val="0"/>
          <c:showVal val="1"/>
          <c:showCatName val="0"/>
          <c:showSerName val="0"/>
          <c:showPercent val="0"/>
          <c:showBubbleSize val="0"/>
        </c:dLbls>
        <c:gapWidth val="50"/>
        <c:axId val="663087360"/>
        <c:axId val="663078344"/>
      </c:barChart>
      <c:scatterChart>
        <c:scatterStyle val="lineMarker"/>
        <c:varyColors val="0"/>
        <c:ser>
          <c:idx val="1"/>
          <c:order val="1"/>
          <c:tx>
            <c:strRef>
              <c:f>'SFERA TECHNICZNA'!$U$262</c:f>
              <c:strCache>
                <c:ptCount val="1"/>
                <c:pt idx="0">
                  <c:v>średnia gminy: 71,70</c:v>
                </c:pt>
              </c:strCache>
            </c:strRef>
          </c:tx>
          <c:spPr>
            <a:ln w="34925" cap="rnd">
              <a:solidFill>
                <a:srgbClr val="FFC000"/>
              </a:solidFill>
              <a:round/>
            </a:ln>
            <a:effectLst>
              <a:outerShdw blurRad="57150" dist="19050" dir="5400000" algn="ctr" rotWithShape="0">
                <a:srgbClr val="000000">
                  <a:alpha val="63000"/>
                </a:srgbClr>
              </a:outerShdw>
            </a:effectLst>
          </c:spPr>
          <c:marker>
            <c:symbol val="none"/>
          </c:marker>
          <c:dLbls>
            <c:delete val="1"/>
          </c:dLbls>
          <c:xVal>
            <c:numRef>
              <c:f>'SFERA TECHNICZNA'!$U$263:$U$264</c:f>
              <c:numCache>
                <c:formatCode>0.00</c:formatCode>
                <c:ptCount val="2"/>
                <c:pt idx="0">
                  <c:v>71.7</c:v>
                </c:pt>
                <c:pt idx="1">
                  <c:v>71.7</c:v>
                </c:pt>
              </c:numCache>
            </c:numRef>
          </c:xVal>
          <c:yVal>
            <c:numRef>
              <c:f>'SFERA TECHNICZNA'!$T$263:$T$264</c:f>
              <c:numCache>
                <c:formatCode>General</c:formatCode>
                <c:ptCount val="2"/>
                <c:pt idx="0">
                  <c:v>0</c:v>
                </c:pt>
                <c:pt idx="1">
                  <c:v>1</c:v>
                </c:pt>
              </c:numCache>
            </c:numRef>
          </c:yVal>
          <c:smooth val="0"/>
        </c:ser>
        <c:dLbls>
          <c:showLegendKey val="0"/>
          <c:showVal val="1"/>
          <c:showCatName val="0"/>
          <c:showSerName val="0"/>
          <c:showPercent val="0"/>
          <c:showBubbleSize val="0"/>
        </c:dLbls>
        <c:axId val="663077560"/>
        <c:axId val="663085008"/>
      </c:scatterChart>
      <c:catAx>
        <c:axId val="6630873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078344"/>
        <c:crosses val="autoZero"/>
        <c:auto val="1"/>
        <c:lblAlgn val="ctr"/>
        <c:lblOffset val="100"/>
        <c:noMultiLvlLbl val="0"/>
      </c:catAx>
      <c:valAx>
        <c:axId val="663078344"/>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087360"/>
        <c:crosses val="autoZero"/>
        <c:crossBetween val="between"/>
      </c:valAx>
      <c:valAx>
        <c:axId val="663085008"/>
        <c:scaling>
          <c:orientation val="minMax"/>
          <c:max val="1"/>
        </c:scaling>
        <c:delete val="1"/>
        <c:axPos val="r"/>
        <c:numFmt formatCode="General" sourceLinked="1"/>
        <c:majorTickMark val="none"/>
        <c:minorTickMark val="none"/>
        <c:tickLblPos val="nextTo"/>
        <c:crossAx val="663077560"/>
        <c:crosses val="max"/>
        <c:crossBetween val="midCat"/>
      </c:valAx>
      <c:valAx>
        <c:axId val="663077560"/>
        <c:scaling>
          <c:orientation val="minMax"/>
        </c:scaling>
        <c:delete val="1"/>
        <c:axPos val="b"/>
        <c:numFmt formatCode="0.00" sourceLinked="1"/>
        <c:majorTickMark val="none"/>
        <c:minorTickMark val="none"/>
        <c:tickLblPos val="nextTo"/>
        <c:crossAx val="663085008"/>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Arkusz1!$C$1949:$C$1965</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Arkusz1!$D$1949:$D$1965</c:f>
              <c:numCache>
                <c:formatCode>0.00</c:formatCode>
                <c:ptCount val="17"/>
                <c:pt idx="0">
                  <c:v>8.620000000000001</c:v>
                </c:pt>
                <c:pt idx="1">
                  <c:v>7.9</c:v>
                </c:pt>
                <c:pt idx="2">
                  <c:v>3.6999999999999997</c:v>
                </c:pt>
                <c:pt idx="3">
                  <c:v>7.7</c:v>
                </c:pt>
                <c:pt idx="4">
                  <c:v>5.5</c:v>
                </c:pt>
                <c:pt idx="5">
                  <c:v>7.8999999999999995</c:v>
                </c:pt>
                <c:pt idx="6">
                  <c:v>4</c:v>
                </c:pt>
                <c:pt idx="7">
                  <c:v>6.3000000000000007</c:v>
                </c:pt>
                <c:pt idx="8">
                  <c:v>4.2</c:v>
                </c:pt>
                <c:pt idx="9">
                  <c:v>6.3000000000000007</c:v>
                </c:pt>
                <c:pt idx="10">
                  <c:v>7.1</c:v>
                </c:pt>
                <c:pt idx="11">
                  <c:v>4.3000000000000007</c:v>
                </c:pt>
                <c:pt idx="12">
                  <c:v>5.8</c:v>
                </c:pt>
                <c:pt idx="13">
                  <c:v>4.8000000000000007</c:v>
                </c:pt>
                <c:pt idx="14">
                  <c:v>7.2</c:v>
                </c:pt>
                <c:pt idx="15">
                  <c:v>6.8999999999999995</c:v>
                </c:pt>
                <c:pt idx="16">
                  <c:v>3.2</c:v>
                </c:pt>
              </c:numCache>
            </c:numRef>
          </c:val>
          <c:extLst xmlns:c16r2="http://schemas.microsoft.com/office/drawing/2015/06/chart">
            <c:ext xmlns:c16="http://schemas.microsoft.com/office/drawing/2014/chart" uri="{C3380CC4-5D6E-409C-BE32-E72D297353CC}">
              <c16:uniqueId val="{00000000-1172-4627-A6EE-5ADC91FD884C}"/>
            </c:ext>
          </c:extLst>
        </c:ser>
        <c:dLbls>
          <c:showLegendKey val="0"/>
          <c:showVal val="1"/>
          <c:showCatName val="0"/>
          <c:showSerName val="0"/>
          <c:showPercent val="0"/>
          <c:showBubbleSize val="0"/>
        </c:dLbls>
        <c:gapWidth val="100"/>
        <c:overlap val="-24"/>
        <c:axId val="663079520"/>
        <c:axId val="663085792"/>
      </c:barChart>
      <c:catAx>
        <c:axId val="6630795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5792"/>
        <c:crosses val="autoZero"/>
        <c:auto val="1"/>
        <c:lblAlgn val="ctr"/>
        <c:lblOffset val="100"/>
        <c:noMultiLvlLbl val="0"/>
      </c:catAx>
      <c:valAx>
        <c:axId val="663085792"/>
        <c:scaling>
          <c:orientation val="minMax"/>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795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Arkusz1!$C$1971:$C$1987</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Arkusz1!$D$1971:$D$1987</c:f>
              <c:numCache>
                <c:formatCode>0.00</c:formatCode>
                <c:ptCount val="17"/>
                <c:pt idx="0">
                  <c:v>55.684454756380433</c:v>
                </c:pt>
                <c:pt idx="1">
                  <c:v>29.746835443037973</c:v>
                </c:pt>
                <c:pt idx="2">
                  <c:v>24.324324324324326</c:v>
                </c:pt>
                <c:pt idx="3">
                  <c:v>23.376623376623318</c:v>
                </c:pt>
                <c:pt idx="4">
                  <c:v>16.363636363636331</c:v>
                </c:pt>
                <c:pt idx="5">
                  <c:v>54.430379746835463</c:v>
                </c:pt>
                <c:pt idx="6">
                  <c:v>17.5</c:v>
                </c:pt>
                <c:pt idx="7">
                  <c:v>52.380952380952372</c:v>
                </c:pt>
                <c:pt idx="8">
                  <c:v>30.952380952380913</c:v>
                </c:pt>
                <c:pt idx="9">
                  <c:v>73.015873015872998</c:v>
                </c:pt>
                <c:pt idx="10">
                  <c:v>43.661971830986012</c:v>
                </c:pt>
                <c:pt idx="11">
                  <c:v>34.883720930232499</c:v>
                </c:pt>
                <c:pt idx="12">
                  <c:v>70.689655172413595</c:v>
                </c:pt>
                <c:pt idx="13">
                  <c:v>72.916666666666771</c:v>
                </c:pt>
                <c:pt idx="14">
                  <c:v>70.833333333333258</c:v>
                </c:pt>
                <c:pt idx="15">
                  <c:v>33.333333333333329</c:v>
                </c:pt>
                <c:pt idx="16">
                  <c:v>28.125</c:v>
                </c:pt>
              </c:numCache>
            </c:numRef>
          </c:val>
          <c:extLst xmlns:c16r2="http://schemas.microsoft.com/office/drawing/2015/06/chart">
            <c:ext xmlns:c16="http://schemas.microsoft.com/office/drawing/2014/chart" uri="{C3380CC4-5D6E-409C-BE32-E72D297353CC}">
              <c16:uniqueId val="{00000000-C9A6-4DFD-9E02-38E24EF62362}"/>
            </c:ext>
          </c:extLst>
        </c:ser>
        <c:dLbls>
          <c:showLegendKey val="0"/>
          <c:showVal val="1"/>
          <c:showCatName val="0"/>
          <c:showSerName val="0"/>
          <c:showPercent val="0"/>
          <c:showBubbleSize val="0"/>
        </c:dLbls>
        <c:gapWidth val="115"/>
        <c:overlap val="-20"/>
        <c:axId val="663086184"/>
        <c:axId val="663101472"/>
      </c:barChart>
      <c:scatterChart>
        <c:scatterStyle val="lineMarker"/>
        <c:varyColors val="0"/>
        <c:ser>
          <c:idx val="1"/>
          <c:order val="1"/>
          <c:tx>
            <c:strRef>
              <c:f>Arkusz1!$E$1990</c:f>
              <c:strCache>
                <c:ptCount val="1"/>
                <c:pt idx="0">
                  <c:v>średnia dla gminy 44,81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Arkusz1!$E$1991:$E$1992</c:f>
              <c:numCache>
                <c:formatCode>General</c:formatCode>
                <c:ptCount val="2"/>
                <c:pt idx="0">
                  <c:v>44.81</c:v>
                </c:pt>
                <c:pt idx="1">
                  <c:v>44.81</c:v>
                </c:pt>
              </c:numCache>
            </c:numRef>
          </c:xVal>
          <c:yVal>
            <c:numRef>
              <c:f>Arkusz1!$D$1991:$D$1992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C9A6-4DFD-9E02-38E24EF62362}"/>
            </c:ext>
          </c:extLst>
        </c:ser>
        <c:dLbls>
          <c:showLegendKey val="0"/>
          <c:showVal val="1"/>
          <c:showCatName val="0"/>
          <c:showSerName val="0"/>
          <c:showPercent val="0"/>
          <c:showBubbleSize val="0"/>
        </c:dLbls>
        <c:axId val="663097552"/>
        <c:axId val="663098336"/>
      </c:scatterChart>
      <c:catAx>
        <c:axId val="66308618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1472"/>
        <c:crosses val="autoZero"/>
        <c:auto val="1"/>
        <c:lblAlgn val="ctr"/>
        <c:lblOffset val="100"/>
        <c:noMultiLvlLbl val="0"/>
      </c:catAx>
      <c:valAx>
        <c:axId val="663101472"/>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086184"/>
        <c:crosses val="autoZero"/>
        <c:crossBetween val="between"/>
      </c:valAx>
      <c:valAx>
        <c:axId val="663098336"/>
        <c:scaling>
          <c:orientation val="minMax"/>
          <c:max val="1"/>
        </c:scaling>
        <c:delete val="1"/>
        <c:axPos val="r"/>
        <c:numFmt formatCode="General" sourceLinked="1"/>
        <c:majorTickMark val="out"/>
        <c:minorTickMark val="none"/>
        <c:tickLblPos val="nextTo"/>
        <c:crossAx val="663097552"/>
        <c:crosses val="max"/>
        <c:crossBetween val="midCat"/>
      </c:valAx>
      <c:valAx>
        <c:axId val="663097552"/>
        <c:scaling>
          <c:orientation val="minMax"/>
        </c:scaling>
        <c:delete val="1"/>
        <c:axPos val="b"/>
        <c:numFmt formatCode="General" sourceLinked="1"/>
        <c:majorTickMark val="out"/>
        <c:minorTickMark val="none"/>
        <c:tickLblPos val="nextTo"/>
        <c:crossAx val="663098336"/>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Arkusz1!$C$1995</c:f>
              <c:strCache>
                <c:ptCount val="1"/>
                <c:pt idx="0">
                  <c:v>kolizje drogowe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Arkusz1!$D$1994:$H$1994</c:f>
              <c:numCache>
                <c:formatCode>General</c:formatCode>
                <c:ptCount val="5"/>
                <c:pt idx="0">
                  <c:v>2017</c:v>
                </c:pt>
                <c:pt idx="1">
                  <c:v>2018</c:v>
                </c:pt>
                <c:pt idx="2">
                  <c:v>2019</c:v>
                </c:pt>
                <c:pt idx="3">
                  <c:v>2020</c:v>
                </c:pt>
                <c:pt idx="4">
                  <c:v>2021</c:v>
                </c:pt>
              </c:numCache>
            </c:numRef>
          </c:cat>
          <c:val>
            <c:numRef>
              <c:f>Arkusz1!$D$1995:$H$1995</c:f>
              <c:numCache>
                <c:formatCode>General</c:formatCode>
                <c:ptCount val="5"/>
                <c:pt idx="0">
                  <c:v>17</c:v>
                </c:pt>
                <c:pt idx="1">
                  <c:v>36</c:v>
                </c:pt>
                <c:pt idx="2">
                  <c:v>37</c:v>
                </c:pt>
                <c:pt idx="3">
                  <c:v>40</c:v>
                </c:pt>
                <c:pt idx="4">
                  <c:v>27</c:v>
                </c:pt>
              </c:numCache>
            </c:numRef>
          </c:val>
          <c:extLst xmlns:c16r2="http://schemas.microsoft.com/office/drawing/2015/06/chart">
            <c:ext xmlns:c16="http://schemas.microsoft.com/office/drawing/2014/chart" uri="{C3380CC4-5D6E-409C-BE32-E72D297353CC}">
              <c16:uniqueId val="{00000000-0C40-4A75-B234-E9257A5D19E8}"/>
            </c:ext>
          </c:extLst>
        </c:ser>
        <c:ser>
          <c:idx val="1"/>
          <c:order val="1"/>
          <c:tx>
            <c:strRef>
              <c:f>Arkusz1!$C$1996</c:f>
              <c:strCache>
                <c:ptCount val="1"/>
                <c:pt idx="0">
                  <c:v>zdarzenia drogowe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Arkusz1!$D$1994:$H$1994</c:f>
              <c:numCache>
                <c:formatCode>General</c:formatCode>
                <c:ptCount val="5"/>
                <c:pt idx="0">
                  <c:v>2017</c:v>
                </c:pt>
                <c:pt idx="1">
                  <c:v>2018</c:v>
                </c:pt>
                <c:pt idx="2">
                  <c:v>2019</c:v>
                </c:pt>
                <c:pt idx="3">
                  <c:v>2020</c:v>
                </c:pt>
                <c:pt idx="4">
                  <c:v>2021</c:v>
                </c:pt>
              </c:numCache>
            </c:numRef>
          </c:cat>
          <c:val>
            <c:numRef>
              <c:f>Arkusz1!$D$1996:$H$1996</c:f>
              <c:numCache>
                <c:formatCode>General</c:formatCode>
                <c:ptCount val="5"/>
                <c:pt idx="0">
                  <c:v>16</c:v>
                </c:pt>
                <c:pt idx="1">
                  <c:v>48</c:v>
                </c:pt>
                <c:pt idx="2">
                  <c:v>40</c:v>
                </c:pt>
                <c:pt idx="3">
                  <c:v>43</c:v>
                </c:pt>
                <c:pt idx="4">
                  <c:v>37</c:v>
                </c:pt>
              </c:numCache>
            </c:numRef>
          </c:val>
          <c:extLst xmlns:c16r2="http://schemas.microsoft.com/office/drawing/2015/06/chart">
            <c:ext xmlns:c16="http://schemas.microsoft.com/office/drawing/2014/chart" uri="{C3380CC4-5D6E-409C-BE32-E72D297353CC}">
              <c16:uniqueId val="{00000001-0C40-4A75-B234-E9257A5D19E8}"/>
            </c:ext>
          </c:extLst>
        </c:ser>
        <c:dLbls>
          <c:showLegendKey val="0"/>
          <c:showVal val="1"/>
          <c:showCatName val="0"/>
          <c:showSerName val="0"/>
          <c:showPercent val="0"/>
          <c:showBubbleSize val="0"/>
        </c:dLbls>
        <c:gapWidth val="100"/>
        <c:overlap val="-24"/>
        <c:axId val="663099904"/>
        <c:axId val="663100296"/>
      </c:barChart>
      <c:catAx>
        <c:axId val="6630999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0296"/>
        <c:crosses val="autoZero"/>
        <c:auto val="1"/>
        <c:lblAlgn val="ctr"/>
        <c:lblOffset val="100"/>
        <c:noMultiLvlLbl val="0"/>
      </c:catAx>
      <c:valAx>
        <c:axId val="66310029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9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Arkusz1!$C$223</c:f>
              <c:strCache>
                <c:ptCount val="1"/>
                <c:pt idx="0">
                  <c:v>wiek przedprodukcyjny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Arkusz1!$D$222:$H$222</c:f>
              <c:numCache>
                <c:formatCode>General</c:formatCode>
                <c:ptCount val="5"/>
                <c:pt idx="0">
                  <c:v>2017</c:v>
                </c:pt>
                <c:pt idx="1">
                  <c:v>2018</c:v>
                </c:pt>
                <c:pt idx="2">
                  <c:v>2019</c:v>
                </c:pt>
                <c:pt idx="3">
                  <c:v>2020</c:v>
                </c:pt>
                <c:pt idx="4">
                  <c:v>2021</c:v>
                </c:pt>
              </c:numCache>
            </c:numRef>
          </c:cat>
          <c:val>
            <c:numRef>
              <c:f>Arkusz1!$D$223:$H$223</c:f>
              <c:numCache>
                <c:formatCode>General</c:formatCode>
                <c:ptCount val="5"/>
                <c:pt idx="0">
                  <c:v>1179</c:v>
                </c:pt>
                <c:pt idx="1">
                  <c:v>1141</c:v>
                </c:pt>
                <c:pt idx="2">
                  <c:v>1131</c:v>
                </c:pt>
                <c:pt idx="3">
                  <c:v>1116</c:v>
                </c:pt>
                <c:pt idx="4">
                  <c:v>1109</c:v>
                </c:pt>
              </c:numCache>
            </c:numRef>
          </c:val>
          <c:extLst xmlns:c16r2="http://schemas.microsoft.com/office/drawing/2015/06/chart">
            <c:ext xmlns:c16="http://schemas.microsoft.com/office/drawing/2014/chart" uri="{C3380CC4-5D6E-409C-BE32-E72D297353CC}">
              <c16:uniqueId val="{00000000-FC16-4B44-9447-23D198E22A88}"/>
            </c:ext>
          </c:extLst>
        </c:ser>
        <c:ser>
          <c:idx val="1"/>
          <c:order val="1"/>
          <c:tx>
            <c:strRef>
              <c:f>Arkusz1!$C$224</c:f>
              <c:strCache>
                <c:ptCount val="1"/>
                <c:pt idx="0">
                  <c:v>wiek produkcyjny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Arkusz1!$D$222:$H$222</c:f>
              <c:numCache>
                <c:formatCode>General</c:formatCode>
                <c:ptCount val="5"/>
                <c:pt idx="0">
                  <c:v>2017</c:v>
                </c:pt>
                <c:pt idx="1">
                  <c:v>2018</c:v>
                </c:pt>
                <c:pt idx="2">
                  <c:v>2019</c:v>
                </c:pt>
                <c:pt idx="3">
                  <c:v>2020</c:v>
                </c:pt>
                <c:pt idx="4">
                  <c:v>2021</c:v>
                </c:pt>
              </c:numCache>
            </c:numRef>
          </c:cat>
          <c:val>
            <c:numRef>
              <c:f>Arkusz1!$D$224:$H$224</c:f>
              <c:numCache>
                <c:formatCode>General</c:formatCode>
                <c:ptCount val="5"/>
                <c:pt idx="0">
                  <c:v>3612</c:v>
                </c:pt>
                <c:pt idx="1">
                  <c:v>3540</c:v>
                </c:pt>
                <c:pt idx="2">
                  <c:v>3488</c:v>
                </c:pt>
                <c:pt idx="3">
                  <c:v>3424</c:v>
                </c:pt>
                <c:pt idx="4">
                  <c:v>3366</c:v>
                </c:pt>
              </c:numCache>
            </c:numRef>
          </c:val>
          <c:extLst xmlns:c16r2="http://schemas.microsoft.com/office/drawing/2015/06/chart">
            <c:ext xmlns:c16="http://schemas.microsoft.com/office/drawing/2014/chart" uri="{C3380CC4-5D6E-409C-BE32-E72D297353CC}">
              <c16:uniqueId val="{00000001-FC16-4B44-9447-23D198E22A88}"/>
            </c:ext>
          </c:extLst>
        </c:ser>
        <c:ser>
          <c:idx val="2"/>
          <c:order val="2"/>
          <c:tx>
            <c:strRef>
              <c:f>Arkusz1!$C$225</c:f>
              <c:strCache>
                <c:ptCount val="1"/>
                <c:pt idx="0">
                  <c:v>wiek poprodukcyjny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Arkusz1!$D$222:$H$222</c:f>
              <c:numCache>
                <c:formatCode>General</c:formatCode>
                <c:ptCount val="5"/>
                <c:pt idx="0">
                  <c:v>2017</c:v>
                </c:pt>
                <c:pt idx="1">
                  <c:v>2018</c:v>
                </c:pt>
                <c:pt idx="2">
                  <c:v>2019</c:v>
                </c:pt>
                <c:pt idx="3">
                  <c:v>2020</c:v>
                </c:pt>
                <c:pt idx="4">
                  <c:v>2021</c:v>
                </c:pt>
              </c:numCache>
            </c:numRef>
          </c:cat>
          <c:val>
            <c:numRef>
              <c:f>Arkusz1!$D$225:$H$225</c:f>
              <c:numCache>
                <c:formatCode>General</c:formatCode>
                <c:ptCount val="5"/>
                <c:pt idx="0">
                  <c:v>970</c:v>
                </c:pt>
                <c:pt idx="1">
                  <c:v>995</c:v>
                </c:pt>
                <c:pt idx="2">
                  <c:v>1003</c:v>
                </c:pt>
                <c:pt idx="3">
                  <c:v>1025</c:v>
                </c:pt>
                <c:pt idx="4">
                  <c:v>1039</c:v>
                </c:pt>
              </c:numCache>
            </c:numRef>
          </c:val>
          <c:extLst xmlns:c16r2="http://schemas.microsoft.com/office/drawing/2015/06/chart">
            <c:ext xmlns:c16="http://schemas.microsoft.com/office/drawing/2014/chart" uri="{C3380CC4-5D6E-409C-BE32-E72D297353CC}">
              <c16:uniqueId val="{00000002-FC16-4B44-9447-23D198E22A88}"/>
            </c:ext>
          </c:extLst>
        </c:ser>
        <c:dLbls>
          <c:showLegendKey val="0"/>
          <c:showVal val="1"/>
          <c:showCatName val="0"/>
          <c:showSerName val="0"/>
          <c:showPercent val="0"/>
          <c:showBubbleSize val="0"/>
        </c:dLbls>
        <c:gapWidth val="100"/>
        <c:overlap val="-24"/>
        <c:axId val="663562464"/>
        <c:axId val="663567560"/>
      </c:barChart>
      <c:catAx>
        <c:axId val="6635624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7560"/>
        <c:crosses val="autoZero"/>
        <c:auto val="1"/>
        <c:lblAlgn val="ctr"/>
        <c:lblOffset val="100"/>
        <c:noMultiLvlLbl val="0"/>
      </c:catAx>
      <c:valAx>
        <c:axId val="6635675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70473453029224"/>
          <c:y val="3.3394049787492414E-2"/>
          <c:w val="0.80078858233980477"/>
          <c:h val="0.76298304242024395"/>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Arkusz1!$C$2011:$C$2027</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Arkusz1!$D$2011:$D$2027</c:f>
              <c:numCache>
                <c:formatCode>0.00</c:formatCode>
                <c:ptCount val="17"/>
                <c:pt idx="0">
                  <c:v>0.77777777777777879</c:v>
                </c:pt>
                <c:pt idx="1">
                  <c:v>0.61946902654867408</c:v>
                </c:pt>
                <c:pt idx="2">
                  <c:v>0.46296296296296391</c:v>
                </c:pt>
                <c:pt idx="3">
                  <c:v>0</c:v>
                </c:pt>
                <c:pt idx="4">
                  <c:v>0.66225165562914112</c:v>
                </c:pt>
                <c:pt idx="5">
                  <c:v>0</c:v>
                </c:pt>
                <c:pt idx="6">
                  <c:v>0</c:v>
                </c:pt>
                <c:pt idx="7">
                  <c:v>0.56497175141242961</c:v>
                </c:pt>
                <c:pt idx="8">
                  <c:v>12.500000000000002</c:v>
                </c:pt>
                <c:pt idx="9">
                  <c:v>3.5211267605633845</c:v>
                </c:pt>
                <c:pt idx="10">
                  <c:v>0.38610038610038638</c:v>
                </c:pt>
                <c:pt idx="11">
                  <c:v>0.86580086580086579</c:v>
                </c:pt>
                <c:pt idx="12">
                  <c:v>0.2808988764044949</c:v>
                </c:pt>
                <c:pt idx="13">
                  <c:v>0</c:v>
                </c:pt>
                <c:pt idx="14">
                  <c:v>0.33222591362126308</c:v>
                </c:pt>
                <c:pt idx="15">
                  <c:v>0.28248587570621536</c:v>
                </c:pt>
                <c:pt idx="16">
                  <c:v>0.44843049327354312</c:v>
                </c:pt>
              </c:numCache>
            </c:numRef>
          </c:val>
          <c:extLst xmlns:c16r2="http://schemas.microsoft.com/office/drawing/2015/06/chart">
            <c:ext xmlns:c16="http://schemas.microsoft.com/office/drawing/2014/chart" uri="{C3380CC4-5D6E-409C-BE32-E72D297353CC}">
              <c16:uniqueId val="{00000000-155A-4A75-BA93-DFC11A970C85}"/>
            </c:ext>
          </c:extLst>
        </c:ser>
        <c:dLbls>
          <c:showLegendKey val="0"/>
          <c:showVal val="1"/>
          <c:showCatName val="0"/>
          <c:showSerName val="0"/>
          <c:showPercent val="0"/>
          <c:showBubbleSize val="0"/>
        </c:dLbls>
        <c:gapWidth val="115"/>
        <c:overlap val="-20"/>
        <c:axId val="663092848"/>
        <c:axId val="663091672"/>
      </c:barChart>
      <c:scatterChart>
        <c:scatterStyle val="lineMarker"/>
        <c:varyColors val="0"/>
        <c:ser>
          <c:idx val="1"/>
          <c:order val="1"/>
          <c:tx>
            <c:strRef>
              <c:f>Arkusz1!$E$2030</c:f>
              <c:strCache>
                <c:ptCount val="1"/>
                <c:pt idx="0">
                  <c:v>średnia dla gminy 0,67</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Arkusz1!$E$2031:$E$2032</c:f>
              <c:numCache>
                <c:formatCode>General</c:formatCode>
                <c:ptCount val="2"/>
                <c:pt idx="0">
                  <c:v>0.67000000000000115</c:v>
                </c:pt>
                <c:pt idx="1">
                  <c:v>0.67000000000000115</c:v>
                </c:pt>
              </c:numCache>
            </c:numRef>
          </c:xVal>
          <c:yVal>
            <c:numRef>
              <c:f>Arkusz1!$D$2031:$D$2032</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155A-4A75-BA93-DFC11A970C85}"/>
            </c:ext>
          </c:extLst>
        </c:ser>
        <c:dLbls>
          <c:showLegendKey val="0"/>
          <c:showVal val="1"/>
          <c:showCatName val="0"/>
          <c:showSerName val="0"/>
          <c:showPercent val="0"/>
          <c:showBubbleSize val="0"/>
        </c:dLbls>
        <c:axId val="663100688"/>
        <c:axId val="663099120"/>
      </c:scatterChart>
      <c:catAx>
        <c:axId val="66309284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1672"/>
        <c:crosses val="autoZero"/>
        <c:auto val="1"/>
        <c:lblAlgn val="ctr"/>
        <c:lblOffset val="100"/>
        <c:noMultiLvlLbl val="0"/>
      </c:catAx>
      <c:valAx>
        <c:axId val="663091672"/>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2848"/>
        <c:crosses val="autoZero"/>
        <c:crossBetween val="between"/>
      </c:valAx>
      <c:valAx>
        <c:axId val="663099120"/>
        <c:scaling>
          <c:orientation val="minMax"/>
          <c:max val="1"/>
        </c:scaling>
        <c:delete val="1"/>
        <c:axPos val="r"/>
        <c:numFmt formatCode="General" sourceLinked="1"/>
        <c:majorTickMark val="out"/>
        <c:minorTickMark val="none"/>
        <c:tickLblPos val="nextTo"/>
        <c:crossAx val="663100688"/>
        <c:crosses val="max"/>
        <c:crossBetween val="midCat"/>
      </c:valAx>
      <c:valAx>
        <c:axId val="663100688"/>
        <c:scaling>
          <c:orientation val="minMax"/>
        </c:scaling>
        <c:delete val="1"/>
        <c:axPos val="b"/>
        <c:numFmt formatCode="General" sourceLinked="1"/>
        <c:majorTickMark val="out"/>
        <c:minorTickMark val="none"/>
        <c:tickLblPos val="nextTo"/>
        <c:crossAx val="663099120"/>
        <c:crosses val="autoZero"/>
        <c:crossBetween val="midCat"/>
      </c:valAx>
      <c:spPr>
        <a:noFill/>
        <a:ln>
          <a:noFill/>
        </a:ln>
        <a:effectLst/>
      </c:spPr>
    </c:plotArea>
    <c:legend>
      <c:legendPos val="b"/>
      <c:legendEntry>
        <c:idx val="0"/>
        <c:delete val="1"/>
      </c:legendEntry>
      <c:layout>
        <c:manualLayout>
          <c:xMode val="edge"/>
          <c:yMode val="edge"/>
          <c:x val="0.33099103237095406"/>
          <c:y val="0.89409667541557414"/>
          <c:w val="0.28130949097324565"/>
          <c:h val="5.7751944251321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Arkusz1!$C$2035:$C$2051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Arkusz1!$D$2035:$D$2051</c:f>
              <c:numCache>
                <c:formatCode>0.00</c:formatCode>
                <c:ptCount val="17"/>
                <c:pt idx="0">
                  <c:v>97.478991596638465</c:v>
                </c:pt>
                <c:pt idx="1">
                  <c:v>96.226415094339629</c:v>
                </c:pt>
                <c:pt idx="2">
                  <c:v>100</c:v>
                </c:pt>
                <c:pt idx="3">
                  <c:v>100</c:v>
                </c:pt>
                <c:pt idx="4">
                  <c:v>100</c:v>
                </c:pt>
                <c:pt idx="5">
                  <c:v>100</c:v>
                </c:pt>
                <c:pt idx="6">
                  <c:v>100</c:v>
                </c:pt>
                <c:pt idx="7">
                  <c:v>0</c:v>
                </c:pt>
                <c:pt idx="8">
                  <c:v>100</c:v>
                </c:pt>
                <c:pt idx="9">
                  <c:v>100</c:v>
                </c:pt>
                <c:pt idx="10">
                  <c:v>100</c:v>
                </c:pt>
                <c:pt idx="11">
                  <c:v>100</c:v>
                </c:pt>
                <c:pt idx="12">
                  <c:v>100</c:v>
                </c:pt>
                <c:pt idx="13">
                  <c:v>100</c:v>
                </c:pt>
                <c:pt idx="14">
                  <c:v>48.148148148148223</c:v>
                </c:pt>
                <c:pt idx="15">
                  <c:v>100</c:v>
                </c:pt>
                <c:pt idx="16">
                  <c:v>100</c:v>
                </c:pt>
              </c:numCache>
            </c:numRef>
          </c:val>
          <c:extLst xmlns:c16r2="http://schemas.microsoft.com/office/drawing/2015/06/chart">
            <c:ext xmlns:c16="http://schemas.microsoft.com/office/drawing/2014/chart" uri="{C3380CC4-5D6E-409C-BE32-E72D297353CC}">
              <c16:uniqueId val="{00000000-C9BF-4B83-8FDD-DCA129774D03}"/>
            </c:ext>
          </c:extLst>
        </c:ser>
        <c:dLbls>
          <c:showLegendKey val="0"/>
          <c:showVal val="1"/>
          <c:showCatName val="0"/>
          <c:showSerName val="0"/>
          <c:showPercent val="0"/>
          <c:showBubbleSize val="0"/>
        </c:dLbls>
        <c:gapWidth val="115"/>
        <c:overlap val="-20"/>
        <c:axId val="663101080"/>
        <c:axId val="663089320"/>
      </c:barChart>
      <c:scatterChart>
        <c:scatterStyle val="lineMarker"/>
        <c:varyColors val="0"/>
        <c:ser>
          <c:idx val="1"/>
          <c:order val="1"/>
          <c:tx>
            <c:strRef>
              <c:f>Arkusz1!$E$2054:$E$2055</c:f>
              <c:strCache>
                <c:ptCount val="2"/>
                <c:pt idx="1">
                  <c:v>średnia dla gminy 89,91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Arkusz1!$E$2056:$E$2057</c:f>
              <c:numCache>
                <c:formatCode>General</c:formatCode>
                <c:ptCount val="2"/>
                <c:pt idx="0">
                  <c:v>89.910000000000025</c:v>
                </c:pt>
                <c:pt idx="1">
                  <c:v>89.910000000000025</c:v>
                </c:pt>
              </c:numCache>
            </c:numRef>
          </c:xVal>
          <c:yVal>
            <c:numRef>
              <c:f>Arkusz1!$D$2056:$D$2057</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C9BF-4B83-8FDD-DCA129774D03}"/>
            </c:ext>
          </c:extLst>
        </c:ser>
        <c:dLbls>
          <c:showLegendKey val="0"/>
          <c:showVal val="1"/>
          <c:showCatName val="0"/>
          <c:showSerName val="0"/>
          <c:showPercent val="0"/>
          <c:showBubbleSize val="0"/>
        </c:dLbls>
        <c:axId val="663090888"/>
        <c:axId val="663089712"/>
      </c:scatterChart>
      <c:catAx>
        <c:axId val="66310108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89320"/>
        <c:crosses val="autoZero"/>
        <c:auto val="1"/>
        <c:lblAlgn val="ctr"/>
        <c:lblOffset val="100"/>
        <c:noMultiLvlLbl val="0"/>
      </c:catAx>
      <c:valAx>
        <c:axId val="663089320"/>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1080"/>
        <c:crosses val="autoZero"/>
        <c:crossBetween val="between"/>
      </c:valAx>
      <c:valAx>
        <c:axId val="663089712"/>
        <c:scaling>
          <c:orientation val="minMax"/>
          <c:max val="1"/>
        </c:scaling>
        <c:delete val="1"/>
        <c:axPos val="r"/>
        <c:numFmt formatCode="General" sourceLinked="1"/>
        <c:majorTickMark val="out"/>
        <c:minorTickMark val="none"/>
        <c:tickLblPos val="nextTo"/>
        <c:crossAx val="663090888"/>
        <c:crosses val="max"/>
        <c:crossBetween val="midCat"/>
      </c:valAx>
      <c:valAx>
        <c:axId val="663090888"/>
        <c:scaling>
          <c:orientation val="minMax"/>
        </c:scaling>
        <c:delete val="1"/>
        <c:axPos val="b"/>
        <c:numFmt formatCode="General" sourceLinked="1"/>
        <c:majorTickMark val="out"/>
        <c:minorTickMark val="none"/>
        <c:tickLblPos val="nextTo"/>
        <c:crossAx val="66308971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'SFERA PRZESTRZENNO-FUNKCJONALNA'!$G$237:$G$253</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'SFERA PRZESTRZENNO-FUNKCJONALNA'!$H$237:$H$253</c:f>
              <c:numCache>
                <c:formatCode>0.00</c:formatCode>
                <c:ptCount val="17"/>
                <c:pt idx="0">
                  <c:v>94.21841436980425</c:v>
                </c:pt>
                <c:pt idx="1">
                  <c:v>100</c:v>
                </c:pt>
                <c:pt idx="2">
                  <c:v>100</c:v>
                </c:pt>
                <c:pt idx="3">
                  <c:v>0</c:v>
                </c:pt>
                <c:pt idx="4">
                  <c:v>100</c:v>
                </c:pt>
                <c:pt idx="5">
                  <c:v>13.680723106691026</c:v>
                </c:pt>
                <c:pt idx="6">
                  <c:v>100</c:v>
                </c:pt>
                <c:pt idx="7">
                  <c:v>100</c:v>
                </c:pt>
                <c:pt idx="8">
                  <c:v>82.417582417582409</c:v>
                </c:pt>
                <c:pt idx="9">
                  <c:v>0</c:v>
                </c:pt>
                <c:pt idx="10">
                  <c:v>100</c:v>
                </c:pt>
                <c:pt idx="11">
                  <c:v>0</c:v>
                </c:pt>
                <c:pt idx="12">
                  <c:v>100</c:v>
                </c:pt>
                <c:pt idx="13">
                  <c:v>0</c:v>
                </c:pt>
                <c:pt idx="14">
                  <c:v>100</c:v>
                </c:pt>
                <c:pt idx="15">
                  <c:v>100</c:v>
                </c:pt>
                <c:pt idx="16">
                  <c:v>100</c:v>
                </c:pt>
              </c:numCache>
            </c:numRef>
          </c:val>
        </c:ser>
        <c:dLbls>
          <c:showLegendKey val="0"/>
          <c:showVal val="1"/>
          <c:showCatName val="0"/>
          <c:showSerName val="0"/>
          <c:showPercent val="0"/>
          <c:showBubbleSize val="0"/>
        </c:dLbls>
        <c:gapWidth val="50"/>
        <c:axId val="663092064"/>
        <c:axId val="663092456"/>
      </c:barChart>
      <c:scatterChart>
        <c:scatterStyle val="lineMarker"/>
        <c:varyColors val="0"/>
        <c:ser>
          <c:idx val="1"/>
          <c:order val="1"/>
          <c:tx>
            <c:strRef>
              <c:f>'SFERA PRZESTRZENNO-FUNKCJONALNA'!$H$254</c:f>
              <c:strCache>
                <c:ptCount val="1"/>
                <c:pt idx="0">
                  <c:v>średnia gminy: 65,64</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'SFERA PRZESTRZENNO-FUNKCJONALNA'!$H$255:$H$256</c:f>
              <c:numCache>
                <c:formatCode>General</c:formatCode>
                <c:ptCount val="2"/>
                <c:pt idx="0">
                  <c:v>65.64</c:v>
                </c:pt>
                <c:pt idx="1">
                  <c:v>65.64</c:v>
                </c:pt>
              </c:numCache>
            </c:numRef>
          </c:xVal>
          <c:yVal>
            <c:numRef>
              <c:f>'SFERA PRZESTRZENNO-FUNKCJONALNA'!$G$255:$G$256</c:f>
              <c:numCache>
                <c:formatCode>General</c:formatCode>
                <c:ptCount val="2"/>
                <c:pt idx="0">
                  <c:v>0</c:v>
                </c:pt>
                <c:pt idx="1">
                  <c:v>1</c:v>
                </c:pt>
              </c:numCache>
            </c:numRef>
          </c:yVal>
          <c:smooth val="0"/>
        </c:ser>
        <c:dLbls>
          <c:showLegendKey val="0"/>
          <c:showVal val="1"/>
          <c:showCatName val="0"/>
          <c:showSerName val="0"/>
          <c:showPercent val="0"/>
          <c:showBubbleSize val="0"/>
        </c:dLbls>
        <c:axId val="663093240"/>
        <c:axId val="663097944"/>
      </c:scatterChart>
      <c:catAx>
        <c:axId val="6630920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2456"/>
        <c:crosses val="autoZero"/>
        <c:auto val="1"/>
        <c:lblAlgn val="ctr"/>
        <c:lblOffset val="100"/>
        <c:noMultiLvlLbl val="0"/>
      </c:catAx>
      <c:valAx>
        <c:axId val="663092456"/>
        <c:scaling>
          <c:orientation val="minMax"/>
        </c:scaling>
        <c:delete val="0"/>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2064"/>
        <c:crosses val="autoZero"/>
        <c:crossBetween val="between"/>
      </c:valAx>
      <c:valAx>
        <c:axId val="663097944"/>
        <c:scaling>
          <c:orientation val="minMax"/>
          <c:max val="1"/>
        </c:scaling>
        <c:delete val="1"/>
        <c:axPos val="r"/>
        <c:numFmt formatCode="General" sourceLinked="1"/>
        <c:majorTickMark val="none"/>
        <c:minorTickMark val="none"/>
        <c:tickLblPos val="nextTo"/>
        <c:crossAx val="663093240"/>
        <c:crosses val="max"/>
        <c:crossBetween val="midCat"/>
      </c:valAx>
      <c:valAx>
        <c:axId val="663093240"/>
        <c:scaling>
          <c:orientation val="minMax"/>
        </c:scaling>
        <c:delete val="1"/>
        <c:axPos val="b"/>
        <c:numFmt formatCode="General" sourceLinked="1"/>
        <c:majorTickMark val="none"/>
        <c:minorTickMark val="none"/>
        <c:tickLblPos val="nextTo"/>
        <c:crossAx val="663097944"/>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'[MIĘDZYRZEC ANALIZA JAKOŚCIOWA.xlsx]ADAMÓW ŁUK'!$B$4:$B$7</c:f>
              <c:strCache>
                <c:ptCount val="4"/>
                <c:pt idx="0">
                  <c:v>poniżej 25 lat</c:v>
                </c:pt>
                <c:pt idx="1">
                  <c:v>26-45 lat</c:v>
                </c:pt>
                <c:pt idx="2">
                  <c:v>45-60 lat</c:v>
                </c:pt>
                <c:pt idx="3">
                  <c:v>61 lat i więcej</c:v>
                </c:pt>
              </c:strCache>
            </c:strRef>
          </c:cat>
          <c:val>
            <c:numRef>
              <c:f>'[MIĘDZYRZEC ANALIZA JAKOŚCIOWA.xlsx]ADAMÓW ŁUK'!$C$4:$C$7</c:f>
              <c:numCache>
                <c:formatCode>0%</c:formatCode>
                <c:ptCount val="4"/>
                <c:pt idx="0">
                  <c:v>8.3333333333333329E-2</c:v>
                </c:pt>
                <c:pt idx="1">
                  <c:v>0.66666666666666663</c:v>
                </c:pt>
                <c:pt idx="2">
                  <c:v>0.16666666666666666</c:v>
                </c:pt>
                <c:pt idx="3">
                  <c:v>8.3333333333333329E-2</c:v>
                </c:pt>
              </c:numCache>
            </c:numRef>
          </c:val>
          <c:extLst xmlns:c16r2="http://schemas.microsoft.com/office/drawing/2015/06/chart">
            <c:ext xmlns:c16="http://schemas.microsoft.com/office/drawing/2014/chart" uri="{C3380CC4-5D6E-409C-BE32-E72D297353CC}">
              <c16:uniqueId val="{00000000-DC04-4977-AF82-CE65448AD207}"/>
            </c:ext>
          </c:extLst>
        </c:ser>
        <c:dLbls>
          <c:showLegendKey val="0"/>
          <c:showVal val="0"/>
          <c:showCatName val="0"/>
          <c:showSerName val="0"/>
          <c:showPercent val="0"/>
          <c:showBubbleSize val="0"/>
        </c:dLbls>
        <c:gapWidth val="115"/>
        <c:overlap val="-20"/>
        <c:axId val="663094416"/>
        <c:axId val="663094808"/>
      </c:barChart>
      <c:catAx>
        <c:axId val="66309441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4808"/>
        <c:crosses val="autoZero"/>
        <c:auto val="1"/>
        <c:lblAlgn val="ctr"/>
        <c:lblOffset val="100"/>
        <c:noMultiLvlLbl val="0"/>
      </c:catAx>
      <c:valAx>
        <c:axId val="66309480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441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'[MIĘDZYRZEC ANALIZA JAKOŚCIOWA.xlsx]ADAMÓW ŁUK'!$B$33:$B$49</c:f>
              <c:strCache>
                <c:ptCount val="17"/>
                <c:pt idx="0">
                  <c:v>Adamów I</c:v>
                </c:pt>
                <c:pt idx="1">
                  <c:v>Adamów II</c:v>
                </c:pt>
                <c:pt idx="2">
                  <c:v>Budziska</c:v>
                </c:pt>
                <c:pt idx="3">
                  <c:v>Dąbrówka</c:v>
                </c:pt>
                <c:pt idx="4">
                  <c:v>Ferdynandów</c:v>
                </c:pt>
                <c:pt idx="5">
                  <c:v>Gułów</c:v>
                </c:pt>
                <c:pt idx="6">
                  <c:v>Helenów</c:v>
                </c:pt>
                <c:pt idx="7">
                  <c:v>Hordzieżka</c:v>
                </c:pt>
                <c:pt idx="8">
                  <c:v>Kalinowy Dół </c:v>
                </c:pt>
                <c:pt idx="9">
                  <c:v>Konorzatka</c:v>
                </c:pt>
                <c:pt idx="10">
                  <c:v>Lipiny</c:v>
                </c:pt>
                <c:pt idx="11">
                  <c:v>Sobiska</c:v>
                </c:pt>
                <c:pt idx="12">
                  <c:v>Turzystwo</c:v>
                </c:pt>
                <c:pt idx="13">
                  <c:v>Władysławów</c:v>
                </c:pt>
                <c:pt idx="14">
                  <c:v>Wola Gułowska</c:v>
                </c:pt>
                <c:pt idx="15">
                  <c:v>Zakępie</c:v>
                </c:pt>
                <c:pt idx="16">
                  <c:v>Żurawiec</c:v>
                </c:pt>
              </c:strCache>
            </c:strRef>
          </c:cat>
          <c:val>
            <c:numRef>
              <c:f>'[MIĘDZYRZEC ANALIZA JAKOŚCIOWA.xlsx]ADAMÓW ŁUK'!$C$33:$C$49</c:f>
              <c:numCache>
                <c:formatCode>0%</c:formatCode>
                <c:ptCount val="17"/>
                <c:pt idx="0">
                  <c:v>0.27777777777777779</c:v>
                </c:pt>
                <c:pt idx="1">
                  <c:v>0.1111111111111111</c:v>
                </c:pt>
                <c:pt idx="2">
                  <c:v>0</c:v>
                </c:pt>
                <c:pt idx="3">
                  <c:v>0</c:v>
                </c:pt>
                <c:pt idx="4">
                  <c:v>0</c:v>
                </c:pt>
                <c:pt idx="5">
                  <c:v>8.3333333333333329E-2</c:v>
                </c:pt>
                <c:pt idx="6">
                  <c:v>0</c:v>
                </c:pt>
                <c:pt idx="7">
                  <c:v>2.7777777777777776E-2</c:v>
                </c:pt>
                <c:pt idx="8">
                  <c:v>0</c:v>
                </c:pt>
                <c:pt idx="9">
                  <c:v>2.7777777777777776E-2</c:v>
                </c:pt>
                <c:pt idx="10">
                  <c:v>0</c:v>
                </c:pt>
                <c:pt idx="11">
                  <c:v>0</c:v>
                </c:pt>
                <c:pt idx="12">
                  <c:v>0.1111111111111111</c:v>
                </c:pt>
                <c:pt idx="13">
                  <c:v>0</c:v>
                </c:pt>
                <c:pt idx="14">
                  <c:v>0.30555555555555558</c:v>
                </c:pt>
                <c:pt idx="15">
                  <c:v>5.5555555555555552E-2</c:v>
                </c:pt>
                <c:pt idx="16">
                  <c:v>0</c:v>
                </c:pt>
              </c:numCache>
            </c:numRef>
          </c:val>
          <c:extLst xmlns:c16r2="http://schemas.microsoft.com/office/drawing/2015/06/chart">
            <c:ext xmlns:c16="http://schemas.microsoft.com/office/drawing/2014/chart" uri="{C3380CC4-5D6E-409C-BE32-E72D297353CC}">
              <c16:uniqueId val="{00000000-3BCA-49A3-8AA6-E5F90E83CBD4}"/>
            </c:ext>
          </c:extLst>
        </c:ser>
        <c:dLbls>
          <c:showLegendKey val="0"/>
          <c:showVal val="0"/>
          <c:showCatName val="0"/>
          <c:showSerName val="0"/>
          <c:showPercent val="0"/>
          <c:showBubbleSize val="0"/>
        </c:dLbls>
        <c:gapWidth val="115"/>
        <c:overlap val="-20"/>
        <c:axId val="663096376"/>
        <c:axId val="663096768"/>
      </c:barChart>
      <c:catAx>
        <c:axId val="66309637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6768"/>
        <c:crosses val="autoZero"/>
        <c:auto val="1"/>
        <c:lblAlgn val="ctr"/>
        <c:lblOffset val="100"/>
        <c:noMultiLvlLbl val="0"/>
      </c:catAx>
      <c:valAx>
        <c:axId val="66309676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9637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'[MIĘDZYRZEC ANALIZA JAKOŚCIOWA.xlsx]ADAMÓW ŁUK'!$B$13:$B$16</c:f>
              <c:strCache>
                <c:ptCount val="4"/>
                <c:pt idx="0">
                  <c:v>podstawowe</c:v>
                </c:pt>
                <c:pt idx="1">
                  <c:v>zawodowe</c:v>
                </c:pt>
                <c:pt idx="2">
                  <c:v>średnie</c:v>
                </c:pt>
                <c:pt idx="3">
                  <c:v>wyższe</c:v>
                </c:pt>
              </c:strCache>
            </c:strRef>
          </c:cat>
          <c:val>
            <c:numRef>
              <c:f>'[MIĘDZYRZEC ANALIZA JAKOŚCIOWA.xlsx]ADAMÓW ŁUK'!$C$13:$C$16</c:f>
              <c:numCache>
                <c:formatCode>0%</c:formatCode>
                <c:ptCount val="4"/>
                <c:pt idx="0">
                  <c:v>0</c:v>
                </c:pt>
                <c:pt idx="1">
                  <c:v>0.19444444444444445</c:v>
                </c:pt>
                <c:pt idx="2">
                  <c:v>0.33333333333333331</c:v>
                </c:pt>
                <c:pt idx="3">
                  <c:v>0.47222222222222221</c:v>
                </c:pt>
              </c:numCache>
            </c:numRef>
          </c:val>
          <c:extLst xmlns:c16r2="http://schemas.microsoft.com/office/drawing/2015/06/chart">
            <c:ext xmlns:c16="http://schemas.microsoft.com/office/drawing/2014/chart" uri="{C3380CC4-5D6E-409C-BE32-E72D297353CC}">
              <c16:uniqueId val="{00000000-E641-4DF2-B5A9-D9FD32D7782C}"/>
            </c:ext>
          </c:extLst>
        </c:ser>
        <c:dLbls>
          <c:showLegendKey val="0"/>
          <c:showVal val="0"/>
          <c:showCatName val="0"/>
          <c:showSerName val="0"/>
          <c:showPercent val="0"/>
          <c:showBubbleSize val="0"/>
        </c:dLbls>
        <c:gapWidth val="115"/>
        <c:overlap val="-20"/>
        <c:axId val="663101864"/>
        <c:axId val="663103040"/>
      </c:barChart>
      <c:catAx>
        <c:axId val="6631018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3040"/>
        <c:crosses val="autoZero"/>
        <c:auto val="1"/>
        <c:lblAlgn val="ctr"/>
        <c:lblOffset val="100"/>
        <c:noMultiLvlLbl val="0"/>
      </c:catAx>
      <c:valAx>
        <c:axId val="66310304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18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'[MIĘDZYRZEC ANALIZA JAKOŚCIOWA.xlsx]ADAMÓW ŁUK'!$B$20:$B$24</c:f>
              <c:strCache>
                <c:ptCount val="5"/>
                <c:pt idx="0">
                  <c:v>uczeń/student</c:v>
                </c:pt>
                <c:pt idx="1">
                  <c:v>osoba pozostająca w domu</c:v>
                </c:pt>
                <c:pt idx="2">
                  <c:v>emeryt/rencista</c:v>
                </c:pt>
                <c:pt idx="3">
                  <c:v>osoba pracująca</c:v>
                </c:pt>
                <c:pt idx="4">
                  <c:v>osoba bezrobotna</c:v>
                </c:pt>
              </c:strCache>
            </c:strRef>
          </c:cat>
          <c:val>
            <c:numRef>
              <c:f>'[MIĘDZYRZEC ANALIZA JAKOŚCIOWA.xlsx]ADAMÓW ŁUK'!$C$20:$C$24</c:f>
              <c:numCache>
                <c:formatCode>0%</c:formatCode>
                <c:ptCount val="5"/>
                <c:pt idx="0">
                  <c:v>0.1111111111111111</c:v>
                </c:pt>
                <c:pt idx="1">
                  <c:v>8.3333333333333329E-2</c:v>
                </c:pt>
                <c:pt idx="2">
                  <c:v>8.3333333333333329E-2</c:v>
                </c:pt>
                <c:pt idx="3">
                  <c:v>0.66666666666666663</c:v>
                </c:pt>
                <c:pt idx="4">
                  <c:v>5.5555555555555552E-2</c:v>
                </c:pt>
              </c:numCache>
            </c:numRef>
          </c:val>
          <c:extLst xmlns:c16r2="http://schemas.microsoft.com/office/drawing/2015/06/chart">
            <c:ext xmlns:c16="http://schemas.microsoft.com/office/drawing/2014/chart" uri="{C3380CC4-5D6E-409C-BE32-E72D297353CC}">
              <c16:uniqueId val="{00000000-C256-420D-8C4F-04C5701F18A5}"/>
            </c:ext>
          </c:extLst>
        </c:ser>
        <c:dLbls>
          <c:showLegendKey val="0"/>
          <c:showVal val="0"/>
          <c:showCatName val="0"/>
          <c:showSerName val="0"/>
          <c:showPercent val="0"/>
          <c:showBubbleSize val="0"/>
        </c:dLbls>
        <c:gapWidth val="115"/>
        <c:overlap val="-20"/>
        <c:axId val="663103432"/>
        <c:axId val="663040712"/>
      </c:barChart>
      <c:catAx>
        <c:axId val="66310343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0712"/>
        <c:crosses val="autoZero"/>
        <c:auto val="1"/>
        <c:lblAlgn val="ctr"/>
        <c:lblOffset val="100"/>
        <c:noMultiLvlLbl val="0"/>
      </c:catAx>
      <c:valAx>
        <c:axId val="663040712"/>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10343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'[MIĘDZYRZEC ANALIZA JAKOŚCIOWA.xlsx]ADAMÓW ŁUK'!$B$56:$B$72</c:f>
              <c:strCache>
                <c:ptCount val="17"/>
                <c:pt idx="0">
                  <c:v>Adamów I</c:v>
                </c:pt>
                <c:pt idx="1">
                  <c:v>Adamów II</c:v>
                </c:pt>
                <c:pt idx="2">
                  <c:v>Budziska</c:v>
                </c:pt>
                <c:pt idx="3">
                  <c:v>Dąbrówka</c:v>
                </c:pt>
                <c:pt idx="4">
                  <c:v>Ferdynandów</c:v>
                </c:pt>
                <c:pt idx="5">
                  <c:v>Gułów</c:v>
                </c:pt>
                <c:pt idx="6">
                  <c:v>Helenów</c:v>
                </c:pt>
                <c:pt idx="7">
                  <c:v>Hordzieżka</c:v>
                </c:pt>
                <c:pt idx="8">
                  <c:v>Kalinowy Dół </c:v>
                </c:pt>
                <c:pt idx="9">
                  <c:v>Konorzatka</c:v>
                </c:pt>
                <c:pt idx="10">
                  <c:v>Lipiny</c:v>
                </c:pt>
                <c:pt idx="11">
                  <c:v>Sobiska</c:v>
                </c:pt>
                <c:pt idx="12">
                  <c:v>Turzystwo</c:v>
                </c:pt>
                <c:pt idx="13">
                  <c:v>Władysławów</c:v>
                </c:pt>
                <c:pt idx="14">
                  <c:v>Wola Gułowska</c:v>
                </c:pt>
                <c:pt idx="15">
                  <c:v>Zakępie</c:v>
                </c:pt>
                <c:pt idx="16">
                  <c:v>Żurawiec</c:v>
                </c:pt>
              </c:strCache>
            </c:strRef>
          </c:cat>
          <c:val>
            <c:numRef>
              <c:f>'[MIĘDZYRZEC ANALIZA JAKOŚCIOWA.xlsx]ADAMÓW ŁUK'!$C$56:$C$72</c:f>
              <c:numCache>
                <c:formatCode>0%</c:formatCode>
                <c:ptCount val="17"/>
                <c:pt idx="0">
                  <c:v>0.3888888888888889</c:v>
                </c:pt>
                <c:pt idx="1">
                  <c:v>0.1111111111111111</c:v>
                </c:pt>
                <c:pt idx="2">
                  <c:v>0</c:v>
                </c:pt>
                <c:pt idx="3">
                  <c:v>2.7777777777777776E-2</c:v>
                </c:pt>
                <c:pt idx="4">
                  <c:v>0</c:v>
                </c:pt>
                <c:pt idx="5">
                  <c:v>2.7777777777777776E-2</c:v>
                </c:pt>
                <c:pt idx="6">
                  <c:v>0</c:v>
                </c:pt>
                <c:pt idx="7">
                  <c:v>0</c:v>
                </c:pt>
                <c:pt idx="8">
                  <c:v>0</c:v>
                </c:pt>
                <c:pt idx="9">
                  <c:v>2.7777777777777776E-2</c:v>
                </c:pt>
                <c:pt idx="10">
                  <c:v>0</c:v>
                </c:pt>
                <c:pt idx="11">
                  <c:v>0</c:v>
                </c:pt>
                <c:pt idx="12">
                  <c:v>5.5555555555555552E-2</c:v>
                </c:pt>
                <c:pt idx="13">
                  <c:v>0</c:v>
                </c:pt>
                <c:pt idx="14">
                  <c:v>0.30555555555555558</c:v>
                </c:pt>
                <c:pt idx="15">
                  <c:v>5.5555555555555552E-2</c:v>
                </c:pt>
                <c:pt idx="16">
                  <c:v>0</c:v>
                </c:pt>
              </c:numCache>
            </c:numRef>
          </c:val>
          <c:extLst xmlns:c16r2="http://schemas.microsoft.com/office/drawing/2015/06/chart">
            <c:ext xmlns:c16="http://schemas.microsoft.com/office/drawing/2014/chart" uri="{C3380CC4-5D6E-409C-BE32-E72D297353CC}">
              <c16:uniqueId val="{00000000-CB95-4527-B89D-2FC252BA60E0}"/>
            </c:ext>
          </c:extLst>
        </c:ser>
        <c:dLbls>
          <c:showLegendKey val="0"/>
          <c:showVal val="0"/>
          <c:showCatName val="0"/>
          <c:showSerName val="0"/>
          <c:showPercent val="0"/>
          <c:showBubbleSize val="0"/>
        </c:dLbls>
        <c:gapWidth val="115"/>
        <c:overlap val="-20"/>
        <c:axId val="663046200"/>
        <c:axId val="663046592"/>
      </c:barChart>
      <c:catAx>
        <c:axId val="66304620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6592"/>
        <c:crosses val="autoZero"/>
        <c:auto val="1"/>
        <c:lblAlgn val="ctr"/>
        <c:lblOffset val="100"/>
        <c:noMultiLvlLbl val="0"/>
      </c:catAx>
      <c:valAx>
        <c:axId val="663046592"/>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620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'[MIĘDZYRZEC ANALIZA JAKOŚCIOWA.xlsx]ADAMÓW ŁUK'!$C$80</c:f>
              <c:strCache>
                <c:ptCount val="1"/>
                <c:pt idx="0">
                  <c:v>Brak problemu</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ŁUK'!$B$81:$B$98</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ŁUK'!$C$81:$C$98</c:f>
              <c:numCache>
                <c:formatCode>General</c:formatCode>
                <c:ptCount val="18"/>
                <c:pt idx="2">
                  <c:v>1</c:v>
                </c:pt>
                <c:pt idx="6">
                  <c:v>1</c:v>
                </c:pt>
                <c:pt idx="7">
                  <c:v>1</c:v>
                </c:pt>
                <c:pt idx="9">
                  <c:v>1</c:v>
                </c:pt>
                <c:pt idx="10">
                  <c:v>2</c:v>
                </c:pt>
                <c:pt idx="11">
                  <c:v>1</c:v>
                </c:pt>
                <c:pt idx="12">
                  <c:v>1</c:v>
                </c:pt>
                <c:pt idx="13">
                  <c:v>1</c:v>
                </c:pt>
                <c:pt idx="14">
                  <c:v>1</c:v>
                </c:pt>
              </c:numCache>
            </c:numRef>
          </c:val>
          <c:extLst xmlns:c16r2="http://schemas.microsoft.com/office/drawing/2015/06/chart">
            <c:ext xmlns:c16="http://schemas.microsoft.com/office/drawing/2014/chart" uri="{C3380CC4-5D6E-409C-BE32-E72D297353CC}">
              <c16:uniqueId val="{00000000-64D3-4E1A-BAA9-10937B4A6FC8}"/>
            </c:ext>
          </c:extLst>
        </c:ser>
        <c:ser>
          <c:idx val="1"/>
          <c:order val="1"/>
          <c:tx>
            <c:strRef>
              <c:f>'[MIĘDZYRZEC ANALIZA JAKOŚCIOWA.xlsx]ADAMÓW ŁUK'!$D$80</c:f>
              <c:strCache>
                <c:ptCount val="1"/>
                <c:pt idx="0">
                  <c:v>Niskie zagrożenie problemem</c:v>
                </c:pt>
              </c:strCache>
            </c:strRef>
          </c:tx>
          <c:spPr>
            <a:gradFill rotWithShape="1">
              <a:gsLst>
                <a:gs pos="0">
                  <a:schemeClr val="accent2">
                    <a:tint val="86000"/>
                    <a:satMod val="103000"/>
                    <a:lumMod val="102000"/>
                    <a:tint val="94000"/>
                  </a:schemeClr>
                </a:gs>
                <a:gs pos="50000">
                  <a:schemeClr val="accent2">
                    <a:tint val="86000"/>
                    <a:satMod val="110000"/>
                    <a:lumMod val="100000"/>
                    <a:shade val="100000"/>
                  </a:schemeClr>
                </a:gs>
                <a:gs pos="100000">
                  <a:schemeClr val="accent2">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ŁUK'!$B$81:$B$98</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ŁUK'!$D$81:$D$98</c:f>
              <c:numCache>
                <c:formatCode>General</c:formatCode>
                <c:ptCount val="18"/>
                <c:pt idx="1">
                  <c:v>1</c:v>
                </c:pt>
                <c:pt idx="2">
                  <c:v>1</c:v>
                </c:pt>
                <c:pt idx="3">
                  <c:v>4</c:v>
                </c:pt>
                <c:pt idx="4">
                  <c:v>3</c:v>
                </c:pt>
                <c:pt idx="5">
                  <c:v>3</c:v>
                </c:pt>
                <c:pt idx="6">
                  <c:v>6</c:v>
                </c:pt>
                <c:pt idx="7">
                  <c:v>4</c:v>
                </c:pt>
                <c:pt idx="8">
                  <c:v>4</c:v>
                </c:pt>
                <c:pt idx="9">
                  <c:v>4</c:v>
                </c:pt>
                <c:pt idx="10">
                  <c:v>4</c:v>
                </c:pt>
                <c:pt idx="11">
                  <c:v>2</c:v>
                </c:pt>
                <c:pt idx="12">
                  <c:v>1</c:v>
                </c:pt>
                <c:pt idx="13">
                  <c:v>2</c:v>
                </c:pt>
                <c:pt idx="14">
                  <c:v>3</c:v>
                </c:pt>
                <c:pt idx="17">
                  <c:v>1</c:v>
                </c:pt>
              </c:numCache>
            </c:numRef>
          </c:val>
          <c:extLst xmlns:c16r2="http://schemas.microsoft.com/office/drawing/2015/06/chart">
            <c:ext xmlns:c16="http://schemas.microsoft.com/office/drawing/2014/chart" uri="{C3380CC4-5D6E-409C-BE32-E72D297353CC}">
              <c16:uniqueId val="{00000001-64D3-4E1A-BAA9-10937B4A6FC8}"/>
            </c:ext>
          </c:extLst>
        </c:ser>
        <c:ser>
          <c:idx val="2"/>
          <c:order val="2"/>
          <c:tx>
            <c:strRef>
              <c:f>'[MIĘDZYRZEC ANALIZA JAKOŚCIOWA.xlsx]ADAMÓW ŁUK'!$E$80</c:f>
              <c:strCache>
                <c:ptCount val="1"/>
                <c:pt idx="0">
                  <c:v>Średnie zagrożenie problemem</c:v>
                </c:pt>
              </c:strCache>
            </c:strRef>
          </c:tx>
          <c:spPr>
            <a:gradFill rotWithShape="1">
              <a:gsLst>
                <a:gs pos="0">
                  <a:schemeClr val="accent2">
                    <a:shade val="86000"/>
                    <a:satMod val="103000"/>
                    <a:lumMod val="102000"/>
                    <a:tint val="94000"/>
                  </a:schemeClr>
                </a:gs>
                <a:gs pos="50000">
                  <a:schemeClr val="accent2">
                    <a:shade val="86000"/>
                    <a:satMod val="110000"/>
                    <a:lumMod val="100000"/>
                    <a:shade val="100000"/>
                  </a:schemeClr>
                </a:gs>
                <a:gs pos="100000">
                  <a:schemeClr val="accent2">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ŁUK'!$B$81:$B$98</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ŁUK'!$E$81:$E$98</c:f>
              <c:numCache>
                <c:formatCode>General</c:formatCode>
                <c:ptCount val="18"/>
                <c:pt idx="0">
                  <c:v>4</c:v>
                </c:pt>
                <c:pt idx="1">
                  <c:v>5</c:v>
                </c:pt>
                <c:pt idx="2">
                  <c:v>1</c:v>
                </c:pt>
                <c:pt idx="3">
                  <c:v>5</c:v>
                </c:pt>
                <c:pt idx="4">
                  <c:v>4</c:v>
                </c:pt>
                <c:pt idx="5">
                  <c:v>6</c:v>
                </c:pt>
                <c:pt idx="6">
                  <c:v>3</c:v>
                </c:pt>
                <c:pt idx="7">
                  <c:v>3</c:v>
                </c:pt>
                <c:pt idx="8">
                  <c:v>5</c:v>
                </c:pt>
                <c:pt idx="9">
                  <c:v>5</c:v>
                </c:pt>
                <c:pt idx="10">
                  <c:v>4</c:v>
                </c:pt>
                <c:pt idx="11">
                  <c:v>5</c:v>
                </c:pt>
                <c:pt idx="12">
                  <c:v>4</c:v>
                </c:pt>
                <c:pt idx="13">
                  <c:v>4</c:v>
                </c:pt>
                <c:pt idx="14">
                  <c:v>2</c:v>
                </c:pt>
                <c:pt idx="15">
                  <c:v>4</c:v>
                </c:pt>
                <c:pt idx="16">
                  <c:v>7</c:v>
                </c:pt>
                <c:pt idx="17">
                  <c:v>6</c:v>
                </c:pt>
              </c:numCache>
            </c:numRef>
          </c:val>
          <c:extLst xmlns:c16r2="http://schemas.microsoft.com/office/drawing/2015/06/chart">
            <c:ext xmlns:c16="http://schemas.microsoft.com/office/drawing/2014/chart" uri="{C3380CC4-5D6E-409C-BE32-E72D297353CC}">
              <c16:uniqueId val="{00000002-64D3-4E1A-BAA9-10937B4A6FC8}"/>
            </c:ext>
          </c:extLst>
        </c:ser>
        <c:ser>
          <c:idx val="3"/>
          <c:order val="3"/>
          <c:tx>
            <c:strRef>
              <c:f>'[MIĘDZYRZEC ANALIZA JAKOŚCIOWA.xlsx]ADAMÓW ŁUK'!$F$80</c:f>
              <c:strCache>
                <c:ptCount val="1"/>
                <c:pt idx="0">
                  <c:v>Wysokie zagrożenie problemem</c:v>
                </c:pt>
              </c:strCache>
            </c:strRef>
          </c:tx>
          <c:spPr>
            <a:gradFill rotWithShape="1">
              <a:gsLst>
                <a:gs pos="0">
                  <a:schemeClr val="accent2">
                    <a:shade val="58000"/>
                    <a:satMod val="103000"/>
                    <a:lumMod val="102000"/>
                    <a:tint val="94000"/>
                  </a:schemeClr>
                </a:gs>
                <a:gs pos="50000">
                  <a:schemeClr val="accent2">
                    <a:shade val="58000"/>
                    <a:satMod val="110000"/>
                    <a:lumMod val="100000"/>
                    <a:shade val="100000"/>
                  </a:schemeClr>
                </a:gs>
                <a:gs pos="100000">
                  <a:schemeClr val="accent2">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ŁUK'!$B$81:$B$98</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ŁUK'!$F$81:$F$98</c:f>
              <c:numCache>
                <c:formatCode>General</c:formatCode>
                <c:ptCount val="18"/>
                <c:pt idx="0">
                  <c:v>10</c:v>
                </c:pt>
                <c:pt idx="1">
                  <c:v>8</c:v>
                </c:pt>
                <c:pt idx="2">
                  <c:v>11</c:v>
                </c:pt>
                <c:pt idx="3">
                  <c:v>5</c:v>
                </c:pt>
                <c:pt idx="4">
                  <c:v>7</c:v>
                </c:pt>
                <c:pt idx="5">
                  <c:v>5</c:v>
                </c:pt>
                <c:pt idx="6">
                  <c:v>4</c:v>
                </c:pt>
                <c:pt idx="7">
                  <c:v>6</c:v>
                </c:pt>
                <c:pt idx="8">
                  <c:v>5</c:v>
                </c:pt>
                <c:pt idx="9">
                  <c:v>3</c:v>
                </c:pt>
                <c:pt idx="10">
                  <c:v>2</c:v>
                </c:pt>
                <c:pt idx="11">
                  <c:v>6</c:v>
                </c:pt>
                <c:pt idx="12">
                  <c:v>8</c:v>
                </c:pt>
                <c:pt idx="13">
                  <c:v>7</c:v>
                </c:pt>
                <c:pt idx="14">
                  <c:v>8</c:v>
                </c:pt>
                <c:pt idx="15">
                  <c:v>10</c:v>
                </c:pt>
                <c:pt idx="16">
                  <c:v>7</c:v>
                </c:pt>
                <c:pt idx="17">
                  <c:v>7</c:v>
                </c:pt>
              </c:numCache>
            </c:numRef>
          </c:val>
          <c:extLst xmlns:c16r2="http://schemas.microsoft.com/office/drawing/2015/06/chart">
            <c:ext xmlns:c16="http://schemas.microsoft.com/office/drawing/2014/chart" uri="{C3380CC4-5D6E-409C-BE32-E72D297353CC}">
              <c16:uniqueId val="{00000003-64D3-4E1A-BAA9-10937B4A6FC8}"/>
            </c:ext>
          </c:extLst>
        </c:ser>
        <c:dLbls>
          <c:showLegendKey val="0"/>
          <c:showVal val="0"/>
          <c:showCatName val="0"/>
          <c:showSerName val="0"/>
          <c:showPercent val="0"/>
          <c:showBubbleSize val="0"/>
        </c:dLbls>
        <c:gapWidth val="115"/>
        <c:overlap val="-20"/>
        <c:axId val="663041104"/>
        <c:axId val="663051296"/>
      </c:barChart>
      <c:catAx>
        <c:axId val="66304110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pl-PL"/>
          </a:p>
        </c:txPr>
        <c:crossAx val="663051296"/>
        <c:crosses val="autoZero"/>
        <c:auto val="1"/>
        <c:lblAlgn val="ctr"/>
        <c:lblOffset val="100"/>
        <c:noMultiLvlLbl val="0"/>
      </c:catAx>
      <c:valAx>
        <c:axId val="66305129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'[MIĘDZYRZEC ANALIZA JAKOŚCIOWA.xlsx]ADAMÓW ŁUK'!$C$101</c:f>
              <c:strCache>
                <c:ptCount val="1"/>
                <c:pt idx="0">
                  <c:v>Brak problemu</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ŁUK'!$B$102:$B$118</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ŁUK'!$C$102:$C$118</c:f>
              <c:numCache>
                <c:formatCode>General</c:formatCode>
                <c:ptCount val="17"/>
                <c:pt idx="4">
                  <c:v>1</c:v>
                </c:pt>
                <c:pt idx="5">
                  <c:v>2</c:v>
                </c:pt>
                <c:pt idx="10">
                  <c:v>2</c:v>
                </c:pt>
                <c:pt idx="12">
                  <c:v>1</c:v>
                </c:pt>
                <c:pt idx="14">
                  <c:v>2</c:v>
                </c:pt>
                <c:pt idx="16">
                  <c:v>1</c:v>
                </c:pt>
              </c:numCache>
            </c:numRef>
          </c:val>
          <c:extLst xmlns:c16r2="http://schemas.microsoft.com/office/drawing/2015/06/chart">
            <c:ext xmlns:c16="http://schemas.microsoft.com/office/drawing/2014/chart" uri="{C3380CC4-5D6E-409C-BE32-E72D297353CC}">
              <c16:uniqueId val="{00000000-CD98-4020-93A5-2B76DB6018B8}"/>
            </c:ext>
          </c:extLst>
        </c:ser>
        <c:ser>
          <c:idx val="1"/>
          <c:order val="1"/>
          <c:tx>
            <c:strRef>
              <c:f>'[MIĘDZYRZEC ANALIZA JAKOŚCIOWA.xlsx]ADAMÓW ŁUK'!$D$101</c:f>
              <c:strCache>
                <c:ptCount val="1"/>
                <c:pt idx="0">
                  <c:v>Niskie zagrożenie problemem</c:v>
                </c:pt>
              </c:strCache>
            </c:strRef>
          </c:tx>
          <c:spPr>
            <a:gradFill rotWithShape="1">
              <a:gsLst>
                <a:gs pos="0">
                  <a:schemeClr val="accent2">
                    <a:tint val="86000"/>
                    <a:satMod val="103000"/>
                    <a:lumMod val="102000"/>
                    <a:tint val="94000"/>
                  </a:schemeClr>
                </a:gs>
                <a:gs pos="50000">
                  <a:schemeClr val="accent2">
                    <a:tint val="86000"/>
                    <a:satMod val="110000"/>
                    <a:lumMod val="100000"/>
                    <a:shade val="100000"/>
                  </a:schemeClr>
                </a:gs>
                <a:gs pos="100000">
                  <a:schemeClr val="accent2">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ŁUK'!$B$102:$B$118</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ŁUK'!$D$102:$D$118</c:f>
              <c:numCache>
                <c:formatCode>General</c:formatCode>
                <c:ptCount val="17"/>
                <c:pt idx="0">
                  <c:v>3</c:v>
                </c:pt>
                <c:pt idx="1">
                  <c:v>3</c:v>
                </c:pt>
                <c:pt idx="2">
                  <c:v>6</c:v>
                </c:pt>
                <c:pt idx="4">
                  <c:v>4</c:v>
                </c:pt>
                <c:pt idx="5">
                  <c:v>3</c:v>
                </c:pt>
                <c:pt idx="6">
                  <c:v>2</c:v>
                </c:pt>
                <c:pt idx="7">
                  <c:v>5</c:v>
                </c:pt>
                <c:pt idx="8">
                  <c:v>1</c:v>
                </c:pt>
                <c:pt idx="10">
                  <c:v>1</c:v>
                </c:pt>
                <c:pt idx="11">
                  <c:v>5</c:v>
                </c:pt>
                <c:pt idx="14">
                  <c:v>3</c:v>
                </c:pt>
                <c:pt idx="15">
                  <c:v>4</c:v>
                </c:pt>
                <c:pt idx="16">
                  <c:v>4</c:v>
                </c:pt>
              </c:numCache>
            </c:numRef>
          </c:val>
          <c:extLst xmlns:c16r2="http://schemas.microsoft.com/office/drawing/2015/06/chart">
            <c:ext xmlns:c16="http://schemas.microsoft.com/office/drawing/2014/chart" uri="{C3380CC4-5D6E-409C-BE32-E72D297353CC}">
              <c16:uniqueId val="{00000001-CD98-4020-93A5-2B76DB6018B8}"/>
            </c:ext>
          </c:extLst>
        </c:ser>
        <c:ser>
          <c:idx val="2"/>
          <c:order val="2"/>
          <c:tx>
            <c:strRef>
              <c:f>'[MIĘDZYRZEC ANALIZA JAKOŚCIOWA.xlsx]ADAMÓW ŁUK'!$E$101</c:f>
              <c:strCache>
                <c:ptCount val="1"/>
                <c:pt idx="0">
                  <c:v>Średnie zagrożenie problemem</c:v>
                </c:pt>
              </c:strCache>
            </c:strRef>
          </c:tx>
          <c:spPr>
            <a:gradFill rotWithShape="1">
              <a:gsLst>
                <a:gs pos="0">
                  <a:schemeClr val="accent2">
                    <a:shade val="86000"/>
                    <a:satMod val="103000"/>
                    <a:lumMod val="102000"/>
                    <a:tint val="94000"/>
                  </a:schemeClr>
                </a:gs>
                <a:gs pos="50000">
                  <a:schemeClr val="accent2">
                    <a:shade val="86000"/>
                    <a:satMod val="110000"/>
                    <a:lumMod val="100000"/>
                    <a:shade val="100000"/>
                  </a:schemeClr>
                </a:gs>
                <a:gs pos="100000">
                  <a:schemeClr val="accent2">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ŁUK'!$B$102:$B$118</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ŁUK'!$E$102:$E$118</c:f>
              <c:numCache>
                <c:formatCode>General</c:formatCode>
                <c:ptCount val="17"/>
                <c:pt idx="0">
                  <c:v>4</c:v>
                </c:pt>
                <c:pt idx="1">
                  <c:v>5</c:v>
                </c:pt>
                <c:pt idx="2">
                  <c:v>6</c:v>
                </c:pt>
                <c:pt idx="3">
                  <c:v>1</c:v>
                </c:pt>
                <c:pt idx="4">
                  <c:v>5</c:v>
                </c:pt>
                <c:pt idx="6">
                  <c:v>2</c:v>
                </c:pt>
                <c:pt idx="7">
                  <c:v>3</c:v>
                </c:pt>
                <c:pt idx="8">
                  <c:v>1</c:v>
                </c:pt>
                <c:pt idx="9">
                  <c:v>3</c:v>
                </c:pt>
                <c:pt idx="10">
                  <c:v>1</c:v>
                </c:pt>
                <c:pt idx="11">
                  <c:v>3</c:v>
                </c:pt>
                <c:pt idx="12">
                  <c:v>1</c:v>
                </c:pt>
                <c:pt idx="13">
                  <c:v>3</c:v>
                </c:pt>
                <c:pt idx="14">
                  <c:v>4</c:v>
                </c:pt>
                <c:pt idx="15">
                  <c:v>2</c:v>
                </c:pt>
                <c:pt idx="16">
                  <c:v>1</c:v>
                </c:pt>
              </c:numCache>
            </c:numRef>
          </c:val>
          <c:extLst xmlns:c16r2="http://schemas.microsoft.com/office/drawing/2015/06/chart">
            <c:ext xmlns:c16="http://schemas.microsoft.com/office/drawing/2014/chart" uri="{C3380CC4-5D6E-409C-BE32-E72D297353CC}">
              <c16:uniqueId val="{00000002-CD98-4020-93A5-2B76DB6018B8}"/>
            </c:ext>
          </c:extLst>
        </c:ser>
        <c:ser>
          <c:idx val="3"/>
          <c:order val="3"/>
          <c:tx>
            <c:strRef>
              <c:f>'[MIĘDZYRZEC ANALIZA JAKOŚCIOWA.xlsx]ADAMÓW ŁUK'!$F$101</c:f>
              <c:strCache>
                <c:ptCount val="1"/>
                <c:pt idx="0">
                  <c:v>Wysokie zagrożenie problemem</c:v>
                </c:pt>
              </c:strCache>
            </c:strRef>
          </c:tx>
          <c:spPr>
            <a:gradFill rotWithShape="1">
              <a:gsLst>
                <a:gs pos="0">
                  <a:schemeClr val="accent2">
                    <a:shade val="58000"/>
                    <a:satMod val="103000"/>
                    <a:lumMod val="102000"/>
                    <a:tint val="94000"/>
                  </a:schemeClr>
                </a:gs>
                <a:gs pos="50000">
                  <a:schemeClr val="accent2">
                    <a:shade val="58000"/>
                    <a:satMod val="110000"/>
                    <a:lumMod val="100000"/>
                    <a:shade val="100000"/>
                  </a:schemeClr>
                </a:gs>
                <a:gs pos="100000">
                  <a:schemeClr val="accent2">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ŁUK'!$B$102:$B$118</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ŁUK'!$F$102:$F$118</c:f>
              <c:numCache>
                <c:formatCode>General</c:formatCode>
                <c:ptCount val="17"/>
                <c:pt idx="0">
                  <c:v>7</c:v>
                </c:pt>
                <c:pt idx="1">
                  <c:v>6</c:v>
                </c:pt>
                <c:pt idx="2">
                  <c:v>2</c:v>
                </c:pt>
                <c:pt idx="3">
                  <c:v>13</c:v>
                </c:pt>
                <c:pt idx="4">
                  <c:v>4</c:v>
                </c:pt>
                <c:pt idx="5">
                  <c:v>9</c:v>
                </c:pt>
                <c:pt idx="6">
                  <c:v>10</c:v>
                </c:pt>
                <c:pt idx="7">
                  <c:v>6</c:v>
                </c:pt>
                <c:pt idx="8">
                  <c:v>12</c:v>
                </c:pt>
                <c:pt idx="9">
                  <c:v>11</c:v>
                </c:pt>
                <c:pt idx="10">
                  <c:v>10</c:v>
                </c:pt>
                <c:pt idx="11">
                  <c:v>6</c:v>
                </c:pt>
                <c:pt idx="12">
                  <c:v>12</c:v>
                </c:pt>
                <c:pt idx="13">
                  <c:v>11</c:v>
                </c:pt>
                <c:pt idx="14">
                  <c:v>5</c:v>
                </c:pt>
                <c:pt idx="15">
                  <c:v>8</c:v>
                </c:pt>
                <c:pt idx="16">
                  <c:v>8</c:v>
                </c:pt>
              </c:numCache>
            </c:numRef>
          </c:val>
          <c:extLst xmlns:c16r2="http://schemas.microsoft.com/office/drawing/2015/06/chart">
            <c:ext xmlns:c16="http://schemas.microsoft.com/office/drawing/2014/chart" uri="{C3380CC4-5D6E-409C-BE32-E72D297353CC}">
              <c16:uniqueId val="{00000003-CD98-4020-93A5-2B76DB6018B8}"/>
            </c:ext>
          </c:extLst>
        </c:ser>
        <c:dLbls>
          <c:showLegendKey val="0"/>
          <c:showVal val="0"/>
          <c:showCatName val="0"/>
          <c:showSerName val="0"/>
          <c:showPercent val="0"/>
          <c:showBubbleSize val="0"/>
        </c:dLbls>
        <c:gapWidth val="115"/>
        <c:overlap val="-20"/>
        <c:axId val="663044240"/>
        <c:axId val="663050512"/>
      </c:barChart>
      <c:catAx>
        <c:axId val="66304424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pl-PL"/>
          </a:p>
        </c:txPr>
        <c:crossAx val="663050512"/>
        <c:crosses val="autoZero"/>
        <c:auto val="1"/>
        <c:lblAlgn val="ctr"/>
        <c:lblOffset val="100"/>
        <c:noMultiLvlLbl val="0"/>
      </c:catAx>
      <c:valAx>
        <c:axId val="66305051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Arkusz1!$C$236:$C$252</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Arkusz1!$D$236:$D$252</c:f>
              <c:numCache>
                <c:formatCode>0.00</c:formatCode>
                <c:ptCount val="17"/>
                <c:pt idx="0">
                  <c:v>20.333333333333279</c:v>
                </c:pt>
                <c:pt idx="1">
                  <c:v>17.787610619468996</c:v>
                </c:pt>
                <c:pt idx="2">
                  <c:v>18.51851851851853</c:v>
                </c:pt>
                <c:pt idx="3">
                  <c:v>17.518248175182485</c:v>
                </c:pt>
                <c:pt idx="4">
                  <c:v>17.218543046357585</c:v>
                </c:pt>
                <c:pt idx="5">
                  <c:v>17.372881355932204</c:v>
                </c:pt>
                <c:pt idx="6">
                  <c:v>16.901408450704228</c:v>
                </c:pt>
                <c:pt idx="7">
                  <c:v>19.774011299435028</c:v>
                </c:pt>
                <c:pt idx="8">
                  <c:v>14.285714285714286</c:v>
                </c:pt>
                <c:pt idx="9">
                  <c:v>17.605633802816889</c:v>
                </c:pt>
                <c:pt idx="10">
                  <c:v>23.552123552123497</c:v>
                </c:pt>
                <c:pt idx="11">
                  <c:v>18.181818181818219</c:v>
                </c:pt>
                <c:pt idx="12">
                  <c:v>21.629213483146067</c:v>
                </c:pt>
                <c:pt idx="13">
                  <c:v>16.770186335403722</c:v>
                </c:pt>
                <c:pt idx="14">
                  <c:v>19.269102990033176</c:v>
                </c:pt>
                <c:pt idx="15">
                  <c:v>17.231638418079097</c:v>
                </c:pt>
                <c:pt idx="16">
                  <c:v>18.834080717488842</c:v>
                </c:pt>
              </c:numCache>
            </c:numRef>
          </c:val>
          <c:extLst xmlns:c16r2="http://schemas.microsoft.com/office/drawing/2015/06/chart">
            <c:ext xmlns:c16="http://schemas.microsoft.com/office/drawing/2014/chart" uri="{C3380CC4-5D6E-409C-BE32-E72D297353CC}">
              <c16:uniqueId val="{00000000-8259-460A-BD1E-3924169B643E}"/>
            </c:ext>
          </c:extLst>
        </c:ser>
        <c:dLbls>
          <c:showLegendKey val="0"/>
          <c:showVal val="1"/>
          <c:showCatName val="0"/>
          <c:showSerName val="0"/>
          <c:showPercent val="0"/>
          <c:showBubbleSize val="0"/>
        </c:dLbls>
        <c:gapWidth val="182"/>
        <c:axId val="663561680"/>
        <c:axId val="663562856"/>
      </c:barChart>
      <c:scatterChart>
        <c:scatterStyle val="lineMarker"/>
        <c:varyColors val="0"/>
        <c:ser>
          <c:idx val="1"/>
          <c:order val="1"/>
          <c:tx>
            <c:strRef>
              <c:f>Arkusz1!$D$256</c:f>
              <c:strCache>
                <c:ptCount val="1"/>
                <c:pt idx="0">
                  <c:v>średnia dla gminy 18,84</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Arkusz1!$D$257:$D$258</c:f>
              <c:numCache>
                <c:formatCode>General</c:formatCode>
                <c:ptCount val="2"/>
                <c:pt idx="0">
                  <c:v>18.84</c:v>
                </c:pt>
                <c:pt idx="1">
                  <c:v>18.84</c:v>
                </c:pt>
              </c:numCache>
            </c:numRef>
          </c:xVal>
          <c:yVal>
            <c:numRef>
              <c:f>Arkusz1!$C$257:$C$258</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8259-460A-BD1E-3924169B643E}"/>
            </c:ext>
          </c:extLst>
        </c:ser>
        <c:dLbls>
          <c:showLegendKey val="0"/>
          <c:showVal val="1"/>
          <c:showCatName val="0"/>
          <c:showSerName val="0"/>
          <c:showPercent val="0"/>
          <c:showBubbleSize val="0"/>
        </c:dLbls>
        <c:axId val="663572264"/>
        <c:axId val="663569520"/>
      </c:scatterChart>
      <c:catAx>
        <c:axId val="66356168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2856"/>
        <c:crosses val="autoZero"/>
        <c:auto val="1"/>
        <c:lblAlgn val="ctr"/>
        <c:lblOffset val="100"/>
        <c:noMultiLvlLbl val="0"/>
      </c:catAx>
      <c:valAx>
        <c:axId val="663562856"/>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61680"/>
        <c:crosses val="autoZero"/>
        <c:crossBetween val="between"/>
      </c:valAx>
      <c:valAx>
        <c:axId val="663569520"/>
        <c:scaling>
          <c:orientation val="minMax"/>
          <c:max val="1"/>
        </c:scaling>
        <c:delete val="1"/>
        <c:axPos val="r"/>
        <c:numFmt formatCode="General" sourceLinked="1"/>
        <c:majorTickMark val="none"/>
        <c:minorTickMark val="none"/>
        <c:tickLblPos val="nextTo"/>
        <c:crossAx val="663572264"/>
        <c:crosses val="max"/>
        <c:crossBetween val="midCat"/>
      </c:valAx>
      <c:valAx>
        <c:axId val="663572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9520"/>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'[MIĘDZYRZEC ANALIZA JAKOŚCIOWA.xlsx]ADAMÓW ŁUK'!$C$124</c:f>
              <c:strCache>
                <c:ptCount val="1"/>
                <c:pt idx="0">
                  <c:v>Brak problemu</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ŁUK'!$B$125:$B$142</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ŁUK'!$C$125:$C$142</c:f>
              <c:numCache>
                <c:formatCode>General</c:formatCode>
                <c:ptCount val="18"/>
                <c:pt idx="3">
                  <c:v>1</c:v>
                </c:pt>
                <c:pt idx="4">
                  <c:v>1</c:v>
                </c:pt>
                <c:pt idx="6">
                  <c:v>2</c:v>
                </c:pt>
                <c:pt idx="10">
                  <c:v>1</c:v>
                </c:pt>
                <c:pt idx="14">
                  <c:v>2</c:v>
                </c:pt>
              </c:numCache>
            </c:numRef>
          </c:val>
          <c:extLst xmlns:c16r2="http://schemas.microsoft.com/office/drawing/2015/06/chart">
            <c:ext xmlns:c16="http://schemas.microsoft.com/office/drawing/2014/chart" uri="{C3380CC4-5D6E-409C-BE32-E72D297353CC}">
              <c16:uniqueId val="{00000000-22CE-4367-9F70-9DA825A82538}"/>
            </c:ext>
          </c:extLst>
        </c:ser>
        <c:ser>
          <c:idx val="1"/>
          <c:order val="1"/>
          <c:tx>
            <c:strRef>
              <c:f>'[MIĘDZYRZEC ANALIZA JAKOŚCIOWA.xlsx]ADAMÓW ŁUK'!$D$124</c:f>
              <c:strCache>
                <c:ptCount val="1"/>
                <c:pt idx="0">
                  <c:v>Niskie zagrożenie problemem</c:v>
                </c:pt>
              </c:strCache>
            </c:strRef>
          </c:tx>
          <c:spPr>
            <a:gradFill rotWithShape="1">
              <a:gsLst>
                <a:gs pos="0">
                  <a:schemeClr val="accent2">
                    <a:tint val="86000"/>
                    <a:satMod val="103000"/>
                    <a:lumMod val="102000"/>
                    <a:tint val="94000"/>
                  </a:schemeClr>
                </a:gs>
                <a:gs pos="50000">
                  <a:schemeClr val="accent2">
                    <a:tint val="86000"/>
                    <a:satMod val="110000"/>
                    <a:lumMod val="100000"/>
                    <a:shade val="100000"/>
                  </a:schemeClr>
                </a:gs>
                <a:gs pos="100000">
                  <a:schemeClr val="accent2">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ŁUK'!$B$125:$B$142</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ŁUK'!$D$125:$D$142</c:f>
              <c:numCache>
                <c:formatCode>General</c:formatCode>
                <c:ptCount val="18"/>
                <c:pt idx="1">
                  <c:v>2</c:v>
                </c:pt>
                <c:pt idx="2">
                  <c:v>3</c:v>
                </c:pt>
                <c:pt idx="3">
                  <c:v>1</c:v>
                </c:pt>
                <c:pt idx="5">
                  <c:v>3</c:v>
                </c:pt>
                <c:pt idx="6">
                  <c:v>5</c:v>
                </c:pt>
                <c:pt idx="7">
                  <c:v>6</c:v>
                </c:pt>
                <c:pt idx="8">
                  <c:v>5</c:v>
                </c:pt>
                <c:pt idx="9">
                  <c:v>4</c:v>
                </c:pt>
                <c:pt idx="10">
                  <c:v>2</c:v>
                </c:pt>
                <c:pt idx="11">
                  <c:v>3</c:v>
                </c:pt>
                <c:pt idx="13">
                  <c:v>1</c:v>
                </c:pt>
                <c:pt idx="14">
                  <c:v>1</c:v>
                </c:pt>
                <c:pt idx="15">
                  <c:v>1</c:v>
                </c:pt>
                <c:pt idx="16">
                  <c:v>1</c:v>
                </c:pt>
                <c:pt idx="17">
                  <c:v>1</c:v>
                </c:pt>
              </c:numCache>
            </c:numRef>
          </c:val>
          <c:extLst xmlns:c16r2="http://schemas.microsoft.com/office/drawing/2015/06/chart">
            <c:ext xmlns:c16="http://schemas.microsoft.com/office/drawing/2014/chart" uri="{C3380CC4-5D6E-409C-BE32-E72D297353CC}">
              <c16:uniqueId val="{00000001-22CE-4367-9F70-9DA825A82538}"/>
            </c:ext>
          </c:extLst>
        </c:ser>
        <c:ser>
          <c:idx val="2"/>
          <c:order val="2"/>
          <c:tx>
            <c:strRef>
              <c:f>'[MIĘDZYRZEC ANALIZA JAKOŚCIOWA.xlsx]ADAMÓW ŁUK'!$E$124</c:f>
              <c:strCache>
                <c:ptCount val="1"/>
                <c:pt idx="0">
                  <c:v>Średnie zagrożenie problemem</c:v>
                </c:pt>
              </c:strCache>
            </c:strRef>
          </c:tx>
          <c:spPr>
            <a:gradFill rotWithShape="1">
              <a:gsLst>
                <a:gs pos="0">
                  <a:schemeClr val="accent2">
                    <a:shade val="86000"/>
                    <a:satMod val="103000"/>
                    <a:lumMod val="102000"/>
                    <a:tint val="94000"/>
                  </a:schemeClr>
                </a:gs>
                <a:gs pos="50000">
                  <a:schemeClr val="accent2">
                    <a:shade val="86000"/>
                    <a:satMod val="110000"/>
                    <a:lumMod val="100000"/>
                    <a:shade val="100000"/>
                  </a:schemeClr>
                </a:gs>
                <a:gs pos="100000">
                  <a:schemeClr val="accent2">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ŁUK'!$B$125:$B$142</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ŁUK'!$E$125:$E$142</c:f>
              <c:numCache>
                <c:formatCode>General</c:formatCode>
                <c:ptCount val="18"/>
                <c:pt idx="0">
                  <c:v>5</c:v>
                </c:pt>
                <c:pt idx="1">
                  <c:v>5</c:v>
                </c:pt>
                <c:pt idx="2">
                  <c:v>1</c:v>
                </c:pt>
                <c:pt idx="3">
                  <c:v>7</c:v>
                </c:pt>
                <c:pt idx="4">
                  <c:v>7</c:v>
                </c:pt>
                <c:pt idx="5">
                  <c:v>5</c:v>
                </c:pt>
                <c:pt idx="6">
                  <c:v>2</c:v>
                </c:pt>
                <c:pt idx="7">
                  <c:v>2</c:v>
                </c:pt>
                <c:pt idx="8">
                  <c:v>2</c:v>
                </c:pt>
                <c:pt idx="9">
                  <c:v>4</c:v>
                </c:pt>
                <c:pt idx="10">
                  <c:v>5</c:v>
                </c:pt>
                <c:pt idx="11">
                  <c:v>4</c:v>
                </c:pt>
                <c:pt idx="12">
                  <c:v>3</c:v>
                </c:pt>
                <c:pt idx="13">
                  <c:v>4</c:v>
                </c:pt>
                <c:pt idx="14">
                  <c:v>1</c:v>
                </c:pt>
                <c:pt idx="15">
                  <c:v>2</c:v>
                </c:pt>
                <c:pt idx="16">
                  <c:v>1</c:v>
                </c:pt>
                <c:pt idx="17">
                  <c:v>3</c:v>
                </c:pt>
              </c:numCache>
            </c:numRef>
          </c:val>
          <c:extLst xmlns:c16r2="http://schemas.microsoft.com/office/drawing/2015/06/chart">
            <c:ext xmlns:c16="http://schemas.microsoft.com/office/drawing/2014/chart" uri="{C3380CC4-5D6E-409C-BE32-E72D297353CC}">
              <c16:uniqueId val="{00000002-22CE-4367-9F70-9DA825A82538}"/>
            </c:ext>
          </c:extLst>
        </c:ser>
        <c:ser>
          <c:idx val="3"/>
          <c:order val="3"/>
          <c:tx>
            <c:strRef>
              <c:f>'[MIĘDZYRZEC ANALIZA JAKOŚCIOWA.xlsx]ADAMÓW ŁUK'!$F$124</c:f>
              <c:strCache>
                <c:ptCount val="1"/>
                <c:pt idx="0">
                  <c:v>Wysokie zagrożenie problemem</c:v>
                </c:pt>
              </c:strCache>
            </c:strRef>
          </c:tx>
          <c:spPr>
            <a:gradFill rotWithShape="1">
              <a:gsLst>
                <a:gs pos="0">
                  <a:schemeClr val="accent2">
                    <a:shade val="58000"/>
                    <a:satMod val="103000"/>
                    <a:lumMod val="102000"/>
                    <a:tint val="94000"/>
                  </a:schemeClr>
                </a:gs>
                <a:gs pos="50000">
                  <a:schemeClr val="accent2">
                    <a:shade val="58000"/>
                    <a:satMod val="110000"/>
                    <a:lumMod val="100000"/>
                    <a:shade val="100000"/>
                  </a:schemeClr>
                </a:gs>
                <a:gs pos="100000">
                  <a:schemeClr val="accent2">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ŁUK'!$B$125:$B$142</c:f>
              <c:strCache>
                <c:ptCount val="18"/>
                <c:pt idx="0">
                  <c:v>Problemy na lokalnym rynku pracy (bezrobocie, niskie wynagrodzenia, ograniczona liczba miejsc pracy, mało atrakcyjne miejsca pracy)</c:v>
                </c:pt>
                <c:pt idx="1">
                  <c:v>Mała innowacyjność i inicjatywa mieszkańców w zakresie prowadzenia własnego biznesu</c:v>
                </c:pt>
                <c:pt idx="2">
                  <c:v>Niewystarczające wsparcie dla małych i średnich przedsiębiorstw</c:v>
                </c:pt>
                <c:pt idx="3">
                  <c:v>Patologie społeczne (alkoholizm, narkomania, przemoc w rodzinie)</c:v>
                </c:pt>
                <c:pt idx="4">
                  <c:v>Duży odsetek osób korzystających  z różnych form pomocy społecznej</c:v>
                </c:pt>
                <c:pt idx="5">
                  <c:v>Ubóstwo (duży odsetek ludzi biednych)</c:v>
                </c:pt>
                <c:pt idx="6">
                  <c:v>Duży odsetek osób z różnego rodzaju niepełnosprawnościami</c:v>
                </c:pt>
                <c:pt idx="7">
                  <c:v>Duży odsetek osób z różnego rodzaju schorzeniami (np. choroby układu krążenia, zaburzenia psychiczne)</c:v>
                </c:pt>
                <c:pt idx="8">
                  <c:v>Niskie poczucie bezpieczeństwa (kradzieże, rozboje, wypadki)</c:v>
                </c:pt>
                <c:pt idx="9">
                  <c:v>Mała integracja lokalnej społeczności</c:v>
                </c:pt>
                <c:pt idx="10">
                  <c:v>Niski stopień współpracy  między instytucjami publicznymi a mieszkańcami</c:v>
                </c:pt>
                <c:pt idx="11">
                  <c:v>Mała aktywność obywatelska mieszkańców i brak przeświadczenia o ich wpływie na sytuację w gminie</c:v>
                </c:pt>
                <c:pt idx="12">
                  <c:v>Niewystarczająco rozwinięta oferta spędzania czasu wolnego -oferta kulturalna, sportowa, rekreacyjna</c:v>
                </c:pt>
                <c:pt idx="13">
                  <c:v>Utrudniony dostęp do dobrej jakości kształcenia (oferta edukacyjna szkół niedostosowana do oczekiwań i potrzeb rynku pracy, braki w wyposażeniu)</c:v>
                </c:pt>
                <c:pt idx="14">
                  <c:v>Problemy zdrowotne i dysfunkcje dzieci i młodzieży</c:v>
                </c:pt>
                <c:pt idx="15">
                  <c:v>Problemy związane ze starzeniem się społeczeństwa (duży odsetek osób starszych, samotnych)</c:v>
                </c:pt>
                <c:pt idx="16">
                  <c:v>Mała oferta usług publicznych skierowanych do osób starszych (opiekuńczych, rehabilitacyjnych, pielęgnacyjnych)</c:v>
                </c:pt>
                <c:pt idx="17">
                  <c:v>Niski poziom aktywności obywatelskiej</c:v>
                </c:pt>
              </c:strCache>
            </c:strRef>
          </c:cat>
          <c:val>
            <c:numRef>
              <c:f>'[MIĘDZYRZEC ANALIZA JAKOŚCIOWA.xlsx]ADAMÓW ŁUK'!$F$125:$F$142</c:f>
              <c:numCache>
                <c:formatCode>General</c:formatCode>
                <c:ptCount val="18"/>
                <c:pt idx="0">
                  <c:v>6</c:v>
                </c:pt>
                <c:pt idx="1">
                  <c:v>4</c:v>
                </c:pt>
                <c:pt idx="2">
                  <c:v>7</c:v>
                </c:pt>
                <c:pt idx="3">
                  <c:v>2</c:v>
                </c:pt>
                <c:pt idx="4">
                  <c:v>4</c:v>
                </c:pt>
                <c:pt idx="5">
                  <c:v>3</c:v>
                </c:pt>
                <c:pt idx="6">
                  <c:v>2</c:v>
                </c:pt>
                <c:pt idx="7">
                  <c:v>3</c:v>
                </c:pt>
                <c:pt idx="8">
                  <c:v>4</c:v>
                </c:pt>
                <c:pt idx="9">
                  <c:v>3</c:v>
                </c:pt>
                <c:pt idx="10">
                  <c:v>3</c:v>
                </c:pt>
                <c:pt idx="11">
                  <c:v>4</c:v>
                </c:pt>
                <c:pt idx="12">
                  <c:v>8</c:v>
                </c:pt>
                <c:pt idx="13">
                  <c:v>6</c:v>
                </c:pt>
                <c:pt idx="14">
                  <c:v>7</c:v>
                </c:pt>
                <c:pt idx="15">
                  <c:v>8</c:v>
                </c:pt>
                <c:pt idx="16">
                  <c:v>8</c:v>
                </c:pt>
                <c:pt idx="17">
                  <c:v>7</c:v>
                </c:pt>
              </c:numCache>
            </c:numRef>
          </c:val>
          <c:extLst xmlns:c16r2="http://schemas.microsoft.com/office/drawing/2015/06/chart">
            <c:ext xmlns:c16="http://schemas.microsoft.com/office/drawing/2014/chart" uri="{C3380CC4-5D6E-409C-BE32-E72D297353CC}">
              <c16:uniqueId val="{00000003-22CE-4367-9F70-9DA825A82538}"/>
            </c:ext>
          </c:extLst>
        </c:ser>
        <c:dLbls>
          <c:showLegendKey val="0"/>
          <c:showVal val="0"/>
          <c:showCatName val="0"/>
          <c:showSerName val="0"/>
          <c:showPercent val="0"/>
          <c:showBubbleSize val="0"/>
        </c:dLbls>
        <c:gapWidth val="115"/>
        <c:overlap val="-20"/>
        <c:axId val="663045416"/>
        <c:axId val="663049336"/>
      </c:barChart>
      <c:catAx>
        <c:axId val="66304541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pl-PL"/>
          </a:p>
        </c:txPr>
        <c:crossAx val="663049336"/>
        <c:crosses val="autoZero"/>
        <c:auto val="1"/>
        <c:lblAlgn val="ctr"/>
        <c:lblOffset val="100"/>
        <c:noMultiLvlLbl val="0"/>
      </c:catAx>
      <c:valAx>
        <c:axId val="66304933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5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'[MIĘDZYRZEC ANALIZA JAKOŚCIOWA.xlsx]ADAMÓW ŁUK'!$C$145</c:f>
              <c:strCache>
                <c:ptCount val="1"/>
                <c:pt idx="0">
                  <c:v>Brak problemu</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ŁUK'!$B$146:$B$162</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ŁUK'!$C$146:$C$162</c:f>
              <c:numCache>
                <c:formatCode>General</c:formatCode>
                <c:ptCount val="17"/>
                <c:pt idx="4">
                  <c:v>1</c:v>
                </c:pt>
              </c:numCache>
            </c:numRef>
          </c:val>
          <c:extLst xmlns:c16r2="http://schemas.microsoft.com/office/drawing/2015/06/chart">
            <c:ext xmlns:c16="http://schemas.microsoft.com/office/drawing/2014/chart" uri="{C3380CC4-5D6E-409C-BE32-E72D297353CC}">
              <c16:uniqueId val="{00000000-4858-4566-9D53-3833E0391E65}"/>
            </c:ext>
          </c:extLst>
        </c:ser>
        <c:ser>
          <c:idx val="1"/>
          <c:order val="1"/>
          <c:tx>
            <c:strRef>
              <c:f>'[MIĘDZYRZEC ANALIZA JAKOŚCIOWA.xlsx]ADAMÓW ŁUK'!$D$145</c:f>
              <c:strCache>
                <c:ptCount val="1"/>
                <c:pt idx="0">
                  <c:v>Niskie zagrożenie problemem</c:v>
                </c:pt>
              </c:strCache>
            </c:strRef>
          </c:tx>
          <c:spPr>
            <a:gradFill rotWithShape="1">
              <a:gsLst>
                <a:gs pos="0">
                  <a:schemeClr val="accent2">
                    <a:tint val="86000"/>
                    <a:satMod val="103000"/>
                    <a:lumMod val="102000"/>
                    <a:tint val="94000"/>
                  </a:schemeClr>
                </a:gs>
                <a:gs pos="50000">
                  <a:schemeClr val="accent2">
                    <a:tint val="86000"/>
                    <a:satMod val="110000"/>
                    <a:lumMod val="100000"/>
                    <a:shade val="100000"/>
                  </a:schemeClr>
                </a:gs>
                <a:gs pos="100000">
                  <a:schemeClr val="accent2">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ŁUK'!$B$146:$B$162</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ŁUK'!$D$146:$D$162</c:f>
              <c:numCache>
                <c:formatCode>General</c:formatCode>
                <c:ptCount val="17"/>
                <c:pt idx="1">
                  <c:v>1</c:v>
                </c:pt>
                <c:pt idx="2">
                  <c:v>1</c:v>
                </c:pt>
                <c:pt idx="4">
                  <c:v>1</c:v>
                </c:pt>
                <c:pt idx="6">
                  <c:v>1</c:v>
                </c:pt>
                <c:pt idx="7">
                  <c:v>3</c:v>
                </c:pt>
                <c:pt idx="8">
                  <c:v>2</c:v>
                </c:pt>
                <c:pt idx="9">
                  <c:v>1</c:v>
                </c:pt>
                <c:pt idx="13">
                  <c:v>1</c:v>
                </c:pt>
                <c:pt idx="14">
                  <c:v>2</c:v>
                </c:pt>
                <c:pt idx="15">
                  <c:v>1</c:v>
                </c:pt>
                <c:pt idx="16">
                  <c:v>1</c:v>
                </c:pt>
              </c:numCache>
            </c:numRef>
          </c:val>
          <c:extLst xmlns:c16r2="http://schemas.microsoft.com/office/drawing/2015/06/chart">
            <c:ext xmlns:c16="http://schemas.microsoft.com/office/drawing/2014/chart" uri="{C3380CC4-5D6E-409C-BE32-E72D297353CC}">
              <c16:uniqueId val="{00000001-4858-4566-9D53-3833E0391E65}"/>
            </c:ext>
          </c:extLst>
        </c:ser>
        <c:ser>
          <c:idx val="2"/>
          <c:order val="2"/>
          <c:tx>
            <c:strRef>
              <c:f>'[MIĘDZYRZEC ANALIZA JAKOŚCIOWA.xlsx]ADAMÓW ŁUK'!$E$145</c:f>
              <c:strCache>
                <c:ptCount val="1"/>
                <c:pt idx="0">
                  <c:v>Średnie zagrożenie problemem</c:v>
                </c:pt>
              </c:strCache>
            </c:strRef>
          </c:tx>
          <c:spPr>
            <a:gradFill rotWithShape="1">
              <a:gsLst>
                <a:gs pos="0">
                  <a:schemeClr val="accent2">
                    <a:shade val="86000"/>
                    <a:satMod val="103000"/>
                    <a:lumMod val="102000"/>
                    <a:tint val="94000"/>
                  </a:schemeClr>
                </a:gs>
                <a:gs pos="50000">
                  <a:schemeClr val="accent2">
                    <a:shade val="86000"/>
                    <a:satMod val="110000"/>
                    <a:lumMod val="100000"/>
                    <a:shade val="100000"/>
                  </a:schemeClr>
                </a:gs>
                <a:gs pos="100000">
                  <a:schemeClr val="accent2">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ŁUK'!$B$146:$B$162</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ŁUK'!$E$146:$E$162</c:f>
              <c:numCache>
                <c:formatCode>General</c:formatCode>
                <c:ptCount val="17"/>
                <c:pt idx="0">
                  <c:v>3</c:v>
                </c:pt>
                <c:pt idx="1">
                  <c:v>4</c:v>
                </c:pt>
                <c:pt idx="2">
                  <c:v>4</c:v>
                </c:pt>
                <c:pt idx="3">
                  <c:v>4</c:v>
                </c:pt>
                <c:pt idx="4">
                  <c:v>2</c:v>
                </c:pt>
                <c:pt idx="5">
                  <c:v>3</c:v>
                </c:pt>
                <c:pt idx="6">
                  <c:v>2</c:v>
                </c:pt>
                <c:pt idx="8">
                  <c:v>1</c:v>
                </c:pt>
                <c:pt idx="9">
                  <c:v>4</c:v>
                </c:pt>
                <c:pt idx="10">
                  <c:v>5</c:v>
                </c:pt>
                <c:pt idx="11">
                  <c:v>4</c:v>
                </c:pt>
                <c:pt idx="12">
                  <c:v>4</c:v>
                </c:pt>
                <c:pt idx="13">
                  <c:v>4</c:v>
                </c:pt>
                <c:pt idx="14">
                  <c:v>5</c:v>
                </c:pt>
                <c:pt idx="15">
                  <c:v>4</c:v>
                </c:pt>
                <c:pt idx="16">
                  <c:v>4</c:v>
                </c:pt>
              </c:numCache>
            </c:numRef>
          </c:val>
          <c:extLst xmlns:c16r2="http://schemas.microsoft.com/office/drawing/2015/06/chart">
            <c:ext xmlns:c16="http://schemas.microsoft.com/office/drawing/2014/chart" uri="{C3380CC4-5D6E-409C-BE32-E72D297353CC}">
              <c16:uniqueId val="{00000002-4858-4566-9D53-3833E0391E65}"/>
            </c:ext>
          </c:extLst>
        </c:ser>
        <c:ser>
          <c:idx val="3"/>
          <c:order val="3"/>
          <c:tx>
            <c:strRef>
              <c:f>'[MIĘDZYRZEC ANALIZA JAKOŚCIOWA.xlsx]ADAMÓW ŁUK'!$F$145</c:f>
              <c:strCache>
                <c:ptCount val="1"/>
                <c:pt idx="0">
                  <c:v>Wysokie zagrożenie problemem</c:v>
                </c:pt>
              </c:strCache>
            </c:strRef>
          </c:tx>
          <c:spPr>
            <a:gradFill rotWithShape="1">
              <a:gsLst>
                <a:gs pos="0">
                  <a:schemeClr val="accent2">
                    <a:shade val="58000"/>
                    <a:satMod val="103000"/>
                    <a:lumMod val="102000"/>
                    <a:tint val="94000"/>
                  </a:schemeClr>
                </a:gs>
                <a:gs pos="50000">
                  <a:schemeClr val="accent2">
                    <a:shade val="58000"/>
                    <a:satMod val="110000"/>
                    <a:lumMod val="100000"/>
                    <a:shade val="100000"/>
                  </a:schemeClr>
                </a:gs>
                <a:gs pos="100000">
                  <a:schemeClr val="accent2">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'[MIĘDZYRZEC ANALIZA JAKOŚCIOWA.xlsx]ADAMÓW ŁUK'!$B$146:$B$162</c:f>
              <c:strCache>
                <c:ptCount val="17"/>
                <c:pt idx="0">
                  <c:v>Niewystarczająca infrastruktura techniczna (np. wodna, kanalizacja, gaz)</c:v>
                </c:pt>
                <c:pt idx="1">
                  <c:v>Niewystarczająca infrastruktura komunikacyjna (drogi, chodniki)</c:v>
                </c:pt>
                <c:pt idx="2">
                  <c:v>Zły stan techniczny obiektów mieszkalnych</c:v>
                </c:pt>
                <c:pt idx="3">
                  <c:v>Duża liczba obiektów mieszkalnych wykorzystujących przestarzałe systemy grzewcze powodujące zanieczyszczenie środowiska</c:v>
                </c:pt>
                <c:pt idx="4">
                  <c:v>Zdewastowane i opuszczone obiekty budowlane</c:v>
                </c:pt>
                <c:pt idx="5">
                  <c:v>Niedobór terenów publicznych – np. boisk, placów zabaw</c:v>
                </c:pt>
                <c:pt idx="6">
                  <c:v>Brak ścieżek rowerowych</c:v>
                </c:pt>
                <c:pt idx="7">
                  <c:v>Zły stan zabytków</c:v>
                </c:pt>
                <c:pt idx="8">
                  <c:v>Mała liczba gospodarstw domowych wykorzystujących odnawialne źródła energii</c:v>
                </c:pt>
                <c:pt idx="9">
                  <c:v>Negatywne przyzwyczajenia mieszkańców wpływające na zanieczyszczenie środowiska (np. spalanie śmieci</c:v>
                </c:pt>
                <c:pt idx="10">
                  <c:v>Niska estetyka otoczenia (miejsca do wypoczynku/rozmowy, ład przestrzenny)</c:v>
                </c:pt>
                <c:pt idx="11">
                  <c:v>Wysoki poziom hałasu</c:v>
                </c:pt>
                <c:pt idx="12">
                  <c:v>Odczuwalne (w szczególności w sezonie jesienno-zimowym) zanieczyszczenie jakości powietrza</c:v>
                </c:pt>
                <c:pt idx="13">
                  <c:v>Znaczna ilość wyrobów zawierających azbest</c:v>
                </c:pt>
                <c:pt idx="14">
                  <c:v>Niska jakość usług publicznych</c:v>
                </c:pt>
                <c:pt idx="15">
                  <c:v>Zły stan budynków użyteczności publicznej</c:v>
                </c:pt>
                <c:pt idx="16">
                  <c:v>Zły stan techniczny obiektów zabytkowych</c:v>
                </c:pt>
              </c:strCache>
            </c:strRef>
          </c:cat>
          <c:val>
            <c:numRef>
              <c:f>'[MIĘDZYRZEC ANALIZA JAKOŚCIOWA.xlsx]ADAMÓW ŁUK'!$F$146:$F$162</c:f>
              <c:numCache>
                <c:formatCode>General</c:formatCode>
                <c:ptCount val="17"/>
                <c:pt idx="0">
                  <c:v>8</c:v>
                </c:pt>
                <c:pt idx="1">
                  <c:v>6</c:v>
                </c:pt>
                <c:pt idx="2">
                  <c:v>6</c:v>
                </c:pt>
                <c:pt idx="3">
                  <c:v>7</c:v>
                </c:pt>
                <c:pt idx="4">
                  <c:v>7</c:v>
                </c:pt>
                <c:pt idx="5">
                  <c:v>8</c:v>
                </c:pt>
                <c:pt idx="6">
                  <c:v>8</c:v>
                </c:pt>
                <c:pt idx="7">
                  <c:v>8</c:v>
                </c:pt>
                <c:pt idx="8">
                  <c:v>8</c:v>
                </c:pt>
                <c:pt idx="9">
                  <c:v>6</c:v>
                </c:pt>
                <c:pt idx="10">
                  <c:v>6</c:v>
                </c:pt>
                <c:pt idx="11">
                  <c:v>7</c:v>
                </c:pt>
                <c:pt idx="12">
                  <c:v>7</c:v>
                </c:pt>
                <c:pt idx="13">
                  <c:v>6</c:v>
                </c:pt>
                <c:pt idx="14">
                  <c:v>4</c:v>
                </c:pt>
                <c:pt idx="15">
                  <c:v>6</c:v>
                </c:pt>
                <c:pt idx="16">
                  <c:v>6</c:v>
                </c:pt>
              </c:numCache>
            </c:numRef>
          </c:val>
          <c:extLst xmlns:c16r2="http://schemas.microsoft.com/office/drawing/2015/06/chart">
            <c:ext xmlns:c16="http://schemas.microsoft.com/office/drawing/2014/chart" uri="{C3380CC4-5D6E-409C-BE32-E72D297353CC}">
              <c16:uniqueId val="{00000003-4858-4566-9D53-3833E0391E65}"/>
            </c:ext>
          </c:extLst>
        </c:ser>
        <c:dLbls>
          <c:showLegendKey val="0"/>
          <c:showVal val="0"/>
          <c:showCatName val="0"/>
          <c:showSerName val="0"/>
          <c:showPercent val="0"/>
          <c:showBubbleSize val="0"/>
        </c:dLbls>
        <c:gapWidth val="115"/>
        <c:overlap val="-20"/>
        <c:axId val="663042672"/>
        <c:axId val="663039144"/>
      </c:barChart>
      <c:catAx>
        <c:axId val="6630426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pl-PL"/>
          </a:p>
        </c:txPr>
        <c:crossAx val="663039144"/>
        <c:crosses val="autoZero"/>
        <c:auto val="1"/>
        <c:lblAlgn val="ctr"/>
        <c:lblOffset val="100"/>
        <c:noMultiLvlLbl val="0"/>
      </c:catAx>
      <c:valAx>
        <c:axId val="663039144"/>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04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Arkusz1!$C$265:$C$281</c:f>
              <c:strCache>
                <c:ptCount val="17"/>
                <c:pt idx="0">
                  <c:v>Adamów I</c:v>
                </c:pt>
                <c:pt idx="1">
                  <c:v>Adamów II</c:v>
                </c:pt>
                <c:pt idx="2">
                  <c:v>Budziska</c:v>
                </c:pt>
                <c:pt idx="3">
                  <c:v>Dąbrówka</c:v>
                </c:pt>
                <c:pt idx="4">
                  <c:v>Ferdynandów</c:v>
                </c:pt>
                <c:pt idx="5">
                  <c:v>Gułów</c:v>
                </c:pt>
                <c:pt idx="6">
                  <c:v>Helenów</c:v>
                </c:pt>
                <c:pt idx="7">
                  <c:v>Hordzieżka</c:v>
                </c:pt>
                <c:pt idx="8">
                  <c:v>Kalinowy Dół</c:v>
                </c:pt>
                <c:pt idx="9">
                  <c:v>Konorzatka</c:v>
                </c:pt>
                <c:pt idx="10">
                  <c:v>Lipiny</c:v>
                </c:pt>
                <c:pt idx="11">
                  <c:v>Sobiska</c:v>
                </c:pt>
                <c:pt idx="12">
                  <c:v>Turzystwo</c:v>
                </c:pt>
                <c:pt idx="13">
                  <c:v>Władysławów</c:v>
                </c:pt>
                <c:pt idx="14">
                  <c:v>Wola Gułowska</c:v>
                </c:pt>
                <c:pt idx="15">
                  <c:v>Zakępie</c:v>
                </c:pt>
                <c:pt idx="16">
                  <c:v>Żurawiec</c:v>
                </c:pt>
              </c:strCache>
            </c:strRef>
          </c:cat>
          <c:val>
            <c:numRef>
              <c:f>Arkusz1!$D$265:$D$281</c:f>
              <c:numCache>
                <c:formatCode>0.00</c:formatCode>
                <c:ptCount val="17"/>
                <c:pt idx="0">
                  <c:v>25.275167785234885</c:v>
                </c:pt>
                <c:pt idx="1">
                  <c:v>23.362311296199824</c:v>
                </c:pt>
                <c:pt idx="2">
                  <c:v>-6.9767441860464894</c:v>
                </c:pt>
                <c:pt idx="3">
                  <c:v>8.029197080291965</c:v>
                </c:pt>
                <c:pt idx="4">
                  <c:v>-4.0681173131504158</c:v>
                </c:pt>
                <c:pt idx="5">
                  <c:v>8.7976694915254239</c:v>
                </c:pt>
                <c:pt idx="6">
                  <c:v>-4.2253521126760489</c:v>
                </c:pt>
                <c:pt idx="7">
                  <c:v>-4.590395480225979</c:v>
                </c:pt>
                <c:pt idx="8">
                  <c:v>16.326530612244881</c:v>
                </c:pt>
                <c:pt idx="9">
                  <c:v>10.226576852418873</c:v>
                </c:pt>
                <c:pt idx="10">
                  <c:v>17.324467324467321</c:v>
                </c:pt>
                <c:pt idx="11">
                  <c:v>-1.7316017316017422</c:v>
                </c:pt>
                <c:pt idx="12">
                  <c:v>18.503718942870719</c:v>
                </c:pt>
                <c:pt idx="13">
                  <c:v>21.036997029435618</c:v>
                </c:pt>
                <c:pt idx="14">
                  <c:v>0.19933554817276899</c:v>
                </c:pt>
                <c:pt idx="15">
                  <c:v>-1.0486218113336738</c:v>
                </c:pt>
                <c:pt idx="16">
                  <c:v>23.228699551569441</c:v>
                </c:pt>
              </c:numCache>
            </c:numRef>
          </c:val>
          <c:extLst xmlns:c16r2="http://schemas.microsoft.com/office/drawing/2015/06/chart">
            <c:ext xmlns:c16="http://schemas.microsoft.com/office/drawing/2014/chart" uri="{C3380CC4-5D6E-409C-BE32-E72D297353CC}">
              <c16:uniqueId val="{00000000-2C02-40E9-8177-43196E12FB44}"/>
            </c:ext>
          </c:extLst>
        </c:ser>
        <c:dLbls>
          <c:showLegendKey val="0"/>
          <c:showVal val="1"/>
          <c:showCatName val="0"/>
          <c:showSerName val="0"/>
          <c:showPercent val="0"/>
          <c:showBubbleSize val="0"/>
        </c:dLbls>
        <c:gapWidth val="182"/>
        <c:axId val="663571872"/>
        <c:axId val="663573048"/>
      </c:barChart>
      <c:scatterChart>
        <c:scatterStyle val="lineMarker"/>
        <c:varyColors val="0"/>
        <c:ser>
          <c:idx val="1"/>
          <c:order val="1"/>
          <c:tx>
            <c:strRef>
              <c:f>Arkusz1!$E$284</c:f>
              <c:strCache>
                <c:ptCount val="1"/>
                <c:pt idx="0">
                  <c:v>średnia dla gminy 11,91</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xVal>
            <c:numRef>
              <c:f>Arkusz1!$E$285:$E$286</c:f>
              <c:numCache>
                <c:formatCode>General</c:formatCode>
                <c:ptCount val="2"/>
                <c:pt idx="0">
                  <c:v>11.91</c:v>
                </c:pt>
                <c:pt idx="1">
                  <c:v>11.91</c:v>
                </c:pt>
              </c:numCache>
            </c:numRef>
          </c:xVal>
          <c:yVal>
            <c:numRef>
              <c:f>Arkusz1!$D$285:$D$286</c:f>
              <c:numCache>
                <c:formatCode>General</c:formatCode>
                <c:ptCount val="2"/>
                <c:pt idx="0">
                  <c:v>0</c:v>
                </c:pt>
                <c:pt idx="1">
                  <c:v>1</c:v>
                </c:pt>
              </c:numCache>
            </c:numRef>
          </c:yVal>
          <c:smooth val="0"/>
          <c:extLst xmlns:c16r2="http://schemas.microsoft.com/office/drawing/2015/06/chart">
            <c:ext xmlns:c16="http://schemas.microsoft.com/office/drawing/2014/chart" uri="{C3380CC4-5D6E-409C-BE32-E72D297353CC}">
              <c16:uniqueId val="{00000001-2C02-40E9-8177-43196E12FB44}"/>
            </c:ext>
          </c:extLst>
        </c:ser>
        <c:dLbls>
          <c:showLegendKey val="0"/>
          <c:showVal val="1"/>
          <c:showCatName val="0"/>
          <c:showSerName val="0"/>
          <c:showPercent val="0"/>
          <c:showBubbleSize val="0"/>
        </c:dLbls>
        <c:axId val="663565992"/>
        <c:axId val="663567952"/>
      </c:scatterChart>
      <c:catAx>
        <c:axId val="663571872"/>
        <c:scaling>
          <c:orientation val="minMax"/>
        </c:scaling>
        <c:delete val="0"/>
        <c:axPos val="l"/>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73048"/>
        <c:crosses val="autoZero"/>
        <c:auto val="1"/>
        <c:lblAlgn val="ctr"/>
        <c:lblOffset val="100"/>
        <c:noMultiLvlLbl val="0"/>
      </c:catAx>
      <c:valAx>
        <c:axId val="663573048"/>
        <c:scaling>
          <c:orientation val="minMax"/>
        </c:scaling>
        <c:delete val="1"/>
        <c:axPos val="b"/>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crossAx val="663571872"/>
        <c:crosses val="autoZero"/>
        <c:crossBetween val="between"/>
      </c:valAx>
      <c:valAx>
        <c:axId val="663567952"/>
        <c:scaling>
          <c:orientation val="minMax"/>
          <c:max val="1"/>
        </c:scaling>
        <c:delete val="1"/>
        <c:axPos val="r"/>
        <c:numFmt formatCode="General" sourceLinked="1"/>
        <c:majorTickMark val="none"/>
        <c:minorTickMark val="none"/>
        <c:tickLblPos val="nextTo"/>
        <c:crossAx val="663565992"/>
        <c:crosses val="max"/>
        <c:crossBetween val="midCat"/>
      </c:valAx>
      <c:valAx>
        <c:axId val="663565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663567952"/>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Arkusz1!$C$318</c:f>
              <c:strCache>
                <c:ptCount val="1"/>
                <c:pt idx="0">
                  <c:v>bezrobotni powyżej 12 miesięcy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Arkusz1!$D$317:$H$317</c:f>
              <c:numCache>
                <c:formatCode>General</c:formatCode>
                <c:ptCount val="5"/>
                <c:pt idx="0">
                  <c:v>2017</c:v>
                </c:pt>
                <c:pt idx="1">
                  <c:v>2018</c:v>
                </c:pt>
                <c:pt idx="2">
                  <c:v>2019</c:v>
                </c:pt>
                <c:pt idx="3">
                  <c:v>2020</c:v>
                </c:pt>
                <c:pt idx="4">
                  <c:v>2021</c:v>
                </c:pt>
              </c:numCache>
            </c:numRef>
          </c:cat>
          <c:val>
            <c:numRef>
              <c:f>Arkusz1!$D$318:$H$318</c:f>
              <c:numCache>
                <c:formatCode>General</c:formatCode>
                <c:ptCount val="5"/>
                <c:pt idx="0">
                  <c:v>60</c:v>
                </c:pt>
                <c:pt idx="1">
                  <c:v>41</c:v>
                </c:pt>
                <c:pt idx="2">
                  <c:v>43</c:v>
                </c:pt>
                <c:pt idx="3">
                  <c:v>61</c:v>
                </c:pt>
                <c:pt idx="4">
                  <c:v>50</c:v>
                </c:pt>
              </c:numCache>
            </c:numRef>
          </c:val>
          <c:extLst xmlns:c16r2="http://schemas.microsoft.com/office/drawing/2015/06/chart">
            <c:ext xmlns:c16="http://schemas.microsoft.com/office/drawing/2014/chart" uri="{C3380CC4-5D6E-409C-BE32-E72D297353CC}">
              <c16:uniqueId val="{00000000-0C0A-4E28-A0F8-CE995E3554EE}"/>
            </c:ext>
          </c:extLst>
        </c:ser>
        <c:ser>
          <c:idx val="1"/>
          <c:order val="1"/>
          <c:tx>
            <c:strRef>
              <c:f>Arkusz1!$C$319</c:f>
              <c:strCache>
                <c:ptCount val="1"/>
                <c:pt idx="0">
                  <c:v>bezrobotni powyżej 50 r. 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Arkusz1!$D$317:$H$317</c:f>
              <c:numCache>
                <c:formatCode>General</c:formatCode>
                <c:ptCount val="5"/>
                <c:pt idx="0">
                  <c:v>2017</c:v>
                </c:pt>
                <c:pt idx="1">
                  <c:v>2018</c:v>
                </c:pt>
                <c:pt idx="2">
                  <c:v>2019</c:v>
                </c:pt>
                <c:pt idx="3">
                  <c:v>2020</c:v>
                </c:pt>
                <c:pt idx="4">
                  <c:v>2021</c:v>
                </c:pt>
              </c:numCache>
            </c:numRef>
          </c:cat>
          <c:val>
            <c:numRef>
              <c:f>Arkusz1!$D$319:$H$319</c:f>
              <c:numCache>
                <c:formatCode>General</c:formatCode>
                <c:ptCount val="5"/>
                <c:pt idx="0">
                  <c:v>23</c:v>
                </c:pt>
                <c:pt idx="1">
                  <c:v>19</c:v>
                </c:pt>
                <c:pt idx="2">
                  <c:v>24</c:v>
                </c:pt>
                <c:pt idx="3">
                  <c:v>23</c:v>
                </c:pt>
                <c:pt idx="4">
                  <c:v>16</c:v>
                </c:pt>
              </c:numCache>
            </c:numRef>
          </c:val>
          <c:extLst xmlns:c16r2="http://schemas.microsoft.com/office/drawing/2015/06/chart">
            <c:ext xmlns:c16="http://schemas.microsoft.com/office/drawing/2014/chart" uri="{C3380CC4-5D6E-409C-BE32-E72D297353CC}">
              <c16:uniqueId val="{00000001-0C0A-4E28-A0F8-CE995E3554EE}"/>
            </c:ext>
          </c:extLst>
        </c:ser>
        <c:ser>
          <c:idx val="2"/>
          <c:order val="2"/>
          <c:tx>
            <c:strRef>
              <c:f>Arkusz1!$C$320</c:f>
              <c:strCache>
                <c:ptCount val="1"/>
                <c:pt idx="0">
                  <c:v>bezrobotni do 30 r. ż.</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Arkusz1!$D$317:$H$317</c:f>
              <c:numCache>
                <c:formatCode>General</c:formatCode>
                <c:ptCount val="5"/>
                <c:pt idx="0">
                  <c:v>2017</c:v>
                </c:pt>
                <c:pt idx="1">
                  <c:v>2018</c:v>
                </c:pt>
                <c:pt idx="2">
                  <c:v>2019</c:v>
                </c:pt>
                <c:pt idx="3">
                  <c:v>2020</c:v>
                </c:pt>
                <c:pt idx="4">
                  <c:v>2021</c:v>
                </c:pt>
              </c:numCache>
            </c:numRef>
          </c:cat>
          <c:val>
            <c:numRef>
              <c:f>Arkusz1!$D$320:$H$320</c:f>
              <c:numCache>
                <c:formatCode>General</c:formatCode>
                <c:ptCount val="5"/>
                <c:pt idx="0">
                  <c:v>53</c:v>
                </c:pt>
                <c:pt idx="1">
                  <c:v>44</c:v>
                </c:pt>
                <c:pt idx="2">
                  <c:v>41</c:v>
                </c:pt>
                <c:pt idx="3">
                  <c:v>48</c:v>
                </c:pt>
                <c:pt idx="4">
                  <c:v>43</c:v>
                </c:pt>
              </c:numCache>
            </c:numRef>
          </c:val>
          <c:extLst xmlns:c16r2="http://schemas.microsoft.com/office/drawing/2015/06/chart">
            <c:ext xmlns:c16="http://schemas.microsoft.com/office/drawing/2014/chart" uri="{C3380CC4-5D6E-409C-BE32-E72D297353CC}">
              <c16:uniqueId val="{00000002-0C0A-4E28-A0F8-CE995E3554EE}"/>
            </c:ext>
          </c:extLst>
        </c:ser>
        <c:ser>
          <c:idx val="3"/>
          <c:order val="3"/>
          <c:tx>
            <c:strRef>
              <c:f>Arkusz1!$C$321</c:f>
              <c:strCache>
                <c:ptCount val="1"/>
                <c:pt idx="0">
                  <c:v>bezrobotni bez kwalifikcji zawodowych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Arkusz1!$D$317:$H$317</c:f>
              <c:numCache>
                <c:formatCode>General</c:formatCode>
                <c:ptCount val="5"/>
                <c:pt idx="0">
                  <c:v>2017</c:v>
                </c:pt>
                <c:pt idx="1">
                  <c:v>2018</c:v>
                </c:pt>
                <c:pt idx="2">
                  <c:v>2019</c:v>
                </c:pt>
                <c:pt idx="3">
                  <c:v>2020</c:v>
                </c:pt>
                <c:pt idx="4">
                  <c:v>2021</c:v>
                </c:pt>
              </c:numCache>
            </c:numRef>
          </c:cat>
          <c:val>
            <c:numRef>
              <c:f>Arkusz1!$D$321:$H$321</c:f>
              <c:numCache>
                <c:formatCode>General</c:formatCode>
                <c:ptCount val="5"/>
                <c:pt idx="0">
                  <c:v>39</c:v>
                </c:pt>
                <c:pt idx="1">
                  <c:v>32</c:v>
                </c:pt>
                <c:pt idx="2">
                  <c:v>37</c:v>
                </c:pt>
                <c:pt idx="3">
                  <c:v>39</c:v>
                </c:pt>
                <c:pt idx="4">
                  <c:v>36</c:v>
                </c:pt>
              </c:numCache>
            </c:numRef>
          </c:val>
          <c:extLst xmlns:c16r2="http://schemas.microsoft.com/office/drawing/2015/06/chart">
            <c:ext xmlns:c16="http://schemas.microsoft.com/office/drawing/2014/chart" uri="{C3380CC4-5D6E-409C-BE32-E72D297353CC}">
              <c16:uniqueId val="{00000003-0C0A-4E28-A0F8-CE995E3554EE}"/>
            </c:ext>
          </c:extLst>
        </c:ser>
        <c:dLbls>
          <c:showLegendKey val="0"/>
          <c:showVal val="1"/>
          <c:showCatName val="0"/>
          <c:showSerName val="0"/>
          <c:showPercent val="0"/>
          <c:showBubbleSize val="0"/>
        </c:dLbls>
        <c:gapWidth val="100"/>
        <c:overlap val="-24"/>
        <c:axId val="663566384"/>
        <c:axId val="663566776"/>
      </c:barChart>
      <c:catAx>
        <c:axId val="6635663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66776"/>
        <c:crosses val="autoZero"/>
        <c:auto val="1"/>
        <c:lblAlgn val="ctr"/>
        <c:lblOffset val="100"/>
        <c:noMultiLvlLbl val="0"/>
      </c:catAx>
      <c:valAx>
        <c:axId val="66356677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crossAx val="66356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900">
          <a:latin typeface="Calibri" panose="020F0502020204030204" pitchFamily="34" charset="0"/>
          <a:cs typeface="Calibri" panose="020F0502020204030204" pitchFamily="34" charset="0"/>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2">
  <a:schemeClr val="accent2"/>
</cs:colorStyle>
</file>

<file path=word/charts/colors11.xml><?xml version="1.0" encoding="utf-8"?>
<cs:colorStyle xmlns:cs="http://schemas.microsoft.com/office/drawing/2012/chartStyle" xmlns:a="http://schemas.openxmlformats.org/drawingml/2006/main" meth="withinLinearReversed" id="22">
  <a:schemeClr val="accent2"/>
</cs:colorStyle>
</file>

<file path=word/charts/colors12.xml><?xml version="1.0" encoding="utf-8"?>
<cs:colorStyle xmlns:cs="http://schemas.microsoft.com/office/drawing/2012/chartStyle" xmlns:a="http://schemas.openxmlformats.org/drawingml/2006/main" meth="withinLinearReversed" id="22">
  <a:schemeClr val="accent2"/>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colors6.xml><?xml version="1.0" encoding="utf-8"?>
<cs:colorStyle xmlns:cs="http://schemas.microsoft.com/office/drawing/2012/chartStyle" xmlns:a="http://schemas.openxmlformats.org/drawingml/2006/main" meth="withinLinearReversed" id="22">
  <a:schemeClr val="accent2"/>
</cs:colorStyle>
</file>

<file path=word/charts/colors7.xml><?xml version="1.0" encoding="utf-8"?>
<cs:colorStyle xmlns:cs="http://schemas.microsoft.com/office/drawing/2012/chartStyle" xmlns:a="http://schemas.openxmlformats.org/drawingml/2006/main" meth="withinLinearReversed" id="22">
  <a:schemeClr val="accent2"/>
</cs:colorStyle>
</file>

<file path=word/charts/colors8.xml><?xml version="1.0" encoding="utf-8"?>
<cs:colorStyle xmlns:cs="http://schemas.microsoft.com/office/drawing/2012/chartStyle" xmlns:a="http://schemas.openxmlformats.org/drawingml/2006/main" meth="withinLinearReversed" id="22">
  <a:schemeClr val="accent2"/>
</cs:colorStyle>
</file>

<file path=word/charts/colors9.xml><?xml version="1.0" encoding="utf-8"?>
<cs:colorStyle xmlns:cs="http://schemas.microsoft.com/office/drawing/2012/chartStyle" xmlns:a="http://schemas.openxmlformats.org/drawingml/2006/main" meth="withinLinearReversed" id="22">
  <a:schemeClr val="accent2"/>
</cs:colorStyle>
</file>

<file path=word/charts/style1.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13FE5F-8BD3-4A04-8778-1F0F7FBFA173}" type="doc">
      <dgm:prSet loTypeId="urn:microsoft.com/office/officeart/2005/8/layout/vList5" loCatId="list" qsTypeId="urn:microsoft.com/office/officeart/2005/8/quickstyle/simple5" qsCatId="simple" csTypeId="urn:microsoft.com/office/officeart/2005/8/colors/colorful5" csCatId="colorful" phldr="1"/>
      <dgm:spPr/>
      <dgm:t>
        <a:bodyPr/>
        <a:lstStyle/>
        <a:p>
          <a:endParaRPr lang="pl-PL"/>
        </a:p>
      </dgm:t>
    </dgm:pt>
    <dgm:pt modelId="{27B32B7F-6E8D-4B83-81AA-E56058C50973}">
      <dgm:prSet phldrT="[Tekst]" custT="1"/>
      <dgm:spPr/>
      <dgm:t>
        <a:bodyPr/>
        <a:lstStyle/>
        <a:p>
          <a:pPr algn="ctr"/>
          <a:r>
            <a:rPr lang="pl-PL" sz="900" b="1">
              <a:latin typeface="+mn-lt"/>
              <a:cs typeface="Arial" panose="020B0604020202020204" pitchFamily="34" charset="0"/>
            </a:rPr>
            <a:t>ETAP 1 </a:t>
          </a:r>
        </a:p>
      </dgm:t>
    </dgm:pt>
    <dgm:pt modelId="{4F2166F2-F2C2-4D68-BAC7-8410EDE60DFD}" type="parTrans" cxnId="{A16B48E6-27E3-43C7-AB38-E268EE513B59}">
      <dgm:prSet/>
      <dgm:spPr/>
      <dgm:t>
        <a:bodyPr/>
        <a:lstStyle/>
        <a:p>
          <a:pPr algn="ctr"/>
          <a:endParaRPr lang="pl-PL" sz="900" b="0">
            <a:solidFill>
              <a:sysClr val="windowText" lastClr="000000"/>
            </a:solidFill>
            <a:latin typeface="+mn-lt"/>
            <a:cs typeface="Arial" panose="020B0604020202020204" pitchFamily="34" charset="0"/>
          </a:endParaRPr>
        </a:p>
      </dgm:t>
    </dgm:pt>
    <dgm:pt modelId="{BCE6C9E8-6456-44C7-8451-F5D4C2990C74}" type="sibTrans" cxnId="{A16B48E6-27E3-43C7-AB38-E268EE513B59}">
      <dgm:prSet/>
      <dgm:spPr/>
      <dgm:t>
        <a:bodyPr/>
        <a:lstStyle/>
        <a:p>
          <a:pPr algn="ctr"/>
          <a:endParaRPr lang="pl-PL" sz="900" b="0">
            <a:solidFill>
              <a:sysClr val="windowText" lastClr="000000"/>
            </a:solidFill>
            <a:latin typeface="+mn-lt"/>
            <a:cs typeface="Arial" panose="020B0604020202020204" pitchFamily="34" charset="0"/>
          </a:endParaRPr>
        </a:p>
      </dgm:t>
    </dgm:pt>
    <dgm:pt modelId="{41DE722F-3411-48FC-AF3B-1371CF41D8E0}">
      <dgm:prSet phldrT="[Tekst]" custT="1"/>
      <dgm:spPr/>
      <dgm:t>
        <a:bodyPr/>
        <a:lstStyle/>
        <a:p>
          <a:pPr algn="ctr"/>
          <a:r>
            <a:rPr lang="pl-PL" sz="900" b="1">
              <a:latin typeface="+mn-lt"/>
              <a:cs typeface="Arial" panose="020B0604020202020204" pitchFamily="34" charset="0"/>
            </a:rPr>
            <a:t>ETAP 4 </a:t>
          </a:r>
        </a:p>
      </dgm:t>
    </dgm:pt>
    <dgm:pt modelId="{1F262A65-10BB-4F64-BA3F-B99351ADA96D}" type="parTrans" cxnId="{CF51683D-0C98-4FC9-A547-06A9B0E26193}">
      <dgm:prSet/>
      <dgm:spPr/>
      <dgm:t>
        <a:bodyPr/>
        <a:lstStyle/>
        <a:p>
          <a:pPr algn="ctr"/>
          <a:endParaRPr lang="pl-PL" sz="900" b="0">
            <a:solidFill>
              <a:sysClr val="windowText" lastClr="000000"/>
            </a:solidFill>
            <a:latin typeface="+mn-lt"/>
            <a:cs typeface="Arial" panose="020B0604020202020204" pitchFamily="34" charset="0"/>
          </a:endParaRPr>
        </a:p>
      </dgm:t>
    </dgm:pt>
    <dgm:pt modelId="{874F45CD-B6A1-4D1B-806D-5F323A4B05DE}" type="sibTrans" cxnId="{CF51683D-0C98-4FC9-A547-06A9B0E26193}">
      <dgm:prSet/>
      <dgm:spPr/>
      <dgm:t>
        <a:bodyPr/>
        <a:lstStyle/>
        <a:p>
          <a:pPr algn="ctr"/>
          <a:endParaRPr lang="pl-PL" sz="900" b="0">
            <a:solidFill>
              <a:sysClr val="windowText" lastClr="000000"/>
            </a:solidFill>
            <a:latin typeface="+mn-lt"/>
            <a:cs typeface="Arial" panose="020B0604020202020204" pitchFamily="34" charset="0"/>
          </a:endParaRPr>
        </a:p>
      </dgm:t>
    </dgm:pt>
    <dgm:pt modelId="{54252FF4-BC70-438E-93D2-75F63B705E81}">
      <dgm:prSet phldrT="[Tekst]" custT="1"/>
      <dgm:spPr/>
      <dgm:t>
        <a:bodyPr/>
        <a:lstStyle/>
        <a:p>
          <a:pPr algn="ctr"/>
          <a:r>
            <a:rPr lang="pl-PL" sz="1000" b="1">
              <a:latin typeface="+mn-lt"/>
              <a:cs typeface="Arial" panose="020B0604020202020204" pitchFamily="34" charset="0"/>
            </a:rPr>
            <a:t>ETAP 6 </a:t>
          </a:r>
        </a:p>
      </dgm:t>
    </dgm:pt>
    <dgm:pt modelId="{D9CA7836-5F7E-4BB4-8F8B-93F6E4FC6AC9}" type="parTrans" cxnId="{596E5AD8-3EBB-4BE3-9AB0-E8AC20415931}">
      <dgm:prSet/>
      <dgm:spPr/>
      <dgm:t>
        <a:bodyPr/>
        <a:lstStyle/>
        <a:p>
          <a:pPr algn="ctr"/>
          <a:endParaRPr lang="pl-PL" sz="900" b="0">
            <a:solidFill>
              <a:sysClr val="windowText" lastClr="000000"/>
            </a:solidFill>
            <a:latin typeface="+mn-lt"/>
            <a:cs typeface="Arial" panose="020B0604020202020204" pitchFamily="34" charset="0"/>
          </a:endParaRPr>
        </a:p>
      </dgm:t>
    </dgm:pt>
    <dgm:pt modelId="{3D44B860-D22A-4EE5-983B-5F06243FAEAF}" type="sibTrans" cxnId="{596E5AD8-3EBB-4BE3-9AB0-E8AC20415931}">
      <dgm:prSet/>
      <dgm:spPr/>
      <dgm:t>
        <a:bodyPr/>
        <a:lstStyle/>
        <a:p>
          <a:pPr algn="ctr"/>
          <a:endParaRPr lang="pl-PL" sz="900" b="0">
            <a:solidFill>
              <a:sysClr val="windowText" lastClr="000000"/>
            </a:solidFill>
            <a:latin typeface="+mn-lt"/>
            <a:cs typeface="Arial" panose="020B0604020202020204" pitchFamily="34" charset="0"/>
          </a:endParaRPr>
        </a:p>
      </dgm:t>
    </dgm:pt>
    <dgm:pt modelId="{AE063E3C-38F4-4627-A0DC-7B8A6E92D276}">
      <dgm:prSet custT="1"/>
      <dgm:spPr/>
      <dgm:t>
        <a:bodyPr/>
        <a:lstStyle/>
        <a:p>
          <a:pPr algn="ctr"/>
          <a:r>
            <a:rPr lang="pl-PL" sz="900" b="1">
              <a:latin typeface="+mn-lt"/>
              <a:cs typeface="Arial" panose="020B0604020202020204" pitchFamily="34" charset="0"/>
            </a:rPr>
            <a:t>ETAP 7</a:t>
          </a:r>
        </a:p>
      </dgm:t>
    </dgm:pt>
    <dgm:pt modelId="{06BB199F-DBF4-4836-979D-762C8E964193}" type="parTrans" cxnId="{41D3ADA8-CA09-42D9-87E6-4A19D26A846D}">
      <dgm:prSet/>
      <dgm:spPr/>
      <dgm:t>
        <a:bodyPr/>
        <a:lstStyle/>
        <a:p>
          <a:pPr algn="ctr"/>
          <a:endParaRPr lang="pl-PL" sz="900" b="0">
            <a:solidFill>
              <a:sysClr val="windowText" lastClr="000000"/>
            </a:solidFill>
            <a:latin typeface="+mn-lt"/>
            <a:cs typeface="Arial" panose="020B0604020202020204" pitchFamily="34" charset="0"/>
          </a:endParaRPr>
        </a:p>
      </dgm:t>
    </dgm:pt>
    <dgm:pt modelId="{654BA6A9-871E-4CD7-90D7-E78D756EDFAD}" type="sibTrans" cxnId="{41D3ADA8-CA09-42D9-87E6-4A19D26A846D}">
      <dgm:prSet/>
      <dgm:spPr/>
      <dgm:t>
        <a:bodyPr/>
        <a:lstStyle/>
        <a:p>
          <a:pPr algn="ctr"/>
          <a:endParaRPr lang="pl-PL" sz="900" b="0">
            <a:solidFill>
              <a:sysClr val="windowText" lastClr="000000"/>
            </a:solidFill>
            <a:latin typeface="+mn-lt"/>
            <a:cs typeface="Arial" panose="020B0604020202020204" pitchFamily="34" charset="0"/>
          </a:endParaRPr>
        </a:p>
      </dgm:t>
    </dgm:pt>
    <dgm:pt modelId="{EEC86A4E-E60E-430E-AE2E-4648BC6473A8}">
      <dgm:prSet custT="1"/>
      <dgm:spPr/>
      <dgm:t>
        <a:bodyPr/>
        <a:lstStyle/>
        <a:p>
          <a:pPr algn="l"/>
          <a:r>
            <a:rPr lang="pl-PL" sz="1000" b="0">
              <a:latin typeface="+mn-lt"/>
              <a:cs typeface="Arial" panose="020B0604020202020204" pitchFamily="34" charset="0"/>
            </a:rPr>
            <a:t>Dobór pól analitycznych obszaru gminy</a:t>
          </a:r>
        </a:p>
      </dgm:t>
    </dgm:pt>
    <dgm:pt modelId="{668C7793-B613-4FEC-B008-00B7A7D91892}" type="parTrans" cxnId="{9D8A6F03-6143-4A08-B107-9574BA99F92F}">
      <dgm:prSet/>
      <dgm:spPr/>
      <dgm:t>
        <a:bodyPr/>
        <a:lstStyle/>
        <a:p>
          <a:pPr algn="ctr"/>
          <a:endParaRPr lang="pl-PL" sz="900" b="0">
            <a:solidFill>
              <a:sysClr val="windowText" lastClr="000000"/>
            </a:solidFill>
            <a:latin typeface="+mn-lt"/>
            <a:cs typeface="Arial" panose="020B0604020202020204" pitchFamily="34" charset="0"/>
          </a:endParaRPr>
        </a:p>
      </dgm:t>
    </dgm:pt>
    <dgm:pt modelId="{A2166A94-EC93-4C95-AAEE-14BA18ECE93B}" type="sibTrans" cxnId="{9D8A6F03-6143-4A08-B107-9574BA99F92F}">
      <dgm:prSet/>
      <dgm:spPr/>
      <dgm:t>
        <a:bodyPr/>
        <a:lstStyle/>
        <a:p>
          <a:pPr algn="ctr"/>
          <a:endParaRPr lang="pl-PL" sz="900" b="0">
            <a:solidFill>
              <a:sysClr val="windowText" lastClr="000000"/>
            </a:solidFill>
            <a:latin typeface="+mn-lt"/>
            <a:cs typeface="Arial" panose="020B0604020202020204" pitchFamily="34" charset="0"/>
          </a:endParaRPr>
        </a:p>
      </dgm:t>
    </dgm:pt>
    <dgm:pt modelId="{0C295CAD-D7F4-4079-BA8C-00F3126D9724}">
      <dgm:prSet custT="1"/>
      <dgm:spPr/>
      <dgm:t>
        <a:bodyPr/>
        <a:lstStyle/>
        <a:p>
          <a:pPr algn="l"/>
          <a:r>
            <a:rPr lang="pl-PL" sz="1000" b="0">
              <a:latin typeface="+mn-lt"/>
              <a:cs typeface="Arial" panose="020B0604020202020204" pitchFamily="34" charset="0"/>
            </a:rPr>
            <a:t>Analiza wskaźnikowa zróżnicowania natężeń zjawisk kryzysowych </a:t>
          </a:r>
        </a:p>
      </dgm:t>
    </dgm:pt>
    <dgm:pt modelId="{D1100AF2-8BA6-4865-B423-B5D0EDB2C0AB}" type="parTrans" cxnId="{010B4A62-B9D8-48E3-AEDF-FB6043EAED0A}">
      <dgm:prSet/>
      <dgm:spPr/>
      <dgm:t>
        <a:bodyPr/>
        <a:lstStyle/>
        <a:p>
          <a:pPr algn="ctr"/>
          <a:endParaRPr lang="pl-PL" sz="900" b="0">
            <a:solidFill>
              <a:sysClr val="windowText" lastClr="000000"/>
            </a:solidFill>
            <a:latin typeface="+mn-lt"/>
            <a:cs typeface="Arial" panose="020B0604020202020204" pitchFamily="34" charset="0"/>
          </a:endParaRPr>
        </a:p>
      </dgm:t>
    </dgm:pt>
    <dgm:pt modelId="{8AD44E93-9BBF-4A2F-B2E2-9F9FCF5970D7}" type="sibTrans" cxnId="{010B4A62-B9D8-48E3-AEDF-FB6043EAED0A}">
      <dgm:prSet/>
      <dgm:spPr/>
      <dgm:t>
        <a:bodyPr/>
        <a:lstStyle/>
        <a:p>
          <a:pPr algn="ctr"/>
          <a:endParaRPr lang="pl-PL" sz="900" b="0">
            <a:solidFill>
              <a:sysClr val="windowText" lastClr="000000"/>
            </a:solidFill>
            <a:latin typeface="+mn-lt"/>
            <a:cs typeface="Arial" panose="020B0604020202020204" pitchFamily="34" charset="0"/>
          </a:endParaRPr>
        </a:p>
      </dgm:t>
    </dgm:pt>
    <dgm:pt modelId="{01478F2A-D28A-4838-B3B2-7B21F6161A73}">
      <dgm:prSet custT="1"/>
      <dgm:spPr/>
      <dgm:t>
        <a:bodyPr/>
        <a:lstStyle/>
        <a:p>
          <a:pPr algn="l"/>
          <a:r>
            <a:rPr lang="pl-PL" sz="1000" b="0">
              <a:latin typeface="+mn-lt"/>
              <a:cs typeface="Arial" panose="020B0604020202020204" pitchFamily="34" charset="0"/>
            </a:rPr>
            <a:t>Wyznaczenie obszaru zdegradowanego </a:t>
          </a:r>
        </a:p>
      </dgm:t>
    </dgm:pt>
    <dgm:pt modelId="{52A2629A-6E59-4401-8057-E0A663E20AA2}" type="parTrans" cxnId="{F4FB12AB-B8F0-433A-B3D2-BC8156636EBE}">
      <dgm:prSet/>
      <dgm:spPr/>
      <dgm:t>
        <a:bodyPr/>
        <a:lstStyle/>
        <a:p>
          <a:pPr algn="ctr"/>
          <a:endParaRPr lang="pl-PL" sz="900" b="0">
            <a:solidFill>
              <a:sysClr val="windowText" lastClr="000000"/>
            </a:solidFill>
            <a:latin typeface="+mn-lt"/>
            <a:cs typeface="Arial" panose="020B0604020202020204" pitchFamily="34" charset="0"/>
          </a:endParaRPr>
        </a:p>
      </dgm:t>
    </dgm:pt>
    <dgm:pt modelId="{4E78664F-96FA-49B8-983F-EC8C5D90E8D6}" type="sibTrans" cxnId="{F4FB12AB-B8F0-433A-B3D2-BC8156636EBE}">
      <dgm:prSet/>
      <dgm:spPr/>
      <dgm:t>
        <a:bodyPr/>
        <a:lstStyle/>
        <a:p>
          <a:pPr algn="ctr"/>
          <a:endParaRPr lang="pl-PL" sz="900" b="0">
            <a:solidFill>
              <a:sysClr val="windowText" lastClr="000000"/>
            </a:solidFill>
            <a:latin typeface="+mn-lt"/>
            <a:cs typeface="Arial" panose="020B0604020202020204" pitchFamily="34" charset="0"/>
          </a:endParaRPr>
        </a:p>
      </dgm:t>
    </dgm:pt>
    <dgm:pt modelId="{8C38C18F-F014-4BC6-9CBC-0D9F9A7F0D30}">
      <dgm:prSet custT="1"/>
      <dgm:spPr/>
      <dgm:t>
        <a:bodyPr/>
        <a:lstStyle/>
        <a:p>
          <a:pPr algn="l"/>
          <a:r>
            <a:rPr lang="pl-PL" sz="1000" b="0">
              <a:latin typeface="+mn-lt"/>
              <a:cs typeface="Arial" panose="020B0604020202020204" pitchFamily="34" charset="0"/>
            </a:rPr>
            <a:t>Wyznaczenie obszaru rewitalizacji </a:t>
          </a:r>
        </a:p>
      </dgm:t>
    </dgm:pt>
    <dgm:pt modelId="{A199A69A-5F9D-4FA4-800D-019C88433634}" type="parTrans" cxnId="{0F2B3751-BDBE-4692-B724-A2425ABDBDE6}">
      <dgm:prSet/>
      <dgm:spPr/>
      <dgm:t>
        <a:bodyPr/>
        <a:lstStyle/>
        <a:p>
          <a:pPr algn="ctr"/>
          <a:endParaRPr lang="pl-PL" sz="900" b="0">
            <a:solidFill>
              <a:sysClr val="windowText" lastClr="000000"/>
            </a:solidFill>
            <a:latin typeface="+mn-lt"/>
            <a:cs typeface="Arial" panose="020B0604020202020204" pitchFamily="34" charset="0"/>
          </a:endParaRPr>
        </a:p>
      </dgm:t>
    </dgm:pt>
    <dgm:pt modelId="{4E7D9022-4E95-4D05-B896-4CD790CA3112}" type="sibTrans" cxnId="{0F2B3751-BDBE-4692-B724-A2425ABDBDE6}">
      <dgm:prSet/>
      <dgm:spPr/>
      <dgm:t>
        <a:bodyPr/>
        <a:lstStyle/>
        <a:p>
          <a:pPr algn="ctr"/>
          <a:endParaRPr lang="pl-PL" sz="900" b="0">
            <a:solidFill>
              <a:sysClr val="windowText" lastClr="000000"/>
            </a:solidFill>
            <a:latin typeface="+mn-lt"/>
            <a:cs typeface="Arial" panose="020B0604020202020204" pitchFamily="34" charset="0"/>
          </a:endParaRPr>
        </a:p>
      </dgm:t>
    </dgm:pt>
    <dgm:pt modelId="{470A9849-DD46-4FB6-8C81-19D9B4CB91B0}">
      <dgm:prSet custT="1"/>
      <dgm:spPr/>
      <dgm:t>
        <a:bodyPr/>
        <a:lstStyle/>
        <a:p>
          <a:pPr algn="ctr"/>
          <a:r>
            <a:rPr lang="pl-PL" sz="900" b="1">
              <a:latin typeface="+mn-lt"/>
              <a:cs typeface="Arial" panose="020B0604020202020204" pitchFamily="34" charset="0"/>
            </a:rPr>
            <a:t>ETAP 2</a:t>
          </a:r>
        </a:p>
      </dgm:t>
    </dgm:pt>
    <dgm:pt modelId="{D193AAEC-2938-43D5-8622-925386CED741}" type="parTrans" cxnId="{FD579850-1972-4FBE-8917-07B0F0F9DE0C}">
      <dgm:prSet/>
      <dgm:spPr/>
      <dgm:t>
        <a:bodyPr/>
        <a:lstStyle/>
        <a:p>
          <a:pPr algn="ctr"/>
          <a:endParaRPr lang="pl-PL" sz="900" b="0">
            <a:solidFill>
              <a:sysClr val="windowText" lastClr="000000"/>
            </a:solidFill>
            <a:latin typeface="+mn-lt"/>
            <a:cs typeface="Arial" panose="020B0604020202020204" pitchFamily="34" charset="0"/>
          </a:endParaRPr>
        </a:p>
      </dgm:t>
    </dgm:pt>
    <dgm:pt modelId="{B9880CC4-E0E2-4631-87D0-CDF7EA81BD3B}" type="sibTrans" cxnId="{FD579850-1972-4FBE-8917-07B0F0F9DE0C}">
      <dgm:prSet/>
      <dgm:spPr/>
      <dgm:t>
        <a:bodyPr/>
        <a:lstStyle/>
        <a:p>
          <a:pPr algn="ctr"/>
          <a:endParaRPr lang="pl-PL" sz="900" b="0">
            <a:solidFill>
              <a:sysClr val="windowText" lastClr="000000"/>
            </a:solidFill>
            <a:latin typeface="+mn-lt"/>
            <a:cs typeface="Arial" panose="020B0604020202020204" pitchFamily="34" charset="0"/>
          </a:endParaRPr>
        </a:p>
      </dgm:t>
    </dgm:pt>
    <dgm:pt modelId="{4C57474E-7344-43C4-A112-4C338A787FD9}">
      <dgm:prSet custT="1"/>
      <dgm:spPr/>
      <dgm:t>
        <a:bodyPr/>
        <a:lstStyle/>
        <a:p>
          <a:pPr algn="l"/>
          <a:r>
            <a:rPr lang="pl-PL" sz="1000" b="0">
              <a:latin typeface="+mn-lt"/>
              <a:cs typeface="Arial" panose="020B0604020202020204" pitchFamily="34" charset="0"/>
            </a:rPr>
            <a:t>Dobór wskaźników analityczych </a:t>
          </a:r>
        </a:p>
      </dgm:t>
    </dgm:pt>
    <dgm:pt modelId="{571DABE0-1866-48A3-BD8E-0DFE6CD77B3E}" type="parTrans" cxnId="{5E3BAC97-8693-478B-8A23-1FD6660832F1}">
      <dgm:prSet/>
      <dgm:spPr/>
      <dgm:t>
        <a:bodyPr/>
        <a:lstStyle/>
        <a:p>
          <a:pPr algn="ctr"/>
          <a:endParaRPr lang="pl-PL" sz="900" b="0">
            <a:solidFill>
              <a:sysClr val="windowText" lastClr="000000"/>
            </a:solidFill>
            <a:latin typeface="+mn-lt"/>
            <a:cs typeface="Arial" panose="020B0604020202020204" pitchFamily="34" charset="0"/>
          </a:endParaRPr>
        </a:p>
      </dgm:t>
    </dgm:pt>
    <dgm:pt modelId="{0B582B66-4EBB-4B77-9840-C2FFC709212D}" type="sibTrans" cxnId="{5E3BAC97-8693-478B-8A23-1FD6660832F1}">
      <dgm:prSet/>
      <dgm:spPr/>
      <dgm:t>
        <a:bodyPr/>
        <a:lstStyle/>
        <a:p>
          <a:pPr algn="ctr"/>
          <a:endParaRPr lang="pl-PL" sz="900" b="0">
            <a:solidFill>
              <a:sysClr val="windowText" lastClr="000000"/>
            </a:solidFill>
            <a:latin typeface="+mn-lt"/>
            <a:cs typeface="Arial" panose="020B0604020202020204" pitchFamily="34" charset="0"/>
          </a:endParaRPr>
        </a:p>
      </dgm:t>
    </dgm:pt>
    <dgm:pt modelId="{BC6331EC-8A1D-4862-8D30-27919DDACB3B}">
      <dgm:prSet custT="1"/>
      <dgm:spPr/>
      <dgm:t>
        <a:bodyPr/>
        <a:lstStyle/>
        <a:p>
          <a:pPr algn="ctr"/>
          <a:r>
            <a:rPr lang="pl-PL" sz="1000" b="1">
              <a:latin typeface="+mn-lt"/>
              <a:cs typeface="Arial" panose="020B0604020202020204" pitchFamily="34" charset="0"/>
            </a:rPr>
            <a:t>ETAP 3</a:t>
          </a:r>
        </a:p>
      </dgm:t>
    </dgm:pt>
    <dgm:pt modelId="{30D857D9-61E5-46FE-812A-CA49E2A69303}" type="parTrans" cxnId="{03C38A39-FDB5-4C73-AC26-7AD89DBE80FB}">
      <dgm:prSet/>
      <dgm:spPr/>
      <dgm:t>
        <a:bodyPr/>
        <a:lstStyle/>
        <a:p>
          <a:pPr algn="ctr"/>
          <a:endParaRPr lang="pl-PL" sz="900" b="0">
            <a:solidFill>
              <a:sysClr val="windowText" lastClr="000000"/>
            </a:solidFill>
            <a:latin typeface="+mn-lt"/>
            <a:cs typeface="Arial" panose="020B0604020202020204" pitchFamily="34" charset="0"/>
          </a:endParaRPr>
        </a:p>
      </dgm:t>
    </dgm:pt>
    <dgm:pt modelId="{537A445B-168C-41DE-83E3-B726BEA8B0EA}" type="sibTrans" cxnId="{03C38A39-FDB5-4C73-AC26-7AD89DBE80FB}">
      <dgm:prSet/>
      <dgm:spPr/>
      <dgm:t>
        <a:bodyPr/>
        <a:lstStyle/>
        <a:p>
          <a:pPr algn="ctr"/>
          <a:endParaRPr lang="pl-PL" sz="900" b="0">
            <a:solidFill>
              <a:sysClr val="windowText" lastClr="000000"/>
            </a:solidFill>
            <a:latin typeface="+mn-lt"/>
            <a:cs typeface="Arial" panose="020B0604020202020204" pitchFamily="34" charset="0"/>
          </a:endParaRPr>
        </a:p>
      </dgm:t>
    </dgm:pt>
    <dgm:pt modelId="{1A6CDB56-DC64-4DE7-A63E-83DDA3C06DF5}">
      <dgm:prSet custT="1"/>
      <dgm:spPr/>
      <dgm:t>
        <a:bodyPr/>
        <a:lstStyle/>
        <a:p>
          <a:pPr algn="l"/>
          <a:r>
            <a:rPr lang="pl-PL" sz="1000" b="0">
              <a:latin typeface="+mn-lt"/>
              <a:cs typeface="Arial" panose="020B0604020202020204" pitchFamily="34" charset="0"/>
            </a:rPr>
            <a:t>Gromadznie i przygotoywanie danych do analizy </a:t>
          </a:r>
        </a:p>
      </dgm:t>
    </dgm:pt>
    <dgm:pt modelId="{6E25EF4D-3528-4288-9534-896FC921FA17}" type="parTrans" cxnId="{9A71217D-BE96-4E74-ACF5-859CC856DFF9}">
      <dgm:prSet/>
      <dgm:spPr/>
      <dgm:t>
        <a:bodyPr/>
        <a:lstStyle/>
        <a:p>
          <a:pPr algn="ctr"/>
          <a:endParaRPr lang="pl-PL" sz="900" b="0">
            <a:solidFill>
              <a:sysClr val="windowText" lastClr="000000"/>
            </a:solidFill>
            <a:latin typeface="+mn-lt"/>
            <a:cs typeface="Arial" panose="020B0604020202020204" pitchFamily="34" charset="0"/>
          </a:endParaRPr>
        </a:p>
      </dgm:t>
    </dgm:pt>
    <dgm:pt modelId="{34BE5A1B-0898-49CE-9C93-C95220CBA7E2}" type="sibTrans" cxnId="{9A71217D-BE96-4E74-ACF5-859CC856DFF9}">
      <dgm:prSet/>
      <dgm:spPr/>
      <dgm:t>
        <a:bodyPr/>
        <a:lstStyle/>
        <a:p>
          <a:pPr algn="ctr"/>
          <a:endParaRPr lang="pl-PL" sz="900" b="0">
            <a:solidFill>
              <a:sysClr val="windowText" lastClr="000000"/>
            </a:solidFill>
            <a:latin typeface="+mn-lt"/>
            <a:cs typeface="Arial" panose="020B0604020202020204" pitchFamily="34" charset="0"/>
          </a:endParaRPr>
        </a:p>
      </dgm:t>
    </dgm:pt>
    <dgm:pt modelId="{58C7586F-A680-477E-A00A-4569F4C57D32}">
      <dgm:prSet custT="1"/>
      <dgm:spPr/>
      <dgm:t>
        <a:bodyPr/>
        <a:lstStyle/>
        <a:p>
          <a:pPr algn="ctr"/>
          <a:r>
            <a:rPr lang="pl-PL" sz="1000" b="1">
              <a:latin typeface="+mn-lt"/>
              <a:cs typeface="Arial" panose="020B0604020202020204" pitchFamily="34" charset="0"/>
            </a:rPr>
            <a:t>ETAP 5</a:t>
          </a:r>
        </a:p>
      </dgm:t>
    </dgm:pt>
    <dgm:pt modelId="{540EF415-D1A9-4C5E-AF78-6E572681CDE5}" type="parTrans" cxnId="{6888E210-D196-479A-A2B0-4C0821AED94A}">
      <dgm:prSet/>
      <dgm:spPr/>
      <dgm:t>
        <a:bodyPr/>
        <a:lstStyle/>
        <a:p>
          <a:pPr algn="ctr"/>
          <a:endParaRPr lang="pl-PL" sz="900" b="0">
            <a:solidFill>
              <a:sysClr val="windowText" lastClr="000000"/>
            </a:solidFill>
            <a:latin typeface="+mn-lt"/>
            <a:cs typeface="Arial" panose="020B0604020202020204" pitchFamily="34" charset="0"/>
          </a:endParaRPr>
        </a:p>
      </dgm:t>
    </dgm:pt>
    <dgm:pt modelId="{10D5C8BD-9920-44DF-8176-2A57079E9432}" type="sibTrans" cxnId="{6888E210-D196-479A-A2B0-4C0821AED94A}">
      <dgm:prSet/>
      <dgm:spPr/>
      <dgm:t>
        <a:bodyPr/>
        <a:lstStyle/>
        <a:p>
          <a:pPr algn="ctr"/>
          <a:endParaRPr lang="pl-PL" sz="900" b="0">
            <a:solidFill>
              <a:sysClr val="windowText" lastClr="000000"/>
            </a:solidFill>
            <a:latin typeface="+mn-lt"/>
            <a:cs typeface="Arial" panose="020B0604020202020204" pitchFamily="34" charset="0"/>
          </a:endParaRPr>
        </a:p>
      </dgm:t>
    </dgm:pt>
    <dgm:pt modelId="{063FB371-CFB5-45A0-975F-1B78EA350D60}">
      <dgm:prSet custT="1"/>
      <dgm:spPr/>
      <dgm:t>
        <a:bodyPr/>
        <a:lstStyle/>
        <a:p>
          <a:pPr algn="l"/>
          <a:r>
            <a:rPr lang="pl-PL" sz="1000" b="0">
              <a:latin typeface="+mn-lt"/>
              <a:cs typeface="Arial" panose="020B0604020202020204" pitchFamily="34" charset="0"/>
            </a:rPr>
            <a:t>Określenie obszarów z kumulacją zjawisk kryzysowych </a:t>
          </a:r>
        </a:p>
      </dgm:t>
    </dgm:pt>
    <dgm:pt modelId="{5A2A907B-86AB-484B-9287-FEB2896F42D2}" type="parTrans" cxnId="{374F8D61-DC98-4671-AFB6-F7A9C00A1F61}">
      <dgm:prSet/>
      <dgm:spPr/>
      <dgm:t>
        <a:bodyPr/>
        <a:lstStyle/>
        <a:p>
          <a:pPr algn="ctr"/>
          <a:endParaRPr lang="pl-PL" sz="900" b="0">
            <a:solidFill>
              <a:sysClr val="windowText" lastClr="000000"/>
            </a:solidFill>
            <a:latin typeface="+mn-lt"/>
            <a:cs typeface="Arial" panose="020B0604020202020204" pitchFamily="34" charset="0"/>
          </a:endParaRPr>
        </a:p>
      </dgm:t>
    </dgm:pt>
    <dgm:pt modelId="{CC0E5402-FC66-44F7-8302-8A0E605EB6F8}" type="sibTrans" cxnId="{374F8D61-DC98-4671-AFB6-F7A9C00A1F61}">
      <dgm:prSet/>
      <dgm:spPr/>
      <dgm:t>
        <a:bodyPr/>
        <a:lstStyle/>
        <a:p>
          <a:pPr algn="ctr"/>
          <a:endParaRPr lang="pl-PL" sz="900" b="0">
            <a:solidFill>
              <a:sysClr val="windowText" lastClr="000000"/>
            </a:solidFill>
            <a:latin typeface="+mn-lt"/>
            <a:cs typeface="Arial" panose="020B0604020202020204" pitchFamily="34" charset="0"/>
          </a:endParaRPr>
        </a:p>
      </dgm:t>
    </dgm:pt>
    <dgm:pt modelId="{5D0FADF1-BE33-481E-8FA4-35CA1E48C51D}" type="pres">
      <dgm:prSet presAssocID="{2313FE5F-8BD3-4A04-8778-1F0F7FBFA173}" presName="Name0" presStyleCnt="0">
        <dgm:presLayoutVars>
          <dgm:dir/>
          <dgm:animLvl val="lvl"/>
          <dgm:resizeHandles val="exact"/>
        </dgm:presLayoutVars>
      </dgm:prSet>
      <dgm:spPr/>
      <dgm:t>
        <a:bodyPr/>
        <a:lstStyle/>
        <a:p>
          <a:endParaRPr lang="pl-PL"/>
        </a:p>
      </dgm:t>
    </dgm:pt>
    <dgm:pt modelId="{26BF5426-BBB9-4826-AE8F-EBDEF51DA8C3}" type="pres">
      <dgm:prSet presAssocID="{27B32B7F-6E8D-4B83-81AA-E56058C50973}" presName="linNode" presStyleCnt="0"/>
      <dgm:spPr/>
    </dgm:pt>
    <dgm:pt modelId="{C1C0A571-8779-4EB9-8345-67230DC40756}" type="pres">
      <dgm:prSet presAssocID="{27B32B7F-6E8D-4B83-81AA-E56058C50973}" presName="parentText" presStyleLbl="node1" presStyleIdx="0" presStyleCnt="7">
        <dgm:presLayoutVars>
          <dgm:chMax val="1"/>
          <dgm:bulletEnabled val="1"/>
        </dgm:presLayoutVars>
      </dgm:prSet>
      <dgm:spPr/>
      <dgm:t>
        <a:bodyPr/>
        <a:lstStyle/>
        <a:p>
          <a:endParaRPr lang="pl-PL"/>
        </a:p>
      </dgm:t>
    </dgm:pt>
    <dgm:pt modelId="{EBF73C28-0CBE-4EC5-923D-6D63DBB5BFD0}" type="pres">
      <dgm:prSet presAssocID="{27B32B7F-6E8D-4B83-81AA-E56058C50973}" presName="descendantText" presStyleLbl="alignAccFollowNode1" presStyleIdx="0" presStyleCnt="7">
        <dgm:presLayoutVars>
          <dgm:bulletEnabled val="1"/>
        </dgm:presLayoutVars>
      </dgm:prSet>
      <dgm:spPr/>
      <dgm:t>
        <a:bodyPr/>
        <a:lstStyle/>
        <a:p>
          <a:endParaRPr lang="pl-PL"/>
        </a:p>
      </dgm:t>
    </dgm:pt>
    <dgm:pt modelId="{70BF16C9-6090-4236-ACA4-EDCB5EA4DA97}" type="pres">
      <dgm:prSet presAssocID="{BCE6C9E8-6456-44C7-8451-F5D4C2990C74}" presName="sp" presStyleCnt="0"/>
      <dgm:spPr/>
    </dgm:pt>
    <dgm:pt modelId="{9467BF80-EBD5-4021-BB8E-8C03F4B4FA76}" type="pres">
      <dgm:prSet presAssocID="{470A9849-DD46-4FB6-8C81-19D9B4CB91B0}" presName="linNode" presStyleCnt="0"/>
      <dgm:spPr/>
    </dgm:pt>
    <dgm:pt modelId="{51D777BF-3B2F-48A2-9CC4-EE02F99B144E}" type="pres">
      <dgm:prSet presAssocID="{470A9849-DD46-4FB6-8C81-19D9B4CB91B0}" presName="parentText" presStyleLbl="node1" presStyleIdx="1" presStyleCnt="7">
        <dgm:presLayoutVars>
          <dgm:chMax val="1"/>
          <dgm:bulletEnabled val="1"/>
        </dgm:presLayoutVars>
      </dgm:prSet>
      <dgm:spPr/>
      <dgm:t>
        <a:bodyPr/>
        <a:lstStyle/>
        <a:p>
          <a:endParaRPr lang="pl-PL"/>
        </a:p>
      </dgm:t>
    </dgm:pt>
    <dgm:pt modelId="{CEC7AC93-3467-49D5-B6DA-6777FA79BE5E}" type="pres">
      <dgm:prSet presAssocID="{470A9849-DD46-4FB6-8C81-19D9B4CB91B0}" presName="descendantText" presStyleLbl="alignAccFollowNode1" presStyleIdx="1" presStyleCnt="7">
        <dgm:presLayoutVars>
          <dgm:bulletEnabled val="1"/>
        </dgm:presLayoutVars>
      </dgm:prSet>
      <dgm:spPr/>
      <dgm:t>
        <a:bodyPr/>
        <a:lstStyle/>
        <a:p>
          <a:endParaRPr lang="pl-PL"/>
        </a:p>
      </dgm:t>
    </dgm:pt>
    <dgm:pt modelId="{B3C1CC15-C202-4BDE-9B6F-204565643A5D}" type="pres">
      <dgm:prSet presAssocID="{B9880CC4-E0E2-4631-87D0-CDF7EA81BD3B}" presName="sp" presStyleCnt="0"/>
      <dgm:spPr/>
    </dgm:pt>
    <dgm:pt modelId="{A451178A-0649-4ED1-ADB3-1FA173667D66}" type="pres">
      <dgm:prSet presAssocID="{BC6331EC-8A1D-4862-8D30-27919DDACB3B}" presName="linNode" presStyleCnt="0"/>
      <dgm:spPr/>
    </dgm:pt>
    <dgm:pt modelId="{06AB04D7-AD89-4B2F-A7BC-D8B619A3FE11}" type="pres">
      <dgm:prSet presAssocID="{BC6331EC-8A1D-4862-8D30-27919DDACB3B}" presName="parentText" presStyleLbl="node1" presStyleIdx="2" presStyleCnt="7">
        <dgm:presLayoutVars>
          <dgm:chMax val="1"/>
          <dgm:bulletEnabled val="1"/>
        </dgm:presLayoutVars>
      </dgm:prSet>
      <dgm:spPr/>
      <dgm:t>
        <a:bodyPr/>
        <a:lstStyle/>
        <a:p>
          <a:endParaRPr lang="pl-PL"/>
        </a:p>
      </dgm:t>
    </dgm:pt>
    <dgm:pt modelId="{ECCE9A16-00D7-4759-AF21-6565EB807737}" type="pres">
      <dgm:prSet presAssocID="{BC6331EC-8A1D-4862-8D30-27919DDACB3B}" presName="descendantText" presStyleLbl="alignAccFollowNode1" presStyleIdx="2" presStyleCnt="7">
        <dgm:presLayoutVars>
          <dgm:bulletEnabled val="1"/>
        </dgm:presLayoutVars>
      </dgm:prSet>
      <dgm:spPr/>
      <dgm:t>
        <a:bodyPr/>
        <a:lstStyle/>
        <a:p>
          <a:endParaRPr lang="pl-PL"/>
        </a:p>
      </dgm:t>
    </dgm:pt>
    <dgm:pt modelId="{3735903C-FA61-4DD5-BA88-9900A2129C72}" type="pres">
      <dgm:prSet presAssocID="{537A445B-168C-41DE-83E3-B726BEA8B0EA}" presName="sp" presStyleCnt="0"/>
      <dgm:spPr/>
    </dgm:pt>
    <dgm:pt modelId="{6487EB71-1578-4A85-A997-1906F1BE15DF}" type="pres">
      <dgm:prSet presAssocID="{41DE722F-3411-48FC-AF3B-1371CF41D8E0}" presName="linNode" presStyleCnt="0"/>
      <dgm:spPr/>
    </dgm:pt>
    <dgm:pt modelId="{7F86BE62-6B53-4A05-B833-29C4C6B3B36F}" type="pres">
      <dgm:prSet presAssocID="{41DE722F-3411-48FC-AF3B-1371CF41D8E0}" presName="parentText" presStyleLbl="node1" presStyleIdx="3" presStyleCnt="7">
        <dgm:presLayoutVars>
          <dgm:chMax val="1"/>
          <dgm:bulletEnabled val="1"/>
        </dgm:presLayoutVars>
      </dgm:prSet>
      <dgm:spPr/>
      <dgm:t>
        <a:bodyPr/>
        <a:lstStyle/>
        <a:p>
          <a:endParaRPr lang="pl-PL"/>
        </a:p>
      </dgm:t>
    </dgm:pt>
    <dgm:pt modelId="{49927E2B-FDF6-4BBE-8AA6-563CCF6FD837}" type="pres">
      <dgm:prSet presAssocID="{41DE722F-3411-48FC-AF3B-1371CF41D8E0}" presName="descendantText" presStyleLbl="alignAccFollowNode1" presStyleIdx="3" presStyleCnt="7">
        <dgm:presLayoutVars>
          <dgm:bulletEnabled val="1"/>
        </dgm:presLayoutVars>
      </dgm:prSet>
      <dgm:spPr/>
      <dgm:t>
        <a:bodyPr/>
        <a:lstStyle/>
        <a:p>
          <a:endParaRPr lang="pl-PL"/>
        </a:p>
      </dgm:t>
    </dgm:pt>
    <dgm:pt modelId="{BB67F6F4-DC80-42B7-AD68-072F97DF0B7A}" type="pres">
      <dgm:prSet presAssocID="{874F45CD-B6A1-4D1B-806D-5F323A4B05DE}" presName="sp" presStyleCnt="0"/>
      <dgm:spPr/>
    </dgm:pt>
    <dgm:pt modelId="{6582783B-F264-463A-9A66-79300254E3B6}" type="pres">
      <dgm:prSet presAssocID="{58C7586F-A680-477E-A00A-4569F4C57D32}" presName="linNode" presStyleCnt="0"/>
      <dgm:spPr/>
    </dgm:pt>
    <dgm:pt modelId="{18B35EB5-7E1E-4710-965E-04BF760C227F}" type="pres">
      <dgm:prSet presAssocID="{58C7586F-A680-477E-A00A-4569F4C57D32}" presName="parentText" presStyleLbl="node1" presStyleIdx="4" presStyleCnt="7">
        <dgm:presLayoutVars>
          <dgm:chMax val="1"/>
          <dgm:bulletEnabled val="1"/>
        </dgm:presLayoutVars>
      </dgm:prSet>
      <dgm:spPr/>
      <dgm:t>
        <a:bodyPr/>
        <a:lstStyle/>
        <a:p>
          <a:endParaRPr lang="pl-PL"/>
        </a:p>
      </dgm:t>
    </dgm:pt>
    <dgm:pt modelId="{7B5F2E77-1D1F-4CEC-88D5-EF456FBEC042}" type="pres">
      <dgm:prSet presAssocID="{58C7586F-A680-477E-A00A-4569F4C57D32}" presName="descendantText" presStyleLbl="alignAccFollowNode1" presStyleIdx="4" presStyleCnt="7">
        <dgm:presLayoutVars>
          <dgm:bulletEnabled val="1"/>
        </dgm:presLayoutVars>
      </dgm:prSet>
      <dgm:spPr/>
      <dgm:t>
        <a:bodyPr/>
        <a:lstStyle/>
        <a:p>
          <a:endParaRPr lang="pl-PL"/>
        </a:p>
      </dgm:t>
    </dgm:pt>
    <dgm:pt modelId="{5B71CF2B-DF1E-4FC6-A7B8-CF817F57F6E4}" type="pres">
      <dgm:prSet presAssocID="{10D5C8BD-9920-44DF-8176-2A57079E9432}" presName="sp" presStyleCnt="0"/>
      <dgm:spPr/>
    </dgm:pt>
    <dgm:pt modelId="{A02868E9-27C7-4245-8339-D2719785B6BD}" type="pres">
      <dgm:prSet presAssocID="{54252FF4-BC70-438E-93D2-75F63B705E81}" presName="linNode" presStyleCnt="0"/>
      <dgm:spPr/>
    </dgm:pt>
    <dgm:pt modelId="{CEFD4E1E-7C77-42DC-86BB-771F33F35A9C}" type="pres">
      <dgm:prSet presAssocID="{54252FF4-BC70-438E-93D2-75F63B705E81}" presName="parentText" presStyleLbl="node1" presStyleIdx="5" presStyleCnt="7">
        <dgm:presLayoutVars>
          <dgm:chMax val="1"/>
          <dgm:bulletEnabled val="1"/>
        </dgm:presLayoutVars>
      </dgm:prSet>
      <dgm:spPr/>
      <dgm:t>
        <a:bodyPr/>
        <a:lstStyle/>
        <a:p>
          <a:endParaRPr lang="pl-PL"/>
        </a:p>
      </dgm:t>
    </dgm:pt>
    <dgm:pt modelId="{C4F9E50D-D195-4DC0-9034-F721DC27B521}" type="pres">
      <dgm:prSet presAssocID="{54252FF4-BC70-438E-93D2-75F63B705E81}" presName="descendantText" presStyleLbl="alignAccFollowNode1" presStyleIdx="5" presStyleCnt="7">
        <dgm:presLayoutVars>
          <dgm:bulletEnabled val="1"/>
        </dgm:presLayoutVars>
      </dgm:prSet>
      <dgm:spPr/>
      <dgm:t>
        <a:bodyPr/>
        <a:lstStyle/>
        <a:p>
          <a:endParaRPr lang="pl-PL"/>
        </a:p>
      </dgm:t>
    </dgm:pt>
    <dgm:pt modelId="{AE66A40F-A357-4531-BCF7-D002376FF0BF}" type="pres">
      <dgm:prSet presAssocID="{3D44B860-D22A-4EE5-983B-5F06243FAEAF}" presName="sp" presStyleCnt="0"/>
      <dgm:spPr/>
    </dgm:pt>
    <dgm:pt modelId="{A95DB5FC-7130-4EB1-A2CD-6BCE5E9AC08C}" type="pres">
      <dgm:prSet presAssocID="{AE063E3C-38F4-4627-A0DC-7B8A6E92D276}" presName="linNode" presStyleCnt="0"/>
      <dgm:spPr/>
    </dgm:pt>
    <dgm:pt modelId="{80B764C4-884A-4C90-B936-29B613AE542C}" type="pres">
      <dgm:prSet presAssocID="{AE063E3C-38F4-4627-A0DC-7B8A6E92D276}" presName="parentText" presStyleLbl="node1" presStyleIdx="6" presStyleCnt="7">
        <dgm:presLayoutVars>
          <dgm:chMax val="1"/>
          <dgm:bulletEnabled val="1"/>
        </dgm:presLayoutVars>
      </dgm:prSet>
      <dgm:spPr/>
      <dgm:t>
        <a:bodyPr/>
        <a:lstStyle/>
        <a:p>
          <a:endParaRPr lang="pl-PL"/>
        </a:p>
      </dgm:t>
    </dgm:pt>
    <dgm:pt modelId="{DA17D62A-0EBE-4BC9-ADAA-116607FE639B}" type="pres">
      <dgm:prSet presAssocID="{AE063E3C-38F4-4627-A0DC-7B8A6E92D276}" presName="descendantText" presStyleLbl="alignAccFollowNode1" presStyleIdx="6" presStyleCnt="7">
        <dgm:presLayoutVars>
          <dgm:bulletEnabled val="1"/>
        </dgm:presLayoutVars>
      </dgm:prSet>
      <dgm:spPr/>
      <dgm:t>
        <a:bodyPr/>
        <a:lstStyle/>
        <a:p>
          <a:endParaRPr lang="pl-PL"/>
        </a:p>
      </dgm:t>
    </dgm:pt>
  </dgm:ptLst>
  <dgm:cxnLst>
    <dgm:cxn modelId="{4FB97300-236F-483A-9D2F-3EC22CAD0956}" type="presOf" srcId="{EEC86A4E-E60E-430E-AE2E-4648BC6473A8}" destId="{EBF73C28-0CBE-4EC5-923D-6D63DBB5BFD0}" srcOrd="0" destOrd="0" presId="urn:microsoft.com/office/officeart/2005/8/layout/vList5"/>
    <dgm:cxn modelId="{374F8D61-DC98-4671-AFB6-F7A9C00A1F61}" srcId="{58C7586F-A680-477E-A00A-4569F4C57D32}" destId="{063FB371-CFB5-45A0-975F-1B78EA350D60}" srcOrd="0" destOrd="0" parTransId="{5A2A907B-86AB-484B-9287-FEB2896F42D2}" sibTransId="{CC0E5402-FC66-44F7-8302-8A0E605EB6F8}"/>
    <dgm:cxn modelId="{03C38A39-FDB5-4C73-AC26-7AD89DBE80FB}" srcId="{2313FE5F-8BD3-4A04-8778-1F0F7FBFA173}" destId="{BC6331EC-8A1D-4862-8D30-27919DDACB3B}" srcOrd="2" destOrd="0" parTransId="{30D857D9-61E5-46FE-812A-CA49E2A69303}" sibTransId="{537A445B-168C-41DE-83E3-B726BEA8B0EA}"/>
    <dgm:cxn modelId="{B9C46688-9FAD-4478-8BA1-F4CC8039D4E0}" type="presOf" srcId="{58C7586F-A680-477E-A00A-4569F4C57D32}" destId="{18B35EB5-7E1E-4710-965E-04BF760C227F}" srcOrd="0" destOrd="0" presId="urn:microsoft.com/office/officeart/2005/8/layout/vList5"/>
    <dgm:cxn modelId="{34BE89BE-E27B-4222-90EE-8B1E0AFB98C9}" type="presOf" srcId="{4C57474E-7344-43C4-A112-4C338A787FD9}" destId="{CEC7AC93-3467-49D5-B6DA-6777FA79BE5E}" srcOrd="0" destOrd="0" presId="urn:microsoft.com/office/officeart/2005/8/layout/vList5"/>
    <dgm:cxn modelId="{41D3ADA8-CA09-42D9-87E6-4A19D26A846D}" srcId="{2313FE5F-8BD3-4A04-8778-1F0F7FBFA173}" destId="{AE063E3C-38F4-4627-A0DC-7B8A6E92D276}" srcOrd="6" destOrd="0" parTransId="{06BB199F-DBF4-4836-979D-762C8E964193}" sibTransId="{654BA6A9-871E-4CD7-90D7-E78D756EDFAD}"/>
    <dgm:cxn modelId="{6133A420-38A9-47C5-96CD-C41A510F79D6}" type="presOf" srcId="{BC6331EC-8A1D-4862-8D30-27919DDACB3B}" destId="{06AB04D7-AD89-4B2F-A7BC-D8B619A3FE11}" srcOrd="0" destOrd="0" presId="urn:microsoft.com/office/officeart/2005/8/layout/vList5"/>
    <dgm:cxn modelId="{468B4942-79C1-466F-8E2F-B934E7117AE9}" type="presOf" srcId="{470A9849-DD46-4FB6-8C81-19D9B4CB91B0}" destId="{51D777BF-3B2F-48A2-9CC4-EE02F99B144E}" srcOrd="0" destOrd="0" presId="urn:microsoft.com/office/officeart/2005/8/layout/vList5"/>
    <dgm:cxn modelId="{C9539321-1A72-438A-B461-DC5D742A984B}" type="presOf" srcId="{27B32B7F-6E8D-4B83-81AA-E56058C50973}" destId="{C1C0A571-8779-4EB9-8345-67230DC40756}" srcOrd="0" destOrd="0" presId="urn:microsoft.com/office/officeart/2005/8/layout/vList5"/>
    <dgm:cxn modelId="{F4FB12AB-B8F0-433A-B3D2-BC8156636EBE}" srcId="{54252FF4-BC70-438E-93D2-75F63B705E81}" destId="{01478F2A-D28A-4838-B3B2-7B21F6161A73}" srcOrd="0" destOrd="0" parTransId="{52A2629A-6E59-4401-8057-E0A663E20AA2}" sibTransId="{4E78664F-96FA-49B8-983F-EC8C5D90E8D6}"/>
    <dgm:cxn modelId="{9A71217D-BE96-4E74-ACF5-859CC856DFF9}" srcId="{BC6331EC-8A1D-4862-8D30-27919DDACB3B}" destId="{1A6CDB56-DC64-4DE7-A63E-83DDA3C06DF5}" srcOrd="0" destOrd="0" parTransId="{6E25EF4D-3528-4288-9534-896FC921FA17}" sibTransId="{34BE5A1B-0898-49CE-9C93-C95220CBA7E2}"/>
    <dgm:cxn modelId="{A6FF36A1-4B52-444A-A379-455AFA4FE85B}" type="presOf" srcId="{0C295CAD-D7F4-4079-BA8C-00F3126D9724}" destId="{49927E2B-FDF6-4BBE-8AA6-563CCF6FD837}" srcOrd="0" destOrd="0" presId="urn:microsoft.com/office/officeart/2005/8/layout/vList5"/>
    <dgm:cxn modelId="{9D8A6F03-6143-4A08-B107-9574BA99F92F}" srcId="{27B32B7F-6E8D-4B83-81AA-E56058C50973}" destId="{EEC86A4E-E60E-430E-AE2E-4648BC6473A8}" srcOrd="0" destOrd="0" parTransId="{668C7793-B613-4FEC-B008-00B7A7D91892}" sibTransId="{A2166A94-EC93-4C95-AAEE-14BA18ECE93B}"/>
    <dgm:cxn modelId="{CF51683D-0C98-4FC9-A547-06A9B0E26193}" srcId="{2313FE5F-8BD3-4A04-8778-1F0F7FBFA173}" destId="{41DE722F-3411-48FC-AF3B-1371CF41D8E0}" srcOrd="3" destOrd="0" parTransId="{1F262A65-10BB-4F64-BA3F-B99351ADA96D}" sibTransId="{874F45CD-B6A1-4D1B-806D-5F323A4B05DE}"/>
    <dgm:cxn modelId="{010B4A62-B9D8-48E3-AEDF-FB6043EAED0A}" srcId="{41DE722F-3411-48FC-AF3B-1371CF41D8E0}" destId="{0C295CAD-D7F4-4079-BA8C-00F3126D9724}" srcOrd="0" destOrd="0" parTransId="{D1100AF2-8BA6-4865-B423-B5D0EDB2C0AB}" sibTransId="{8AD44E93-9BBF-4A2F-B2E2-9F9FCF5970D7}"/>
    <dgm:cxn modelId="{BD2134E4-7048-427F-8FFC-54DE9A860005}" type="presOf" srcId="{063FB371-CFB5-45A0-975F-1B78EA350D60}" destId="{7B5F2E77-1D1F-4CEC-88D5-EF456FBEC042}" srcOrd="0" destOrd="0" presId="urn:microsoft.com/office/officeart/2005/8/layout/vList5"/>
    <dgm:cxn modelId="{0F2B3751-BDBE-4692-B724-A2425ABDBDE6}" srcId="{AE063E3C-38F4-4627-A0DC-7B8A6E92D276}" destId="{8C38C18F-F014-4BC6-9CBC-0D9F9A7F0D30}" srcOrd="0" destOrd="0" parTransId="{A199A69A-5F9D-4FA4-800D-019C88433634}" sibTransId="{4E7D9022-4E95-4D05-B896-4CD790CA3112}"/>
    <dgm:cxn modelId="{FD579850-1972-4FBE-8917-07B0F0F9DE0C}" srcId="{2313FE5F-8BD3-4A04-8778-1F0F7FBFA173}" destId="{470A9849-DD46-4FB6-8C81-19D9B4CB91B0}" srcOrd="1" destOrd="0" parTransId="{D193AAEC-2938-43D5-8622-925386CED741}" sibTransId="{B9880CC4-E0E2-4631-87D0-CDF7EA81BD3B}"/>
    <dgm:cxn modelId="{4FF3AC72-988F-47AF-9258-256BB052E1DB}" type="presOf" srcId="{8C38C18F-F014-4BC6-9CBC-0D9F9A7F0D30}" destId="{DA17D62A-0EBE-4BC9-ADAA-116607FE639B}" srcOrd="0" destOrd="0" presId="urn:microsoft.com/office/officeart/2005/8/layout/vList5"/>
    <dgm:cxn modelId="{5E3BAC97-8693-478B-8A23-1FD6660832F1}" srcId="{470A9849-DD46-4FB6-8C81-19D9B4CB91B0}" destId="{4C57474E-7344-43C4-A112-4C338A787FD9}" srcOrd="0" destOrd="0" parTransId="{571DABE0-1866-48A3-BD8E-0DFE6CD77B3E}" sibTransId="{0B582B66-4EBB-4B77-9840-C2FFC709212D}"/>
    <dgm:cxn modelId="{39939A6E-13D8-4CE2-B4A2-BE0B72D4F178}" type="presOf" srcId="{1A6CDB56-DC64-4DE7-A63E-83DDA3C06DF5}" destId="{ECCE9A16-00D7-4759-AF21-6565EB807737}" srcOrd="0" destOrd="0" presId="urn:microsoft.com/office/officeart/2005/8/layout/vList5"/>
    <dgm:cxn modelId="{63A55299-84CD-4898-BDB1-C0DF548DB72E}" type="presOf" srcId="{54252FF4-BC70-438E-93D2-75F63B705E81}" destId="{CEFD4E1E-7C77-42DC-86BB-771F33F35A9C}" srcOrd="0" destOrd="0" presId="urn:microsoft.com/office/officeart/2005/8/layout/vList5"/>
    <dgm:cxn modelId="{310FA04E-89F2-415E-9596-9C8EB7EE5060}" type="presOf" srcId="{AE063E3C-38F4-4627-A0DC-7B8A6E92D276}" destId="{80B764C4-884A-4C90-B936-29B613AE542C}" srcOrd="0" destOrd="0" presId="urn:microsoft.com/office/officeart/2005/8/layout/vList5"/>
    <dgm:cxn modelId="{715B7080-E67E-4E04-88CF-9DA7C7B45EF0}" type="presOf" srcId="{41DE722F-3411-48FC-AF3B-1371CF41D8E0}" destId="{7F86BE62-6B53-4A05-B833-29C4C6B3B36F}" srcOrd="0" destOrd="0" presId="urn:microsoft.com/office/officeart/2005/8/layout/vList5"/>
    <dgm:cxn modelId="{6888E210-D196-479A-A2B0-4C0821AED94A}" srcId="{2313FE5F-8BD3-4A04-8778-1F0F7FBFA173}" destId="{58C7586F-A680-477E-A00A-4569F4C57D32}" srcOrd="4" destOrd="0" parTransId="{540EF415-D1A9-4C5E-AF78-6E572681CDE5}" sibTransId="{10D5C8BD-9920-44DF-8176-2A57079E9432}"/>
    <dgm:cxn modelId="{A7B6B7D0-64C1-4DB4-A489-904F17C7339B}" type="presOf" srcId="{2313FE5F-8BD3-4A04-8778-1F0F7FBFA173}" destId="{5D0FADF1-BE33-481E-8FA4-35CA1E48C51D}" srcOrd="0" destOrd="0" presId="urn:microsoft.com/office/officeart/2005/8/layout/vList5"/>
    <dgm:cxn modelId="{A16B48E6-27E3-43C7-AB38-E268EE513B59}" srcId="{2313FE5F-8BD3-4A04-8778-1F0F7FBFA173}" destId="{27B32B7F-6E8D-4B83-81AA-E56058C50973}" srcOrd="0" destOrd="0" parTransId="{4F2166F2-F2C2-4D68-BAC7-8410EDE60DFD}" sibTransId="{BCE6C9E8-6456-44C7-8451-F5D4C2990C74}"/>
    <dgm:cxn modelId="{596E5AD8-3EBB-4BE3-9AB0-E8AC20415931}" srcId="{2313FE5F-8BD3-4A04-8778-1F0F7FBFA173}" destId="{54252FF4-BC70-438E-93D2-75F63B705E81}" srcOrd="5" destOrd="0" parTransId="{D9CA7836-5F7E-4BB4-8F8B-93F6E4FC6AC9}" sibTransId="{3D44B860-D22A-4EE5-983B-5F06243FAEAF}"/>
    <dgm:cxn modelId="{655D247A-14FA-4E62-A1AB-B932130EEF91}" type="presOf" srcId="{01478F2A-D28A-4838-B3B2-7B21F6161A73}" destId="{C4F9E50D-D195-4DC0-9034-F721DC27B521}" srcOrd="0" destOrd="0" presId="urn:microsoft.com/office/officeart/2005/8/layout/vList5"/>
    <dgm:cxn modelId="{1A39309B-D7C9-4FAE-AAC6-95B87FEE4515}" type="presParOf" srcId="{5D0FADF1-BE33-481E-8FA4-35CA1E48C51D}" destId="{26BF5426-BBB9-4826-AE8F-EBDEF51DA8C3}" srcOrd="0" destOrd="0" presId="urn:microsoft.com/office/officeart/2005/8/layout/vList5"/>
    <dgm:cxn modelId="{DC22BF22-E258-44F3-9322-A7E65BB1646D}" type="presParOf" srcId="{26BF5426-BBB9-4826-AE8F-EBDEF51DA8C3}" destId="{C1C0A571-8779-4EB9-8345-67230DC40756}" srcOrd="0" destOrd="0" presId="urn:microsoft.com/office/officeart/2005/8/layout/vList5"/>
    <dgm:cxn modelId="{4D332F04-2694-45B1-8C14-5133E408EBA8}" type="presParOf" srcId="{26BF5426-BBB9-4826-AE8F-EBDEF51DA8C3}" destId="{EBF73C28-0CBE-4EC5-923D-6D63DBB5BFD0}" srcOrd="1" destOrd="0" presId="urn:microsoft.com/office/officeart/2005/8/layout/vList5"/>
    <dgm:cxn modelId="{A47D5B2A-71CE-46BF-A93E-32EC7712BA0E}" type="presParOf" srcId="{5D0FADF1-BE33-481E-8FA4-35CA1E48C51D}" destId="{70BF16C9-6090-4236-ACA4-EDCB5EA4DA97}" srcOrd="1" destOrd="0" presId="urn:microsoft.com/office/officeart/2005/8/layout/vList5"/>
    <dgm:cxn modelId="{667B09DB-E683-4CC1-8364-B205905FA863}" type="presParOf" srcId="{5D0FADF1-BE33-481E-8FA4-35CA1E48C51D}" destId="{9467BF80-EBD5-4021-BB8E-8C03F4B4FA76}" srcOrd="2" destOrd="0" presId="urn:microsoft.com/office/officeart/2005/8/layout/vList5"/>
    <dgm:cxn modelId="{2B74ED32-BDF0-42DC-8C13-AFC4BC5FA74F}" type="presParOf" srcId="{9467BF80-EBD5-4021-BB8E-8C03F4B4FA76}" destId="{51D777BF-3B2F-48A2-9CC4-EE02F99B144E}" srcOrd="0" destOrd="0" presId="urn:microsoft.com/office/officeart/2005/8/layout/vList5"/>
    <dgm:cxn modelId="{64362DC8-2417-4A09-B11C-7800447E158A}" type="presParOf" srcId="{9467BF80-EBD5-4021-BB8E-8C03F4B4FA76}" destId="{CEC7AC93-3467-49D5-B6DA-6777FA79BE5E}" srcOrd="1" destOrd="0" presId="urn:microsoft.com/office/officeart/2005/8/layout/vList5"/>
    <dgm:cxn modelId="{F2EFAED7-43EF-40DA-9648-F3B150548FC1}" type="presParOf" srcId="{5D0FADF1-BE33-481E-8FA4-35CA1E48C51D}" destId="{B3C1CC15-C202-4BDE-9B6F-204565643A5D}" srcOrd="3" destOrd="0" presId="urn:microsoft.com/office/officeart/2005/8/layout/vList5"/>
    <dgm:cxn modelId="{871B5FFB-24BF-4D29-AACA-424E66CE95C0}" type="presParOf" srcId="{5D0FADF1-BE33-481E-8FA4-35CA1E48C51D}" destId="{A451178A-0649-4ED1-ADB3-1FA173667D66}" srcOrd="4" destOrd="0" presId="urn:microsoft.com/office/officeart/2005/8/layout/vList5"/>
    <dgm:cxn modelId="{6E9A4A23-6982-40CE-B551-2F3A626E7F60}" type="presParOf" srcId="{A451178A-0649-4ED1-ADB3-1FA173667D66}" destId="{06AB04D7-AD89-4B2F-A7BC-D8B619A3FE11}" srcOrd="0" destOrd="0" presId="urn:microsoft.com/office/officeart/2005/8/layout/vList5"/>
    <dgm:cxn modelId="{E62F900C-3A63-45A1-A7F9-2350201DAFFD}" type="presParOf" srcId="{A451178A-0649-4ED1-ADB3-1FA173667D66}" destId="{ECCE9A16-00D7-4759-AF21-6565EB807737}" srcOrd="1" destOrd="0" presId="urn:microsoft.com/office/officeart/2005/8/layout/vList5"/>
    <dgm:cxn modelId="{DDF01A0C-D196-4D50-8256-0A2A688EC820}" type="presParOf" srcId="{5D0FADF1-BE33-481E-8FA4-35CA1E48C51D}" destId="{3735903C-FA61-4DD5-BA88-9900A2129C72}" srcOrd="5" destOrd="0" presId="urn:microsoft.com/office/officeart/2005/8/layout/vList5"/>
    <dgm:cxn modelId="{E58A7BF3-8035-40B6-AE01-BEFC44A9559A}" type="presParOf" srcId="{5D0FADF1-BE33-481E-8FA4-35CA1E48C51D}" destId="{6487EB71-1578-4A85-A997-1906F1BE15DF}" srcOrd="6" destOrd="0" presId="urn:microsoft.com/office/officeart/2005/8/layout/vList5"/>
    <dgm:cxn modelId="{4B1948BC-2823-40EE-9019-BF13853E2E44}" type="presParOf" srcId="{6487EB71-1578-4A85-A997-1906F1BE15DF}" destId="{7F86BE62-6B53-4A05-B833-29C4C6B3B36F}" srcOrd="0" destOrd="0" presId="urn:microsoft.com/office/officeart/2005/8/layout/vList5"/>
    <dgm:cxn modelId="{9F762E54-55BE-4513-A682-3F270E945566}" type="presParOf" srcId="{6487EB71-1578-4A85-A997-1906F1BE15DF}" destId="{49927E2B-FDF6-4BBE-8AA6-563CCF6FD837}" srcOrd="1" destOrd="0" presId="urn:microsoft.com/office/officeart/2005/8/layout/vList5"/>
    <dgm:cxn modelId="{F9A04E07-0705-43A2-BAA9-702B014EB741}" type="presParOf" srcId="{5D0FADF1-BE33-481E-8FA4-35CA1E48C51D}" destId="{BB67F6F4-DC80-42B7-AD68-072F97DF0B7A}" srcOrd="7" destOrd="0" presId="urn:microsoft.com/office/officeart/2005/8/layout/vList5"/>
    <dgm:cxn modelId="{F5C018C2-F716-4ED4-B942-88A8BB739048}" type="presParOf" srcId="{5D0FADF1-BE33-481E-8FA4-35CA1E48C51D}" destId="{6582783B-F264-463A-9A66-79300254E3B6}" srcOrd="8" destOrd="0" presId="urn:microsoft.com/office/officeart/2005/8/layout/vList5"/>
    <dgm:cxn modelId="{FA1B90CC-3D22-49C8-BFDE-1B8F2FA234EF}" type="presParOf" srcId="{6582783B-F264-463A-9A66-79300254E3B6}" destId="{18B35EB5-7E1E-4710-965E-04BF760C227F}" srcOrd="0" destOrd="0" presId="urn:microsoft.com/office/officeart/2005/8/layout/vList5"/>
    <dgm:cxn modelId="{A5E1BC83-0397-4DB4-AE53-A1DB9B39BBF7}" type="presParOf" srcId="{6582783B-F264-463A-9A66-79300254E3B6}" destId="{7B5F2E77-1D1F-4CEC-88D5-EF456FBEC042}" srcOrd="1" destOrd="0" presId="urn:microsoft.com/office/officeart/2005/8/layout/vList5"/>
    <dgm:cxn modelId="{6E34F260-A557-41C7-A283-383D864528A7}" type="presParOf" srcId="{5D0FADF1-BE33-481E-8FA4-35CA1E48C51D}" destId="{5B71CF2B-DF1E-4FC6-A7B8-CF817F57F6E4}" srcOrd="9" destOrd="0" presId="urn:microsoft.com/office/officeart/2005/8/layout/vList5"/>
    <dgm:cxn modelId="{C70ECF0C-8BD8-4F63-AABF-8C896A50B5EE}" type="presParOf" srcId="{5D0FADF1-BE33-481E-8FA4-35CA1E48C51D}" destId="{A02868E9-27C7-4245-8339-D2719785B6BD}" srcOrd="10" destOrd="0" presId="urn:microsoft.com/office/officeart/2005/8/layout/vList5"/>
    <dgm:cxn modelId="{21F7B3E7-D354-4453-9FB2-12BD2FF8843E}" type="presParOf" srcId="{A02868E9-27C7-4245-8339-D2719785B6BD}" destId="{CEFD4E1E-7C77-42DC-86BB-771F33F35A9C}" srcOrd="0" destOrd="0" presId="urn:microsoft.com/office/officeart/2005/8/layout/vList5"/>
    <dgm:cxn modelId="{E8353930-74BD-4C56-8773-775039B72296}" type="presParOf" srcId="{A02868E9-27C7-4245-8339-D2719785B6BD}" destId="{C4F9E50D-D195-4DC0-9034-F721DC27B521}" srcOrd="1" destOrd="0" presId="urn:microsoft.com/office/officeart/2005/8/layout/vList5"/>
    <dgm:cxn modelId="{1554781E-1919-41F7-B915-CE9D37172BD6}" type="presParOf" srcId="{5D0FADF1-BE33-481E-8FA4-35CA1E48C51D}" destId="{AE66A40F-A357-4531-BCF7-D002376FF0BF}" srcOrd="11" destOrd="0" presId="urn:microsoft.com/office/officeart/2005/8/layout/vList5"/>
    <dgm:cxn modelId="{BA5067D2-A95D-4441-914E-BA5878963BD6}" type="presParOf" srcId="{5D0FADF1-BE33-481E-8FA4-35CA1E48C51D}" destId="{A95DB5FC-7130-4EB1-A2CD-6BCE5E9AC08C}" srcOrd="12" destOrd="0" presId="urn:microsoft.com/office/officeart/2005/8/layout/vList5"/>
    <dgm:cxn modelId="{4022A11B-D4CA-402C-87A7-F3E8F01926D9}" type="presParOf" srcId="{A95DB5FC-7130-4EB1-A2CD-6BCE5E9AC08C}" destId="{80B764C4-884A-4C90-B936-29B613AE542C}" srcOrd="0" destOrd="0" presId="urn:microsoft.com/office/officeart/2005/8/layout/vList5"/>
    <dgm:cxn modelId="{73711F74-2773-4442-89C4-A6D9B15FAC80}" type="presParOf" srcId="{A95DB5FC-7130-4EB1-A2CD-6BCE5E9AC08C}" destId="{DA17D62A-0EBE-4BC9-ADAA-116607FE639B}" srcOrd="1" destOrd="0" presId="urn:microsoft.com/office/officeart/2005/8/layout/vList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F73C28-0CBE-4EC5-923D-6D63DBB5BFD0}">
      <dsp:nvSpPr>
        <dsp:cNvPr id="0" name=""/>
        <dsp:cNvSpPr/>
      </dsp:nvSpPr>
      <dsp:spPr>
        <a:xfrm rot="5400000">
          <a:off x="3619235" y="-1575611"/>
          <a:ext cx="326664" cy="3560064"/>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Dobór pól analitycznych obszaru gminy</a:t>
          </a:r>
        </a:p>
      </dsp:txBody>
      <dsp:txXfrm rot="-5400000">
        <a:off x="2002535" y="57035"/>
        <a:ext cx="3544118" cy="294772"/>
      </dsp:txXfrm>
    </dsp:sp>
    <dsp:sp modelId="{C1C0A571-8779-4EB9-8345-67230DC40756}">
      <dsp:nvSpPr>
        <dsp:cNvPr id="0" name=""/>
        <dsp:cNvSpPr/>
      </dsp:nvSpPr>
      <dsp:spPr>
        <a:xfrm>
          <a:off x="0" y="254"/>
          <a:ext cx="2002536" cy="40833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b="1" kern="1200">
              <a:latin typeface="+mn-lt"/>
              <a:cs typeface="Arial" panose="020B0604020202020204" pitchFamily="34" charset="0"/>
            </a:rPr>
            <a:t>ETAP 1 </a:t>
          </a:r>
        </a:p>
      </dsp:txBody>
      <dsp:txXfrm>
        <a:off x="19933" y="20187"/>
        <a:ext cx="1962670" cy="368464"/>
      </dsp:txXfrm>
    </dsp:sp>
    <dsp:sp modelId="{CEC7AC93-3467-49D5-B6DA-6777FA79BE5E}">
      <dsp:nvSpPr>
        <dsp:cNvPr id="0" name=""/>
        <dsp:cNvSpPr/>
      </dsp:nvSpPr>
      <dsp:spPr>
        <a:xfrm rot="5400000">
          <a:off x="3619235" y="-1146864"/>
          <a:ext cx="326664" cy="3560064"/>
        </a:xfrm>
        <a:prstGeom prst="round2SameRect">
          <a:avLst/>
        </a:prstGeom>
        <a:solidFill>
          <a:schemeClr val="accent5">
            <a:tint val="40000"/>
            <a:alpha val="90000"/>
            <a:hueOff val="-303027"/>
            <a:satOff val="-2516"/>
            <a:lumOff val="-263"/>
            <a:alphaOff val="0"/>
          </a:schemeClr>
        </a:solidFill>
        <a:ln w="6350" cap="flat" cmpd="sng" algn="ctr">
          <a:solidFill>
            <a:schemeClr val="accent5">
              <a:tint val="40000"/>
              <a:alpha val="90000"/>
              <a:hueOff val="-303027"/>
              <a:satOff val="-2516"/>
              <a:lumOff val="-26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Dobór wskaźników analityczych </a:t>
          </a:r>
        </a:p>
      </dsp:txBody>
      <dsp:txXfrm rot="-5400000">
        <a:off x="2002535" y="485782"/>
        <a:ext cx="3544118" cy="294772"/>
      </dsp:txXfrm>
    </dsp:sp>
    <dsp:sp modelId="{51D777BF-3B2F-48A2-9CC4-EE02F99B144E}">
      <dsp:nvSpPr>
        <dsp:cNvPr id="0" name=""/>
        <dsp:cNvSpPr/>
      </dsp:nvSpPr>
      <dsp:spPr>
        <a:xfrm>
          <a:off x="0" y="429002"/>
          <a:ext cx="2002536" cy="408330"/>
        </a:xfrm>
        <a:prstGeom prst="roundRect">
          <a:avLst/>
        </a:prstGeom>
        <a:gradFill rotWithShape="0">
          <a:gsLst>
            <a:gs pos="0">
              <a:schemeClr val="accent5">
                <a:hueOff val="-321920"/>
                <a:satOff val="0"/>
                <a:lumOff val="-850"/>
                <a:alphaOff val="0"/>
                <a:satMod val="103000"/>
                <a:lumMod val="102000"/>
                <a:tint val="94000"/>
              </a:schemeClr>
            </a:gs>
            <a:gs pos="50000">
              <a:schemeClr val="accent5">
                <a:hueOff val="-321920"/>
                <a:satOff val="0"/>
                <a:lumOff val="-850"/>
                <a:alphaOff val="0"/>
                <a:satMod val="110000"/>
                <a:lumMod val="100000"/>
                <a:shade val="100000"/>
              </a:schemeClr>
            </a:gs>
            <a:gs pos="100000">
              <a:schemeClr val="accent5">
                <a:hueOff val="-321920"/>
                <a:satOff val="0"/>
                <a:lumOff val="-85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b="1" kern="1200">
              <a:latin typeface="+mn-lt"/>
              <a:cs typeface="Arial" panose="020B0604020202020204" pitchFamily="34" charset="0"/>
            </a:rPr>
            <a:t>ETAP 2</a:t>
          </a:r>
        </a:p>
      </dsp:txBody>
      <dsp:txXfrm>
        <a:off x="19933" y="448935"/>
        <a:ext cx="1962670" cy="368464"/>
      </dsp:txXfrm>
    </dsp:sp>
    <dsp:sp modelId="{ECCE9A16-00D7-4759-AF21-6565EB807737}">
      <dsp:nvSpPr>
        <dsp:cNvPr id="0" name=""/>
        <dsp:cNvSpPr/>
      </dsp:nvSpPr>
      <dsp:spPr>
        <a:xfrm rot="5400000">
          <a:off x="3619235" y="-718116"/>
          <a:ext cx="326664" cy="3560064"/>
        </a:xfrm>
        <a:prstGeom prst="round2SameRect">
          <a:avLst/>
        </a:prstGeom>
        <a:solidFill>
          <a:schemeClr val="accent5">
            <a:tint val="40000"/>
            <a:alpha val="90000"/>
            <a:hueOff val="-606053"/>
            <a:satOff val="-5031"/>
            <a:lumOff val="-526"/>
            <a:alphaOff val="0"/>
          </a:schemeClr>
        </a:solidFill>
        <a:ln w="6350" cap="flat" cmpd="sng" algn="ctr">
          <a:solidFill>
            <a:schemeClr val="accent5">
              <a:tint val="40000"/>
              <a:alpha val="90000"/>
              <a:hueOff val="-606053"/>
              <a:satOff val="-5031"/>
              <a:lumOff val="-52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Gromadznie i przygotoywanie danych do analizy </a:t>
          </a:r>
        </a:p>
      </dsp:txBody>
      <dsp:txXfrm rot="-5400000">
        <a:off x="2002535" y="914530"/>
        <a:ext cx="3544118" cy="294772"/>
      </dsp:txXfrm>
    </dsp:sp>
    <dsp:sp modelId="{06AB04D7-AD89-4B2F-A7BC-D8B619A3FE11}">
      <dsp:nvSpPr>
        <dsp:cNvPr id="0" name=""/>
        <dsp:cNvSpPr/>
      </dsp:nvSpPr>
      <dsp:spPr>
        <a:xfrm>
          <a:off x="0" y="857749"/>
          <a:ext cx="2002536" cy="408330"/>
        </a:xfrm>
        <a:prstGeom prst="roundRect">
          <a:avLst/>
        </a:prstGeom>
        <a:gradFill rotWithShape="0">
          <a:gsLst>
            <a:gs pos="0">
              <a:schemeClr val="accent5">
                <a:hueOff val="-643840"/>
                <a:satOff val="0"/>
                <a:lumOff val="-1699"/>
                <a:alphaOff val="0"/>
                <a:satMod val="103000"/>
                <a:lumMod val="102000"/>
                <a:tint val="94000"/>
              </a:schemeClr>
            </a:gs>
            <a:gs pos="50000">
              <a:schemeClr val="accent5">
                <a:hueOff val="-643840"/>
                <a:satOff val="0"/>
                <a:lumOff val="-1699"/>
                <a:alphaOff val="0"/>
                <a:satMod val="110000"/>
                <a:lumMod val="100000"/>
                <a:shade val="100000"/>
              </a:schemeClr>
            </a:gs>
            <a:gs pos="100000">
              <a:schemeClr val="accent5">
                <a:hueOff val="-643840"/>
                <a:satOff val="0"/>
                <a:lumOff val="-169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pl-PL" sz="1000" b="1" kern="1200">
              <a:latin typeface="+mn-lt"/>
              <a:cs typeface="Arial" panose="020B0604020202020204" pitchFamily="34" charset="0"/>
            </a:rPr>
            <a:t>ETAP 3</a:t>
          </a:r>
        </a:p>
      </dsp:txBody>
      <dsp:txXfrm>
        <a:off x="19933" y="877682"/>
        <a:ext cx="1962670" cy="368464"/>
      </dsp:txXfrm>
    </dsp:sp>
    <dsp:sp modelId="{49927E2B-FDF6-4BBE-8AA6-563CCF6FD837}">
      <dsp:nvSpPr>
        <dsp:cNvPr id="0" name=""/>
        <dsp:cNvSpPr/>
      </dsp:nvSpPr>
      <dsp:spPr>
        <a:xfrm rot="5400000">
          <a:off x="3619235" y="-289369"/>
          <a:ext cx="326664" cy="3560064"/>
        </a:xfrm>
        <a:prstGeom prst="round2SameRect">
          <a:avLst/>
        </a:prstGeom>
        <a:solidFill>
          <a:schemeClr val="accent5">
            <a:tint val="40000"/>
            <a:alpha val="90000"/>
            <a:hueOff val="-909080"/>
            <a:satOff val="-7547"/>
            <a:lumOff val="-789"/>
            <a:alphaOff val="0"/>
          </a:schemeClr>
        </a:solidFill>
        <a:ln w="6350" cap="flat" cmpd="sng" algn="ctr">
          <a:solidFill>
            <a:schemeClr val="accent5">
              <a:tint val="40000"/>
              <a:alpha val="90000"/>
              <a:hueOff val="-909080"/>
              <a:satOff val="-7547"/>
              <a:lumOff val="-789"/>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Analiza wskaźnikowa zróżnicowania natężeń zjawisk kryzysowych </a:t>
          </a:r>
        </a:p>
      </dsp:txBody>
      <dsp:txXfrm rot="-5400000">
        <a:off x="2002535" y="1343277"/>
        <a:ext cx="3544118" cy="294772"/>
      </dsp:txXfrm>
    </dsp:sp>
    <dsp:sp modelId="{7F86BE62-6B53-4A05-B833-29C4C6B3B36F}">
      <dsp:nvSpPr>
        <dsp:cNvPr id="0" name=""/>
        <dsp:cNvSpPr/>
      </dsp:nvSpPr>
      <dsp:spPr>
        <a:xfrm>
          <a:off x="0" y="1286497"/>
          <a:ext cx="2002536" cy="408330"/>
        </a:xfrm>
        <a:prstGeom prst="roundRect">
          <a:avLst/>
        </a:prstGeom>
        <a:gradFill rotWithShape="0">
          <a:gsLst>
            <a:gs pos="0">
              <a:schemeClr val="accent5">
                <a:hueOff val="-965760"/>
                <a:satOff val="0"/>
                <a:lumOff val="-2549"/>
                <a:alphaOff val="0"/>
                <a:satMod val="103000"/>
                <a:lumMod val="102000"/>
                <a:tint val="94000"/>
              </a:schemeClr>
            </a:gs>
            <a:gs pos="50000">
              <a:schemeClr val="accent5">
                <a:hueOff val="-965760"/>
                <a:satOff val="0"/>
                <a:lumOff val="-2549"/>
                <a:alphaOff val="0"/>
                <a:satMod val="110000"/>
                <a:lumMod val="100000"/>
                <a:shade val="100000"/>
              </a:schemeClr>
            </a:gs>
            <a:gs pos="100000">
              <a:schemeClr val="accent5">
                <a:hueOff val="-965760"/>
                <a:satOff val="0"/>
                <a:lumOff val="-254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b="1" kern="1200">
              <a:latin typeface="+mn-lt"/>
              <a:cs typeface="Arial" panose="020B0604020202020204" pitchFamily="34" charset="0"/>
            </a:rPr>
            <a:t>ETAP 4 </a:t>
          </a:r>
        </a:p>
      </dsp:txBody>
      <dsp:txXfrm>
        <a:off x="19933" y="1306430"/>
        <a:ext cx="1962670" cy="368464"/>
      </dsp:txXfrm>
    </dsp:sp>
    <dsp:sp modelId="{7B5F2E77-1D1F-4CEC-88D5-EF456FBEC042}">
      <dsp:nvSpPr>
        <dsp:cNvPr id="0" name=""/>
        <dsp:cNvSpPr/>
      </dsp:nvSpPr>
      <dsp:spPr>
        <a:xfrm rot="5400000">
          <a:off x="3619235" y="139377"/>
          <a:ext cx="326664" cy="3560064"/>
        </a:xfrm>
        <a:prstGeom prst="round2SameRect">
          <a:avLst/>
        </a:prstGeom>
        <a:solidFill>
          <a:schemeClr val="accent5">
            <a:tint val="40000"/>
            <a:alpha val="90000"/>
            <a:hueOff val="-1212107"/>
            <a:satOff val="-10063"/>
            <a:lumOff val="-1052"/>
            <a:alphaOff val="0"/>
          </a:schemeClr>
        </a:solidFill>
        <a:ln w="6350" cap="flat" cmpd="sng" algn="ctr">
          <a:solidFill>
            <a:schemeClr val="accent5">
              <a:tint val="40000"/>
              <a:alpha val="90000"/>
              <a:hueOff val="-1212107"/>
              <a:satOff val="-10063"/>
              <a:lumOff val="-105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Określenie obszarów z kumulacją zjawisk kryzysowych </a:t>
          </a:r>
        </a:p>
      </dsp:txBody>
      <dsp:txXfrm rot="-5400000">
        <a:off x="2002535" y="1772023"/>
        <a:ext cx="3544118" cy="294772"/>
      </dsp:txXfrm>
    </dsp:sp>
    <dsp:sp modelId="{18B35EB5-7E1E-4710-965E-04BF760C227F}">
      <dsp:nvSpPr>
        <dsp:cNvPr id="0" name=""/>
        <dsp:cNvSpPr/>
      </dsp:nvSpPr>
      <dsp:spPr>
        <a:xfrm>
          <a:off x="0" y="1715244"/>
          <a:ext cx="2002536" cy="408330"/>
        </a:xfrm>
        <a:prstGeom prst="roundRect">
          <a:avLst/>
        </a:prstGeom>
        <a:gradFill rotWithShape="0">
          <a:gsLst>
            <a:gs pos="0">
              <a:schemeClr val="accent5">
                <a:hueOff val="-1287680"/>
                <a:satOff val="0"/>
                <a:lumOff val="-3399"/>
                <a:alphaOff val="0"/>
                <a:satMod val="103000"/>
                <a:lumMod val="102000"/>
                <a:tint val="94000"/>
              </a:schemeClr>
            </a:gs>
            <a:gs pos="50000">
              <a:schemeClr val="accent5">
                <a:hueOff val="-1287680"/>
                <a:satOff val="0"/>
                <a:lumOff val="-3399"/>
                <a:alphaOff val="0"/>
                <a:satMod val="110000"/>
                <a:lumMod val="100000"/>
                <a:shade val="100000"/>
              </a:schemeClr>
            </a:gs>
            <a:gs pos="100000">
              <a:schemeClr val="accent5">
                <a:hueOff val="-1287680"/>
                <a:satOff val="0"/>
                <a:lumOff val="-339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pl-PL" sz="1000" b="1" kern="1200">
              <a:latin typeface="+mn-lt"/>
              <a:cs typeface="Arial" panose="020B0604020202020204" pitchFamily="34" charset="0"/>
            </a:rPr>
            <a:t>ETAP 5</a:t>
          </a:r>
        </a:p>
      </dsp:txBody>
      <dsp:txXfrm>
        <a:off x="19933" y="1735177"/>
        <a:ext cx="1962670" cy="368464"/>
      </dsp:txXfrm>
    </dsp:sp>
    <dsp:sp modelId="{C4F9E50D-D195-4DC0-9034-F721DC27B521}">
      <dsp:nvSpPr>
        <dsp:cNvPr id="0" name=""/>
        <dsp:cNvSpPr/>
      </dsp:nvSpPr>
      <dsp:spPr>
        <a:xfrm rot="5400000">
          <a:off x="3619235" y="568125"/>
          <a:ext cx="326664" cy="3560064"/>
        </a:xfrm>
        <a:prstGeom prst="round2SameRect">
          <a:avLst/>
        </a:prstGeom>
        <a:solidFill>
          <a:schemeClr val="accent5">
            <a:tint val="40000"/>
            <a:alpha val="90000"/>
            <a:hueOff val="-1515133"/>
            <a:satOff val="-12578"/>
            <a:lumOff val="-1315"/>
            <a:alphaOff val="0"/>
          </a:schemeClr>
        </a:solidFill>
        <a:ln w="6350" cap="flat" cmpd="sng" algn="ctr">
          <a:solidFill>
            <a:schemeClr val="accent5">
              <a:tint val="40000"/>
              <a:alpha val="90000"/>
              <a:hueOff val="-1515133"/>
              <a:satOff val="-12578"/>
              <a:lumOff val="-131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Wyznaczenie obszaru zdegradowanego </a:t>
          </a:r>
        </a:p>
      </dsp:txBody>
      <dsp:txXfrm rot="-5400000">
        <a:off x="2002535" y="2200771"/>
        <a:ext cx="3544118" cy="294772"/>
      </dsp:txXfrm>
    </dsp:sp>
    <dsp:sp modelId="{CEFD4E1E-7C77-42DC-86BB-771F33F35A9C}">
      <dsp:nvSpPr>
        <dsp:cNvPr id="0" name=""/>
        <dsp:cNvSpPr/>
      </dsp:nvSpPr>
      <dsp:spPr>
        <a:xfrm>
          <a:off x="0" y="2143991"/>
          <a:ext cx="2002536" cy="408330"/>
        </a:xfrm>
        <a:prstGeom prst="roundRect">
          <a:avLst/>
        </a:prstGeom>
        <a:gradFill rotWithShape="0">
          <a:gsLst>
            <a:gs pos="0">
              <a:schemeClr val="accent5">
                <a:hueOff val="-1609600"/>
                <a:satOff val="0"/>
                <a:lumOff val="-4248"/>
                <a:alphaOff val="0"/>
                <a:satMod val="103000"/>
                <a:lumMod val="102000"/>
                <a:tint val="94000"/>
              </a:schemeClr>
            </a:gs>
            <a:gs pos="50000">
              <a:schemeClr val="accent5">
                <a:hueOff val="-1609600"/>
                <a:satOff val="0"/>
                <a:lumOff val="-4248"/>
                <a:alphaOff val="0"/>
                <a:satMod val="110000"/>
                <a:lumMod val="100000"/>
                <a:shade val="100000"/>
              </a:schemeClr>
            </a:gs>
            <a:gs pos="100000">
              <a:schemeClr val="accent5">
                <a:hueOff val="-1609600"/>
                <a:satOff val="0"/>
                <a:lumOff val="-424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pl-PL" sz="1000" b="1" kern="1200">
              <a:latin typeface="+mn-lt"/>
              <a:cs typeface="Arial" panose="020B0604020202020204" pitchFamily="34" charset="0"/>
            </a:rPr>
            <a:t>ETAP 6 </a:t>
          </a:r>
        </a:p>
      </dsp:txBody>
      <dsp:txXfrm>
        <a:off x="19933" y="2163924"/>
        <a:ext cx="1962670" cy="368464"/>
      </dsp:txXfrm>
    </dsp:sp>
    <dsp:sp modelId="{DA17D62A-0EBE-4BC9-ADAA-116607FE639B}">
      <dsp:nvSpPr>
        <dsp:cNvPr id="0" name=""/>
        <dsp:cNvSpPr/>
      </dsp:nvSpPr>
      <dsp:spPr>
        <a:xfrm rot="5400000">
          <a:off x="3619235" y="996872"/>
          <a:ext cx="326664" cy="3560064"/>
        </a:xfrm>
        <a:prstGeom prst="round2SameRect">
          <a:avLst/>
        </a:prstGeom>
        <a:solidFill>
          <a:schemeClr val="accent5">
            <a:tint val="40000"/>
            <a:alpha val="90000"/>
            <a:hueOff val="-1818160"/>
            <a:satOff val="-15094"/>
            <a:lumOff val="-1578"/>
            <a:alphaOff val="0"/>
          </a:schemeClr>
        </a:solidFill>
        <a:ln w="6350" cap="flat" cmpd="sng" algn="ctr">
          <a:solidFill>
            <a:schemeClr val="accent5">
              <a:tint val="40000"/>
              <a:alpha val="90000"/>
              <a:hueOff val="-1818160"/>
              <a:satOff val="-15094"/>
              <a:lumOff val="-1578"/>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mn-lt"/>
              <a:cs typeface="Arial" panose="020B0604020202020204" pitchFamily="34" charset="0"/>
            </a:rPr>
            <a:t>Wyznaczenie obszaru rewitalizacji </a:t>
          </a:r>
        </a:p>
      </dsp:txBody>
      <dsp:txXfrm rot="-5400000">
        <a:off x="2002535" y="2629518"/>
        <a:ext cx="3544118" cy="294772"/>
      </dsp:txXfrm>
    </dsp:sp>
    <dsp:sp modelId="{80B764C4-884A-4C90-B936-29B613AE542C}">
      <dsp:nvSpPr>
        <dsp:cNvPr id="0" name=""/>
        <dsp:cNvSpPr/>
      </dsp:nvSpPr>
      <dsp:spPr>
        <a:xfrm>
          <a:off x="0" y="2572739"/>
          <a:ext cx="2002536" cy="408330"/>
        </a:xfrm>
        <a:prstGeom prst="roundRect">
          <a:avLst/>
        </a:prstGeom>
        <a:gradFill rotWithShape="0">
          <a:gsLst>
            <a:gs pos="0">
              <a:schemeClr val="accent5">
                <a:hueOff val="-1931520"/>
                <a:satOff val="0"/>
                <a:lumOff val="-5098"/>
                <a:alphaOff val="0"/>
                <a:satMod val="103000"/>
                <a:lumMod val="102000"/>
                <a:tint val="94000"/>
              </a:schemeClr>
            </a:gs>
            <a:gs pos="50000">
              <a:schemeClr val="accent5">
                <a:hueOff val="-1931520"/>
                <a:satOff val="0"/>
                <a:lumOff val="-5098"/>
                <a:alphaOff val="0"/>
                <a:satMod val="110000"/>
                <a:lumMod val="100000"/>
                <a:shade val="100000"/>
              </a:schemeClr>
            </a:gs>
            <a:gs pos="100000">
              <a:schemeClr val="accent5">
                <a:hueOff val="-1931520"/>
                <a:satOff val="0"/>
                <a:lumOff val="-509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b="1" kern="1200">
              <a:latin typeface="+mn-lt"/>
              <a:cs typeface="Arial" panose="020B0604020202020204" pitchFamily="34" charset="0"/>
            </a:rPr>
            <a:t>ETAP 7</a:t>
          </a:r>
        </a:p>
      </dsp:txBody>
      <dsp:txXfrm>
        <a:off x="19933" y="2592672"/>
        <a:ext cx="1962670" cy="36846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Czerwonopomarańczowy">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D6862-31B2-495A-805B-994EDDDD8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507</TotalTime>
  <Pages>1</Pages>
  <Words>32288</Words>
  <Characters>193732</Characters>
  <Application>Microsoft Office Word</Application>
  <DocSecurity>0</DocSecurity>
  <Lines>1614</Lines>
  <Paragraphs>451</Paragraphs>
  <ScaleCrop>false</ScaleCrop>
  <HeadingPairs>
    <vt:vector size="2" baseType="variant">
      <vt:variant>
        <vt:lpstr>Tytuł</vt:lpstr>
      </vt:variant>
      <vt:variant>
        <vt:i4>1</vt:i4>
      </vt:variant>
    </vt:vector>
  </HeadingPairs>
  <TitlesOfParts>
    <vt:vector size="1" baseType="lpstr">
      <vt:lpstr>Diagnoza służąca delimitacji obszaru zdegradowanego i obszaru rewitalizacji 
na terenie gminy Adamów</vt:lpstr>
    </vt:vector>
  </TitlesOfParts>
  <Company/>
  <LinksUpToDate>false</LinksUpToDate>
  <CharactersWithSpaces>225569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służąca delimitacji obszaru zdegradowanego i obszaru rewitalizacji 
na terenie gminy Adamów</dc:title>
  <dc:subject/>
  <dc:creator>Katarzyna Flis</dc:creator>
  <cp:keywords/>
  <dc:description/>
  <cp:lastModifiedBy>Michał FLIS</cp:lastModifiedBy>
  <cp:revision>35</cp:revision>
  <cp:lastPrinted>2023-02-07T11:15:00Z</cp:lastPrinted>
  <dcterms:created xsi:type="dcterms:W3CDTF">2023-02-25T10:01:00Z</dcterms:created>
  <dcterms:modified xsi:type="dcterms:W3CDTF">2023-04-03T21:03:00Z</dcterms:modified>
</cp:coreProperties>
</file>